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方正小标宋_GBK" w:hAnsi="方正小标宋_GBK" w:eastAsia="方正小标宋_GBK" w:cs="方正小标宋_GBK"/>
          <w:b/>
          <w:bCs w:val="0"/>
          <w:i w:val="0"/>
          <w:caps w:val="0"/>
          <w:color w:val="auto"/>
          <w:spacing w:val="0"/>
          <w:sz w:val="36"/>
          <w:szCs w:val="36"/>
        </w:rPr>
      </w:pPr>
      <w:r>
        <w:rPr>
          <w:rFonts w:hint="eastAsia" w:ascii="宋体" w:hAnsi="宋体" w:eastAsia="宋体" w:cs="宋体"/>
          <w:b/>
          <w:bCs w:val="0"/>
          <w:i w:val="0"/>
          <w:caps w:val="0"/>
          <w:color w:val="auto"/>
          <w:spacing w:val="0"/>
          <w:sz w:val="36"/>
          <w:szCs w:val="36"/>
          <w:lang w:eastAsia="zh-CN"/>
        </w:rPr>
        <w:t>临江市森工街道</w:t>
      </w:r>
      <w:r>
        <w:rPr>
          <w:rFonts w:hint="eastAsia" w:ascii="宋体" w:hAnsi="宋体" w:eastAsia="宋体" w:cs="宋体"/>
          <w:b/>
          <w:bCs w:val="0"/>
          <w:i w:val="0"/>
          <w:caps w:val="0"/>
          <w:color w:val="auto"/>
          <w:spacing w:val="0"/>
          <w:sz w:val="36"/>
          <w:szCs w:val="36"/>
          <w:lang w:val="en-US" w:eastAsia="zh-CN"/>
        </w:rPr>
        <w:t>2023年</w:t>
      </w:r>
      <w:r>
        <w:rPr>
          <w:rFonts w:hint="eastAsia" w:ascii="宋体" w:hAnsi="宋体" w:eastAsia="宋体" w:cs="宋体"/>
          <w:b/>
          <w:bCs w:val="0"/>
          <w:i w:val="0"/>
          <w:caps w:val="0"/>
          <w:color w:val="auto"/>
          <w:spacing w:val="0"/>
          <w:sz w:val="36"/>
          <w:szCs w:val="36"/>
        </w:rPr>
        <w:t>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宋体" w:hAnsi="宋体" w:eastAsia="宋体" w:cs="宋体"/>
          <w:b/>
          <w:bCs w:val="0"/>
          <w:i w:val="0"/>
          <w:caps w:val="0"/>
          <w:color w:val="auto"/>
          <w:spacing w:val="0"/>
          <w:sz w:val="36"/>
          <w:szCs w:val="36"/>
          <w:lang w:val="en-US" w:eastAsia="zh-CN"/>
        </w:rPr>
      </w:pPr>
    </w:p>
    <w:p>
      <w:pPr>
        <w:keepNext w:val="0"/>
        <w:keepLines w:val="0"/>
        <w:pageBreakBefore w:val="0"/>
        <w:widowControl/>
        <w:suppressLineNumbers w:val="0"/>
        <w:shd w:val="clear" w:fill="FBFBFB"/>
        <w:kinsoku/>
        <w:wordWrap/>
        <w:overflowPunct/>
        <w:topLinePunct w:val="0"/>
        <w:autoSpaceDE/>
        <w:autoSpaceDN/>
        <w:bidi w:val="0"/>
        <w:adjustRightInd/>
        <w:snapToGrid/>
        <w:spacing w:before="0" w:beforeAutospacing="0" w:after="0" w:afterAutospacing="1" w:line="576" w:lineRule="exact"/>
        <w:ind w:right="0" w:firstLine="512" w:firstLineChars="200"/>
        <w:jc w:val="left"/>
        <w:textAlignment w:val="auto"/>
        <w:rPr>
          <w:rStyle w:val="7"/>
          <w:rFonts w:hint="eastAsia" w:asciiTheme="minorEastAsia" w:hAnsiTheme="minorEastAsia" w:eastAsiaTheme="minorEastAsia" w:cstheme="minorEastAsia"/>
          <w:b w:val="0"/>
          <w:bCs/>
          <w:i w:val="0"/>
          <w:caps w:val="0"/>
          <w:color w:val="auto"/>
          <w:spacing w:val="8"/>
          <w:sz w:val="24"/>
          <w:szCs w:val="24"/>
          <w:lang w:eastAsia="zh-CN"/>
        </w:rPr>
      </w:pPr>
      <w:r>
        <w:rPr>
          <w:rStyle w:val="7"/>
          <w:rFonts w:hint="eastAsia" w:asciiTheme="minorEastAsia" w:hAnsiTheme="minorEastAsia" w:eastAsiaTheme="minorEastAsia" w:cstheme="minorEastAsia"/>
          <w:b w:val="0"/>
          <w:bCs/>
          <w:i w:val="0"/>
          <w:caps w:val="0"/>
          <w:color w:val="auto"/>
          <w:spacing w:val="8"/>
          <w:sz w:val="24"/>
          <w:szCs w:val="24"/>
          <w:lang w:eastAsia="zh-CN"/>
        </w:rPr>
        <w:t>202</w:t>
      </w:r>
      <w:r>
        <w:rPr>
          <w:rStyle w:val="7"/>
          <w:rFonts w:hint="eastAsia" w:asciiTheme="minorEastAsia" w:hAnsiTheme="minorEastAsia" w:eastAsiaTheme="minorEastAsia" w:cstheme="minorEastAsia"/>
          <w:b w:val="0"/>
          <w:bCs/>
          <w:i w:val="0"/>
          <w:caps w:val="0"/>
          <w:color w:val="auto"/>
          <w:spacing w:val="8"/>
          <w:sz w:val="24"/>
          <w:szCs w:val="24"/>
          <w:lang w:val="en-US" w:eastAsia="zh-CN"/>
        </w:rPr>
        <w:t>3</w:t>
      </w:r>
      <w:r>
        <w:rPr>
          <w:rStyle w:val="7"/>
          <w:rFonts w:hint="eastAsia" w:asciiTheme="minorEastAsia" w:hAnsiTheme="minorEastAsia" w:eastAsiaTheme="minorEastAsia" w:cstheme="minorEastAsia"/>
          <w:b w:val="0"/>
          <w:bCs/>
          <w:i w:val="0"/>
          <w:caps w:val="0"/>
          <w:color w:val="auto"/>
          <w:spacing w:val="8"/>
          <w:sz w:val="24"/>
          <w:szCs w:val="24"/>
          <w:lang w:eastAsia="zh-CN"/>
        </w:rPr>
        <w:t>年，临江市森工街道在市委、市政府的正确领导下，按照市政数局对政府信息公开工作的要求，根据《中华人民共和国政府信息公开条例》（以下简称《条例》）的有关规定，结合森工街道工作实际情况，</w:t>
      </w:r>
      <w:r>
        <w:rPr>
          <w:rFonts w:hint="eastAsia" w:asciiTheme="minorEastAsia" w:hAnsiTheme="minorEastAsia" w:eastAsiaTheme="minorEastAsia" w:cstheme="minorEastAsia"/>
          <w:color w:val="auto"/>
          <w:spacing w:val="8"/>
          <w:kern w:val="0"/>
          <w:sz w:val="24"/>
          <w:szCs w:val="24"/>
          <w:shd w:val="clear" w:fill="FBFBFB"/>
          <w:lang w:val="en-US" w:eastAsia="zh-CN" w:bidi="ar"/>
        </w:rPr>
        <w:t>制定了森工街道2023年政府信息公开工作年度报告。</w:t>
      </w:r>
      <w:r>
        <w:rPr>
          <w:rStyle w:val="7"/>
          <w:rFonts w:hint="eastAsia" w:asciiTheme="minorEastAsia" w:hAnsiTheme="minorEastAsia" w:eastAsiaTheme="minorEastAsia" w:cstheme="minorEastAsia"/>
          <w:b w:val="0"/>
          <w:bCs/>
          <w:i w:val="0"/>
          <w:caps w:val="0"/>
          <w:color w:val="auto"/>
          <w:spacing w:val="8"/>
          <w:sz w:val="24"/>
          <w:szCs w:val="24"/>
          <w:lang w:eastAsia="zh-CN"/>
        </w:rPr>
        <w:t>所列数据截止日期为202</w:t>
      </w:r>
      <w:r>
        <w:rPr>
          <w:rStyle w:val="7"/>
          <w:rFonts w:hint="eastAsia" w:asciiTheme="minorEastAsia" w:hAnsiTheme="minorEastAsia" w:eastAsiaTheme="minorEastAsia" w:cstheme="minorEastAsia"/>
          <w:b w:val="0"/>
          <w:bCs/>
          <w:i w:val="0"/>
          <w:caps w:val="0"/>
          <w:color w:val="auto"/>
          <w:spacing w:val="8"/>
          <w:sz w:val="24"/>
          <w:szCs w:val="24"/>
          <w:lang w:val="en-US" w:eastAsia="zh-CN"/>
        </w:rPr>
        <w:t>3</w:t>
      </w:r>
      <w:r>
        <w:rPr>
          <w:rStyle w:val="7"/>
          <w:rFonts w:hint="eastAsia" w:asciiTheme="minorEastAsia" w:hAnsiTheme="minorEastAsia" w:eastAsiaTheme="minorEastAsia" w:cstheme="minorEastAsia"/>
          <w:b w:val="0"/>
          <w:bCs/>
          <w:i w:val="0"/>
          <w:caps w:val="0"/>
          <w:color w:val="auto"/>
          <w:spacing w:val="8"/>
          <w:sz w:val="24"/>
          <w:szCs w:val="24"/>
          <w:lang w:eastAsia="zh-CN"/>
        </w:rPr>
        <w:t>年12月31日，电子版可在临江市人民政府门户网站政府信息公开专栏下载。如有疑问，请与临江市森工街道办事处联系，地址：临江市世纪大街1号。电话：0439-5267027。</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514" w:firstLineChars="200"/>
        <w:jc w:val="both"/>
        <w:textAlignment w:val="auto"/>
        <w:rPr>
          <w:rFonts w:hint="eastAsia" w:ascii="宋体" w:hAnsi="宋体" w:eastAsia="宋体" w:cs="宋体"/>
          <w:b/>
          <w:bCs w:val="0"/>
          <w:color w:val="auto"/>
          <w:spacing w:val="8"/>
          <w:kern w:val="0"/>
          <w:sz w:val="24"/>
          <w:szCs w:val="24"/>
          <w:shd w:val="clear" w:fill="FBFBFB"/>
          <w:lang w:val="en-US" w:eastAsia="zh-CN" w:bidi="ar"/>
        </w:rPr>
      </w:pPr>
      <w:r>
        <w:rPr>
          <w:rStyle w:val="7"/>
          <w:rFonts w:hint="eastAsia" w:ascii="宋体" w:hAnsi="宋体" w:eastAsia="宋体" w:cs="宋体"/>
          <w:b/>
          <w:bCs w:val="0"/>
          <w:i w:val="0"/>
          <w:caps w:val="0"/>
          <w:color w:val="auto"/>
          <w:spacing w:val="8"/>
          <w:sz w:val="24"/>
          <w:szCs w:val="24"/>
        </w:rPr>
        <w:t>总体情况</w:t>
      </w:r>
      <w:bookmarkStart w:id="0" w:name="_GoBack"/>
      <w:bookmarkEnd w:id="0"/>
    </w:p>
    <w:p>
      <w:pPr>
        <w:keepNext w:val="0"/>
        <w:keepLines w:val="0"/>
        <w:pageBreakBefore w:val="0"/>
        <w:widowControl/>
        <w:suppressLineNumbers w:val="0"/>
        <w:shd w:val="clear" w:fill="FBFBFB"/>
        <w:kinsoku/>
        <w:wordWrap/>
        <w:overflowPunct/>
        <w:topLinePunct w:val="0"/>
        <w:autoSpaceDE/>
        <w:autoSpaceDN/>
        <w:bidi w:val="0"/>
        <w:adjustRightInd/>
        <w:snapToGrid/>
        <w:spacing w:before="0" w:beforeAutospacing="1" w:after="0" w:afterAutospacing="1" w:line="576" w:lineRule="exact"/>
        <w:ind w:left="0" w:right="0" w:firstLine="573"/>
        <w:jc w:val="left"/>
        <w:textAlignment w:val="auto"/>
        <w:rPr>
          <w:rFonts w:hint="eastAsia" w:ascii="宋体" w:hAnsi="宋体" w:eastAsia="宋体" w:cs="宋体"/>
          <w:color w:val="auto"/>
          <w:sz w:val="24"/>
          <w:szCs w:val="24"/>
        </w:rPr>
      </w:pPr>
      <w:r>
        <w:rPr>
          <w:rFonts w:hint="eastAsia" w:ascii="宋体" w:hAnsi="宋体" w:eastAsia="宋体" w:cs="宋体"/>
          <w:color w:val="auto"/>
          <w:spacing w:val="8"/>
          <w:kern w:val="0"/>
          <w:sz w:val="24"/>
          <w:szCs w:val="24"/>
          <w:shd w:val="clear" w:fill="FBFBFB"/>
          <w:lang w:val="en-US" w:eastAsia="zh-CN" w:bidi="ar"/>
        </w:rPr>
        <w:t>2023年，森工街道信息公开工作以习近平新时代中国特色社会主义思想为指导，深入学习贯彻党的二十大精神，严格执行《条例》和《吉林省人民政府办公厅关于做好政府信息公开工作年度报告编制发布有关事项的通知》（吉政厅函〔2021〕20号）的要求，紧紧围绕街道中心工作，聚焦社会关注群众关切，强化政府信息主动公开的力度，持续提升公开质量和治理效能，并取得积极成效。现将森工街道2023年度政府信息公开工作情况报告如下：</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57" w:afterLines="50" w:afterAutospacing="0" w:line="576" w:lineRule="exact"/>
        <w:ind w:right="0" w:rightChars="0" w:firstLine="480" w:firstLineChars="200"/>
        <w:textAlignment w:val="auto"/>
        <w:rPr>
          <w:rFonts w:hint="eastAsia" w:ascii="宋体" w:hAnsi="宋体" w:eastAsia="宋体" w:cs="宋体"/>
          <w:color w:val="auto"/>
          <w:sz w:val="24"/>
          <w:szCs w:val="24"/>
        </w:rPr>
      </w:pPr>
      <w:r>
        <w:rPr>
          <w:rFonts w:hint="eastAsia" w:ascii="楷体" w:hAnsi="楷体" w:eastAsia="楷体" w:cs="楷体"/>
          <w:color w:val="auto"/>
          <w:sz w:val="24"/>
          <w:szCs w:val="24"/>
        </w:rPr>
        <w:t>发挥职能作用，强化</w:t>
      </w:r>
      <w:r>
        <w:rPr>
          <w:rFonts w:hint="eastAsia" w:ascii="楷体" w:hAnsi="楷体" w:eastAsia="楷体" w:cs="楷体"/>
          <w:color w:val="auto"/>
          <w:sz w:val="24"/>
          <w:szCs w:val="24"/>
          <w:lang w:eastAsia="zh-CN"/>
        </w:rPr>
        <w:t>街道</w:t>
      </w:r>
      <w:r>
        <w:rPr>
          <w:rFonts w:hint="eastAsia" w:ascii="楷体" w:hAnsi="楷体" w:eastAsia="楷体" w:cs="楷体"/>
          <w:color w:val="auto"/>
          <w:sz w:val="24"/>
          <w:szCs w:val="24"/>
        </w:rPr>
        <w:t>政府信息公开工作的组织推动。</w:t>
      </w:r>
      <w:r>
        <w:rPr>
          <w:rFonts w:hint="eastAsia" w:ascii="宋体" w:hAnsi="宋体" w:eastAsia="宋体" w:cs="宋体"/>
          <w:color w:val="auto"/>
          <w:sz w:val="24"/>
          <w:szCs w:val="24"/>
        </w:rPr>
        <w:t>认真贯彻落实省政府</w:t>
      </w:r>
      <w:r>
        <w:rPr>
          <w:rFonts w:hint="eastAsia" w:ascii="宋体" w:hAnsi="宋体" w:eastAsia="宋体" w:cs="宋体"/>
          <w:color w:val="auto"/>
          <w:sz w:val="24"/>
          <w:szCs w:val="24"/>
          <w:lang w:eastAsia="zh-CN"/>
        </w:rPr>
        <w:t>和临江市委市政府</w:t>
      </w:r>
      <w:r>
        <w:rPr>
          <w:rFonts w:hint="eastAsia" w:ascii="宋体" w:hAnsi="宋体" w:eastAsia="宋体" w:cs="宋体"/>
          <w:color w:val="auto"/>
          <w:sz w:val="24"/>
          <w:szCs w:val="24"/>
        </w:rPr>
        <w:t>关于政府信息公开工作部署要求，建立工作台账，明确工作任务</w:t>
      </w:r>
      <w:r>
        <w:rPr>
          <w:rFonts w:hint="eastAsia" w:ascii="宋体" w:hAnsi="宋体" w:eastAsia="宋体" w:cs="宋体"/>
          <w:color w:val="auto"/>
          <w:sz w:val="24"/>
          <w:szCs w:val="24"/>
          <w:lang w:eastAsia="zh-CN"/>
        </w:rPr>
        <w:t>和</w:t>
      </w:r>
      <w:r>
        <w:rPr>
          <w:rFonts w:hint="eastAsia" w:ascii="宋体" w:hAnsi="宋体" w:eastAsia="宋体" w:cs="宋体"/>
          <w:color w:val="auto"/>
          <w:sz w:val="24"/>
          <w:szCs w:val="24"/>
        </w:rPr>
        <w:t>责任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充分发挥政府信息公开职能作用，通过建章立制促规范，拓宽渠道保畅通，强化监督抓落实等举措，以公开促服务，为转变政府职能、促进经济社会发展作出了有力支撑。</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57" w:afterLines="50" w:afterAutospacing="0" w:line="576" w:lineRule="exact"/>
        <w:ind w:right="0" w:rightChars="0" w:firstLine="480" w:firstLineChars="200"/>
        <w:textAlignment w:val="auto"/>
        <w:rPr>
          <w:rFonts w:hint="eastAsia" w:ascii="宋体" w:hAnsi="宋体" w:eastAsia="宋体" w:cs="宋体"/>
          <w:color w:val="auto"/>
          <w:sz w:val="24"/>
          <w:szCs w:val="24"/>
          <w:lang w:eastAsia="zh-CN"/>
        </w:rPr>
      </w:pPr>
      <w:r>
        <w:rPr>
          <w:rFonts w:hint="eastAsia" w:ascii="楷体" w:hAnsi="楷体" w:eastAsia="楷体" w:cs="楷体"/>
          <w:color w:val="auto"/>
          <w:sz w:val="24"/>
          <w:szCs w:val="24"/>
        </w:rPr>
        <w:t>紧贴需求导向，为人民群众办实事做好事。</w:t>
      </w:r>
      <w:r>
        <w:rPr>
          <w:rFonts w:hint="eastAsia" w:ascii="宋体" w:hAnsi="宋体" w:eastAsia="宋体" w:cs="宋体"/>
          <w:color w:val="auto"/>
          <w:sz w:val="24"/>
          <w:szCs w:val="24"/>
          <w:lang w:eastAsia="zh-CN"/>
        </w:rPr>
        <w:t>一是发挥政府门户网站是“政府信息公开第一平台”作用。全年政府网站围绕三城创建、乡村振兴、扫黑除恶、党建等发布各类信息</w:t>
      </w:r>
      <w:r>
        <w:rPr>
          <w:rFonts w:hint="eastAsia" w:ascii="宋体" w:hAnsi="宋体" w:eastAsia="宋体" w:cs="宋体"/>
          <w:color w:val="auto"/>
          <w:sz w:val="24"/>
          <w:szCs w:val="24"/>
          <w:lang w:val="en-US" w:eastAsia="zh-CN"/>
        </w:rPr>
        <w:t>183</w:t>
      </w:r>
      <w:r>
        <w:rPr>
          <w:rFonts w:hint="eastAsia" w:ascii="宋体" w:hAnsi="宋体" w:eastAsia="宋体" w:cs="宋体"/>
          <w:color w:val="auto"/>
          <w:sz w:val="24"/>
          <w:szCs w:val="24"/>
          <w:lang w:eastAsia="zh-CN"/>
        </w:rPr>
        <w:t>条，在微信公众号上发布信息</w:t>
      </w:r>
      <w:r>
        <w:rPr>
          <w:rFonts w:hint="eastAsia" w:ascii="宋体" w:hAnsi="宋体" w:eastAsia="宋体" w:cs="宋体"/>
          <w:color w:val="auto"/>
          <w:sz w:val="24"/>
          <w:szCs w:val="24"/>
          <w:lang w:val="en-US" w:eastAsia="zh-CN"/>
        </w:rPr>
        <w:t>501</w:t>
      </w:r>
      <w:r>
        <w:rPr>
          <w:rFonts w:hint="eastAsia" w:ascii="宋体" w:hAnsi="宋体" w:eastAsia="宋体" w:cs="宋体"/>
          <w:color w:val="auto"/>
          <w:sz w:val="24"/>
          <w:szCs w:val="24"/>
          <w:lang w:eastAsia="zh-CN"/>
        </w:rPr>
        <w:t>条</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积极回应群众关切，有效服务全市中心工作。二是畅通信息公开申请渠道。对于依申请公开的政府信息，我街道规范了依申请公开制度，拟定了依申请公开不同类型的答复示范文本，妥善做好依申请公开工作，2023年收到0条依申请公开事项，也未发生因政府信息公开工作而被申请行政复议或被提起行政诉讼。三是打造公开专区。我街道设置政务公开专区，坚持群众需求为导向，改造升级集中公开信息查询、办事咨询、政策解读为一体的综合性服务专区，打造“有温度”的基层政务公开专区。</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57" w:afterLines="50" w:afterAutospacing="0" w:line="576" w:lineRule="exact"/>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楷体" w:hAnsi="楷体" w:eastAsia="楷体" w:cs="楷体"/>
          <w:color w:val="auto"/>
          <w:sz w:val="24"/>
          <w:szCs w:val="24"/>
          <w:lang w:eastAsia="zh-CN"/>
        </w:rPr>
        <w:t>注重建章立制，深入推进标准化规范化。</w:t>
      </w:r>
      <w:r>
        <w:rPr>
          <w:rFonts w:hint="eastAsia" w:ascii="宋体" w:hAnsi="宋体" w:eastAsia="宋体" w:cs="宋体"/>
          <w:color w:val="auto"/>
          <w:sz w:val="24"/>
          <w:szCs w:val="24"/>
          <w:lang w:eastAsia="zh-CN"/>
        </w:rPr>
        <w:t>一方面制定相关制度。为更好贯彻落实政务公开工作，我街道制定了《临江市森工街道政务公开工作要点》和信息发布保密审查机制，严格按照“谁公开、谁审批、谁负责”的原则规范审查程序，落实审查责任，确保政务公开内容无涉及国家秘密和内部敏感事项。另一方面推进村（居）务公开。进一步健全村（居）务公开工作机制，提升村（居）务公开程序化、规范化、制度化水平，提高村（居）务公开实效。</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57" w:afterLines="50" w:afterAutospacing="0" w:line="576" w:lineRule="exact"/>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楷体" w:hAnsi="楷体" w:eastAsia="楷体" w:cs="楷体"/>
          <w:color w:val="auto"/>
          <w:sz w:val="24"/>
          <w:szCs w:val="24"/>
          <w:lang w:eastAsia="zh-CN"/>
        </w:rPr>
        <w:t>强化督导考核，确保工作落细落实、优质高效。</w:t>
      </w:r>
      <w:r>
        <w:rPr>
          <w:rFonts w:hint="eastAsia" w:ascii="宋体" w:hAnsi="宋体" w:eastAsia="宋体" w:cs="宋体"/>
          <w:color w:val="auto"/>
          <w:sz w:val="24"/>
          <w:szCs w:val="24"/>
          <w:lang w:eastAsia="zh-CN"/>
        </w:rPr>
        <w:t>全面开展自查自纠和集中整改。紧紧围绕省市关于加强政务新媒体管理工作的相关要求，严格落实“三审”制度，进一步提升政务新媒体质量和监管水平，保障公民的知情权、参与权、表达权和监督权，进一步提高我街道运行透明度，提升信息公开工作的水平和质量。</w:t>
      </w:r>
    </w:p>
    <w:p>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100" w:beforeAutospacing="1" w:after="157" w:afterLines="50" w:afterAutospacing="0" w:line="576" w:lineRule="exact"/>
        <w:ind w:right="0" w:rightChars="0"/>
        <w:jc w:val="left"/>
        <w:textAlignment w:val="auto"/>
        <w:rPr>
          <w:rFonts w:hint="eastAsia" w:ascii="宋体" w:hAnsi="宋体" w:eastAsia="宋体" w:cs="宋体"/>
          <w:color w:val="auto"/>
          <w:sz w:val="24"/>
          <w:szCs w:val="24"/>
          <w:lang w:eastAsia="zh-CN"/>
        </w:rPr>
      </w:pP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rightChars="0" w:firstLine="514" w:firstLineChars="200"/>
        <w:jc w:val="both"/>
        <w:textAlignment w:val="auto"/>
        <w:rPr>
          <w:rStyle w:val="7"/>
          <w:rFonts w:hint="eastAsia" w:ascii="宋体" w:hAnsi="宋体" w:eastAsia="宋体" w:cs="宋体"/>
          <w:b/>
          <w:bCs w:val="0"/>
          <w:i w:val="0"/>
          <w:caps w:val="0"/>
          <w:color w:val="auto"/>
          <w:spacing w:val="8"/>
          <w:sz w:val="24"/>
          <w:szCs w:val="24"/>
        </w:rPr>
      </w:pPr>
      <w:r>
        <w:rPr>
          <w:rStyle w:val="7"/>
          <w:rFonts w:hint="eastAsia" w:ascii="宋体" w:hAnsi="宋体" w:eastAsia="宋体" w:cs="宋体"/>
          <w:b/>
          <w:bCs w:val="0"/>
          <w:i w:val="0"/>
          <w:caps w:val="0"/>
          <w:color w:val="auto"/>
          <w:spacing w:val="8"/>
          <w:sz w:val="24"/>
          <w:szCs w:val="24"/>
        </w:rPr>
        <w:t>主动公开政府信息情况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rightChars="0"/>
        <w:jc w:val="both"/>
        <w:textAlignment w:val="auto"/>
        <w:rPr>
          <w:rStyle w:val="7"/>
          <w:rFonts w:hint="eastAsia" w:ascii="宋体" w:hAnsi="宋体" w:eastAsia="宋体" w:cs="宋体"/>
          <w:i w:val="0"/>
          <w:caps w:val="0"/>
          <w:color w:val="auto"/>
          <w:spacing w:val="8"/>
          <w:sz w:val="24"/>
          <w:szCs w:val="24"/>
        </w:rPr>
      </w:pPr>
    </w:p>
    <w:tbl>
      <w:tblPr>
        <w:tblStyle w:val="5"/>
        <w:tblW w:w="8140" w:type="dxa"/>
        <w:jc w:val="center"/>
        <w:shd w:val="clear" w:color="auto" w:fill="auto"/>
        <w:tblLayout w:type="fixed"/>
        <w:tblCellMar>
          <w:top w:w="0" w:type="dxa"/>
          <w:left w:w="0" w:type="dxa"/>
          <w:bottom w:w="0" w:type="dxa"/>
          <w:right w:w="0" w:type="dxa"/>
        </w:tblCellMar>
      </w:tblPr>
      <w:tblGrid>
        <w:gridCol w:w="3113"/>
        <w:gridCol w:w="1775"/>
        <w:gridCol w:w="1515"/>
        <w:gridCol w:w="1737"/>
      </w:tblGrid>
      <w:tr>
        <w:tblPrEx>
          <w:shd w:val="clear" w:color="auto" w:fill="auto"/>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single" w:color="auto" w:sz="4"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17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本年</w:t>
            </w:r>
            <w:r>
              <w:rPr>
                <w:rFonts w:asciiTheme="minorHAnsi" w:hAnsiTheme="minorHAnsi" w:eastAsiaTheme="minorEastAsia" w:cstheme="minorBidi"/>
                <w:color w:val="auto"/>
                <w:kern w:val="0"/>
                <w:sz w:val="20"/>
                <w:szCs w:val="20"/>
                <w:lang w:val="en-US" w:eastAsia="zh-CN" w:bidi="ar"/>
              </w:rPr>
              <w:t>制</w:t>
            </w:r>
            <w:r>
              <w:rPr>
                <w:rFonts w:hint="eastAsia" w:cstheme="minorBidi"/>
                <w:color w:val="auto"/>
                <w:kern w:val="0"/>
                <w:sz w:val="20"/>
                <w:szCs w:val="20"/>
                <w:lang w:val="en-US" w:eastAsia="zh-CN" w:bidi="ar"/>
              </w:rPr>
              <w:t>发件数</w:t>
            </w:r>
          </w:p>
        </w:tc>
        <w:tc>
          <w:tcPr>
            <w:tcW w:w="151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本年废止件数</w:t>
            </w:r>
          </w:p>
        </w:tc>
        <w:tc>
          <w:tcPr>
            <w:tcW w:w="1737" w:type="dxa"/>
            <w:tcBorders>
              <w:top w:val="single" w:color="auto" w:sz="4"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现行有效件数</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规章</w:t>
            </w:r>
          </w:p>
        </w:tc>
        <w:tc>
          <w:tcPr>
            <w:tcW w:w="17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eastAsiaTheme="minorEastAsia"/>
                <w:color w:val="auto"/>
                <w:lang w:val="en-US" w:eastAsia="zh-CN"/>
              </w:rPr>
            </w:pPr>
            <w:r>
              <w:rPr>
                <w:rFonts w:hint="eastAsia"/>
                <w:color w:val="auto"/>
                <w:lang w:val="en-US" w:eastAsia="zh-CN"/>
              </w:rPr>
              <w:t>0</w:t>
            </w:r>
          </w:p>
        </w:tc>
        <w:tc>
          <w:tcPr>
            <w:tcW w:w="15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eastAsiaTheme="minorEastAsia"/>
                <w:color w:val="auto"/>
                <w:lang w:val="en-US" w:eastAsia="zh-CN"/>
              </w:rPr>
            </w:pPr>
            <w:r>
              <w:rPr>
                <w:rFonts w:hint="eastAsia"/>
                <w:color w:val="auto"/>
                <w:lang w:val="en-US" w:eastAsia="zh-CN"/>
              </w:rPr>
              <w:t>0</w:t>
            </w:r>
          </w:p>
        </w:tc>
        <w:tc>
          <w:tcPr>
            <w:tcW w:w="17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eastAsiaTheme="minorEastAsia"/>
                <w:color w:val="auto"/>
                <w:lang w:val="en-US" w:eastAsia="zh-CN"/>
              </w:rPr>
            </w:pPr>
            <w:r>
              <w:rPr>
                <w:rFonts w:hint="eastAsia"/>
                <w:color w:val="auto"/>
                <w:lang w:val="en-US" w:eastAsia="zh-CN"/>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行政规范性文件</w:t>
            </w:r>
          </w:p>
        </w:tc>
        <w:tc>
          <w:tcPr>
            <w:tcW w:w="17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eastAsiaTheme="minorEastAsia"/>
                <w:color w:val="auto"/>
                <w:lang w:val="en-US" w:eastAsia="zh-CN"/>
              </w:rPr>
            </w:pPr>
            <w:r>
              <w:rPr>
                <w:rFonts w:hint="eastAsia"/>
                <w:color w:val="auto"/>
                <w:lang w:val="en-US" w:eastAsia="zh-CN"/>
              </w:rPr>
              <w:t>0</w:t>
            </w:r>
          </w:p>
        </w:tc>
        <w:tc>
          <w:tcPr>
            <w:tcW w:w="15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eastAsiaTheme="minorEastAsia"/>
                <w:color w:val="auto"/>
                <w:lang w:val="en-US" w:eastAsia="zh-CN"/>
              </w:rPr>
            </w:pPr>
            <w:r>
              <w:rPr>
                <w:rFonts w:hint="eastAsia"/>
                <w:color w:val="auto"/>
                <w:lang w:val="en-US" w:eastAsia="zh-CN"/>
              </w:rPr>
              <w:t>0</w:t>
            </w:r>
          </w:p>
        </w:tc>
        <w:tc>
          <w:tcPr>
            <w:tcW w:w="17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Theme="minorEastAsia"/>
                <w:color w:val="auto"/>
                <w:lang w:val="en-US" w:eastAsia="zh-CN"/>
              </w:rPr>
            </w:pPr>
            <w:r>
              <w:rPr>
                <w:rFonts w:hint="eastAsia"/>
                <w:color w:val="auto"/>
                <w:lang w:val="en-US" w:eastAsia="zh-CN"/>
              </w:rPr>
              <w:t>0</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5027" w:type="dxa"/>
            <w:gridSpan w:val="3"/>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Theme="minorEastAsia"/>
                <w:color w:val="auto"/>
                <w:lang w:eastAsia="zh-CN"/>
              </w:rPr>
            </w:pPr>
            <w:r>
              <w:rPr>
                <w:rFonts w:hint="eastAsia"/>
                <w:color w:val="auto"/>
                <w:lang w:eastAsia="zh-CN"/>
              </w:rPr>
              <w:t>本年处理决定数量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行政许可</w:t>
            </w:r>
          </w:p>
        </w:tc>
        <w:tc>
          <w:tcPr>
            <w:tcW w:w="5027"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Theme="minorEastAsia"/>
                <w:color w:val="auto"/>
                <w:lang w:val="en-US" w:eastAsia="zh-CN"/>
              </w:rPr>
            </w:pPr>
            <w:r>
              <w:rPr>
                <w:rFonts w:hint="eastAsia"/>
                <w:color w:val="auto"/>
                <w:lang w:val="en-US" w:eastAsia="zh-CN"/>
              </w:rPr>
              <w:t>0</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5027" w:type="dxa"/>
            <w:gridSpan w:val="3"/>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本年处理决定数量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行政处罚</w:t>
            </w:r>
          </w:p>
        </w:tc>
        <w:tc>
          <w:tcPr>
            <w:tcW w:w="5027"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Theme="minorEastAsia"/>
                <w:color w:val="auto"/>
                <w:lang w:val="en-US" w:eastAsia="zh-CN"/>
              </w:rPr>
            </w:pPr>
            <w:r>
              <w:rPr>
                <w:rFonts w:hint="eastAsia"/>
                <w:color w:val="auto"/>
                <w:lang w:val="en-US" w:eastAsia="zh-CN"/>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行政强制</w:t>
            </w:r>
          </w:p>
        </w:tc>
        <w:tc>
          <w:tcPr>
            <w:tcW w:w="5027"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Theme="minorEastAsia"/>
                <w:color w:val="auto"/>
                <w:lang w:val="en-US" w:eastAsia="zh-CN"/>
              </w:rPr>
            </w:pPr>
            <w:r>
              <w:rPr>
                <w:rFonts w:hint="eastAsia"/>
                <w:color w:val="auto"/>
                <w:lang w:val="en-US" w:eastAsia="zh-CN"/>
              </w:rPr>
              <w:t>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5027" w:type="dxa"/>
            <w:gridSpan w:val="3"/>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Theme="minorEastAsia"/>
                <w:color w:val="auto"/>
                <w:lang w:eastAsia="zh-CN"/>
              </w:rPr>
            </w:pPr>
            <w:r>
              <w:rPr>
                <w:rFonts w:hint="eastAsia"/>
                <w:color w:val="auto"/>
                <w:lang w:eastAsia="zh-CN"/>
              </w:rPr>
              <w:t>本年收费金额（单位：</w:t>
            </w:r>
            <w:r>
              <w:rPr>
                <w:rFonts w:hint="eastAsia"/>
                <w:color w:val="auto"/>
                <w:lang w:val="en-US" w:eastAsia="zh-CN"/>
              </w:rPr>
              <w:t>万元</w:t>
            </w:r>
            <w:r>
              <w:rPr>
                <w:rFonts w:hint="eastAsia"/>
                <w:color w:val="auto"/>
                <w:lang w:eastAsia="zh-CN"/>
              </w:rPr>
              <w:t>）</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行政事业性收费</w:t>
            </w:r>
          </w:p>
        </w:tc>
        <w:tc>
          <w:tcPr>
            <w:tcW w:w="5027" w:type="dxa"/>
            <w:gridSpan w:val="3"/>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Theme="minorEastAsia"/>
                <w:color w:val="auto"/>
                <w:lang w:val="en-US" w:eastAsia="zh-CN"/>
              </w:rPr>
            </w:pPr>
            <w:r>
              <w:rPr>
                <w:rFonts w:hint="eastAsia"/>
                <w:color w:val="auto"/>
                <w:lang w:val="en-US" w:eastAsia="zh-CN"/>
              </w:rPr>
              <w:t>0</w:t>
            </w:r>
          </w:p>
        </w:tc>
      </w:tr>
    </w:tbl>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right="0" w:rightChars="0"/>
        <w:jc w:val="both"/>
        <w:textAlignment w:val="auto"/>
        <w:rPr>
          <w:rStyle w:val="7"/>
          <w:rFonts w:hint="eastAsia" w:ascii="宋体" w:hAnsi="宋体" w:eastAsia="宋体" w:cs="宋体"/>
          <w:b/>
          <w:bCs w:val="0"/>
          <w:i w:val="0"/>
          <w:caps w:val="0"/>
          <w:color w:val="auto"/>
          <w:spacing w:val="8"/>
          <w:sz w:val="24"/>
          <w:szCs w:val="24"/>
        </w:rPr>
      </w:pP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leftChars="0" w:right="0" w:rightChars="0" w:firstLine="514" w:firstLineChars="200"/>
        <w:jc w:val="both"/>
        <w:textAlignment w:val="auto"/>
        <w:rPr>
          <w:rStyle w:val="7"/>
          <w:rFonts w:hint="eastAsia" w:ascii="宋体" w:hAnsi="宋体" w:eastAsia="宋体" w:cs="宋体"/>
          <w:b/>
          <w:bCs w:val="0"/>
          <w:i w:val="0"/>
          <w:caps w:val="0"/>
          <w:color w:val="auto"/>
          <w:spacing w:val="8"/>
          <w:sz w:val="24"/>
          <w:szCs w:val="24"/>
        </w:rPr>
      </w:pPr>
      <w:r>
        <w:rPr>
          <w:rStyle w:val="7"/>
          <w:rFonts w:hint="eastAsia" w:ascii="宋体" w:hAnsi="宋体" w:eastAsia="宋体" w:cs="宋体"/>
          <w:b/>
          <w:bCs w:val="0"/>
          <w:i w:val="0"/>
          <w:caps w:val="0"/>
          <w:color w:val="auto"/>
          <w:spacing w:val="8"/>
          <w:sz w:val="24"/>
          <w:szCs w:val="24"/>
        </w:rPr>
        <w:t>收到和处理政府信息公开申请情况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Chars="0" w:right="0" w:rightChars="0"/>
        <w:jc w:val="both"/>
        <w:textAlignment w:val="auto"/>
        <w:rPr>
          <w:rStyle w:val="7"/>
          <w:rFonts w:hint="eastAsia" w:ascii="宋体" w:hAnsi="宋体" w:eastAsia="宋体" w:cs="宋体"/>
          <w:i w:val="0"/>
          <w:caps w:val="0"/>
          <w:color w:val="auto"/>
          <w:spacing w:val="8"/>
          <w:sz w:val="24"/>
          <w:szCs w:val="24"/>
        </w:rPr>
      </w:pP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1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自然人</w:t>
            </w:r>
          </w:p>
        </w:tc>
        <w:tc>
          <w:tcPr>
            <w:tcW w:w="400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1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商业企业</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科研机构</w:t>
            </w:r>
          </w:p>
        </w:tc>
        <w:tc>
          <w:tcPr>
            <w:tcW w:w="81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社会公益组织</w:t>
            </w:r>
          </w:p>
        </w:tc>
        <w:tc>
          <w:tcPr>
            <w:tcW w:w="97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其他</w:t>
            </w:r>
          </w:p>
        </w:tc>
        <w:tc>
          <w:tcPr>
            <w:tcW w:w="69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1" w:hRule="atLeast"/>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bidi="ar"/>
              </w:rPr>
              <w:t>一、本年新收政府信息公开申请数量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auto"/>
                <w:lang w:val="en-US"/>
              </w:rPr>
            </w:pP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auto"/>
                <w:lang w:val="en-US"/>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auto"/>
                <w:lang w:val="en-US"/>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bidi="ar"/>
              </w:rPr>
              <w:t>二、上年结转政府信息公开申请数量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三、本年度办理结果</w:t>
            </w: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ascii="楷体" w:hAnsi="楷体" w:eastAsia="楷体" w:cs="楷体"/>
                <w:color w:val="auto"/>
                <w:kern w:val="0"/>
                <w:sz w:val="20"/>
                <w:szCs w:val="20"/>
                <w:lang w:val="en-US" w:eastAsia="zh-CN" w:bidi="ar"/>
              </w:rPr>
              <w:t>（一）予以公开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（二）部分公开（区分处理的，只计这一情形，不计其他情形）</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楷体" w:hAnsi="楷体" w:eastAsia="楷体" w:cs="楷体"/>
                <w:color w:val="auto"/>
                <w:kern w:val="0"/>
                <w:sz w:val="20"/>
                <w:szCs w:val="20"/>
                <w:lang w:val="en-US" w:eastAsia="zh-CN" w:bidi="ar"/>
              </w:rPr>
              <w:t>（三）不予公开</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1.属于国家秘密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2.其他法律行政法规禁止公开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3.危及“三安全一稳定”</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4.保护第三方合法权益</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5.属于三类内部事务信息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6.属于四类过程性信息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7.属于行政执法案卷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8.属于行政查询事项</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（四）无法提供</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1.本机关不掌握相关政府信息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2.没有现成信息需要另行制作</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3.补正后申请内容仍不明确</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（五）不予处理</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1.信访举报投诉类申请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2.重复申请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3.要求提供公开出版物</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92"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4.无正当理由大量反复申请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5.要求行政机关确认或重新出具已获取信息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（六）其他处理</w:t>
            </w:r>
          </w:p>
        </w:tc>
        <w:tc>
          <w:tcPr>
            <w:tcW w:w="2086" w:type="dxa"/>
            <w:tcBorders>
              <w:top w:val="nil"/>
              <w:left w:val="nil"/>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楷体" w:hAnsi="楷体" w:eastAsia="楷体" w:cs="楷体"/>
                <w:color w:val="auto"/>
                <w:kern w:val="0"/>
                <w:sz w:val="20"/>
                <w:szCs w:val="20"/>
                <w:lang w:val="en-US" w:eastAsia="zh-CN" w:bidi="ar"/>
              </w:rPr>
            </w:pPr>
            <w:r>
              <w:rPr>
                <w:rFonts w:hint="eastAsia" w:ascii="楷体" w:hAnsi="楷体" w:eastAsia="楷体" w:cs="楷体"/>
                <w:color w:val="auto"/>
                <w:kern w:val="0"/>
                <w:sz w:val="20"/>
                <w:szCs w:val="20"/>
                <w:lang w:val="en-US" w:eastAsia="zh-CN" w:bidi="ar"/>
              </w:rPr>
              <w:t>1.申请人无正当理由逾期不补正、行政机关不再处理其政府信息公开申请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continue"/>
            <w:tcBorders>
              <w:left w:val="nil"/>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color w:val="auto"/>
                <w:kern w:val="0"/>
                <w:sz w:val="20"/>
                <w:szCs w:val="20"/>
                <w:lang w:val="en-US" w:eastAsia="zh-CN" w:bidi="ar"/>
              </w:rPr>
            </w:pPr>
          </w:p>
        </w:tc>
        <w:tc>
          <w:tcPr>
            <w:tcW w:w="2086" w:type="dxa"/>
            <w:tcBorders>
              <w:left w:val="nil"/>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color w:val="auto"/>
                <w:kern w:val="0"/>
                <w:sz w:val="20"/>
                <w:szCs w:val="20"/>
                <w:lang w:val="en-US" w:eastAsia="zh-CN" w:bidi="ar"/>
              </w:rPr>
            </w:pPr>
            <w:r>
              <w:rPr>
                <w:rFonts w:hint="eastAsia" w:ascii="楷体" w:hAnsi="楷体" w:eastAsia="楷体" w:cs="楷体"/>
                <w:color w:val="auto"/>
                <w:kern w:val="0"/>
                <w:sz w:val="20"/>
                <w:szCs w:val="20"/>
                <w:lang w:val="en-US" w:eastAsia="zh-CN" w:bidi="ar"/>
              </w:rPr>
              <w:t>2.申请人逾期未按收费通知要求缴纳费用、行政机关不再处理其政府信息公开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Calibri" w:hAnsi="Calibri" w:cs="Calibri" w:eastAsiaTheme="minorEastAsia"/>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Calibri" w:hAnsi="Calibri" w:cs="Calibri" w:eastAsiaTheme="minorEastAsia"/>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continue"/>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color w:val="auto"/>
                <w:kern w:val="0"/>
                <w:sz w:val="20"/>
                <w:szCs w:val="20"/>
                <w:lang w:val="en-US" w:eastAsia="zh-CN" w:bidi="ar"/>
              </w:rPr>
            </w:pPr>
          </w:p>
        </w:tc>
        <w:tc>
          <w:tcPr>
            <w:tcW w:w="2086" w:type="dxa"/>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楷体" w:hAnsi="楷体" w:eastAsia="楷体" w:cs="楷体"/>
                <w:color w:val="auto"/>
                <w:kern w:val="0"/>
                <w:sz w:val="20"/>
                <w:szCs w:val="20"/>
                <w:lang w:val="en-US" w:eastAsia="zh-CN" w:bidi="ar"/>
              </w:rPr>
            </w:pPr>
            <w:r>
              <w:rPr>
                <w:rFonts w:hint="eastAsia" w:ascii="楷体" w:hAnsi="楷体" w:eastAsia="楷体" w:cs="楷体"/>
                <w:color w:val="auto"/>
                <w:kern w:val="0"/>
                <w:sz w:val="20"/>
                <w:szCs w:val="20"/>
                <w:lang w:val="en-US" w:eastAsia="zh-CN" w:bidi="ar"/>
              </w:rPr>
              <w:t>3.其他</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Calibri" w:hAnsi="Calibri" w:cs="Calibri" w:eastAsiaTheme="minorEastAsia"/>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Calibri" w:hAnsi="Calibri" w:cs="Calibri" w:eastAsiaTheme="minorEastAsia"/>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（七）总计</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四、结转下年度继续办理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leftChars="0" w:right="0" w:rightChars="0"/>
              <w:jc w:val="center"/>
              <w:textAlignment w:val="auto"/>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leftChars="0" w:right="0" w:rightChars="0"/>
              <w:jc w:val="center"/>
              <w:textAlignment w:val="auto"/>
              <w:rPr>
                <w:rFonts w:hint="default"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leftChars="0" w:right="0" w:rightChars="0"/>
              <w:jc w:val="center"/>
              <w:textAlignment w:val="auto"/>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leftChars="0" w:right="0" w:rightChars="0"/>
              <w:jc w:val="center"/>
              <w:textAlignment w:val="auto"/>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leftChars="0" w:right="0" w:rightChars="0"/>
              <w:jc w:val="center"/>
              <w:textAlignment w:val="auto"/>
              <w:rPr>
                <w:rFonts w:hint="default" w:asciiTheme="minorHAnsi" w:hAnsiTheme="minorHAnsi" w:eastAsiaTheme="minorEastAsia" w:cstheme="minorBidi"/>
                <w:color w:val="auto"/>
                <w:kern w:val="2"/>
                <w:sz w:val="21"/>
                <w:szCs w:val="24"/>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leftChars="0" w:right="0" w:rightChars="0"/>
              <w:jc w:val="center"/>
              <w:textAlignment w:val="auto"/>
              <w:rPr>
                <w:rFonts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leftChars="0" w:right="0" w:rightChars="0"/>
              <w:jc w:val="center"/>
              <w:textAlignment w:val="auto"/>
              <w:rPr>
                <w:rFonts w:hint="eastAsia" w:asciiTheme="minorHAnsi" w:hAnsiTheme="minorHAnsi" w:eastAsiaTheme="minorEastAsia" w:cstheme="minorBidi"/>
                <w:color w:val="auto"/>
                <w:kern w:val="2"/>
                <w:sz w:val="21"/>
                <w:szCs w:val="24"/>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Chars="0" w:right="0" w:rightChars="0"/>
        <w:jc w:val="both"/>
        <w:textAlignment w:val="auto"/>
        <w:rPr>
          <w:rStyle w:val="7"/>
          <w:rFonts w:hint="eastAsia" w:ascii="宋体" w:hAnsi="宋体" w:eastAsia="宋体" w:cs="宋体"/>
          <w:i w:val="0"/>
          <w:caps w:val="0"/>
          <w:color w:val="auto"/>
          <w:spacing w:val="8"/>
          <w:sz w:val="24"/>
          <w:szCs w:val="24"/>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Chars="0" w:right="0" w:rightChars="0" w:firstLine="514" w:firstLineChars="200"/>
        <w:jc w:val="both"/>
        <w:textAlignment w:val="auto"/>
        <w:rPr>
          <w:rStyle w:val="7"/>
          <w:rFonts w:hint="eastAsia" w:ascii="宋体" w:hAnsi="宋体" w:eastAsia="宋体" w:cs="宋体"/>
          <w:b/>
          <w:bCs w:val="0"/>
          <w:i w:val="0"/>
          <w:caps w:val="0"/>
          <w:color w:val="auto"/>
          <w:spacing w:val="8"/>
          <w:sz w:val="24"/>
          <w:szCs w:val="24"/>
        </w:rPr>
      </w:pPr>
      <w:r>
        <w:rPr>
          <w:rStyle w:val="7"/>
          <w:rFonts w:hint="eastAsia" w:ascii="宋体" w:hAnsi="宋体" w:eastAsia="宋体" w:cs="宋体"/>
          <w:b/>
          <w:bCs w:val="0"/>
          <w:i w:val="0"/>
          <w:caps w:val="0"/>
          <w:color w:val="auto"/>
          <w:spacing w:val="8"/>
          <w:sz w:val="24"/>
          <w:szCs w:val="24"/>
          <w:lang w:eastAsia="zh-CN"/>
        </w:rPr>
        <w:t>四、</w:t>
      </w:r>
      <w:r>
        <w:rPr>
          <w:rStyle w:val="7"/>
          <w:rFonts w:hint="eastAsia" w:ascii="宋体" w:hAnsi="宋体" w:eastAsia="宋体" w:cs="宋体"/>
          <w:b/>
          <w:bCs w:val="0"/>
          <w:i w:val="0"/>
          <w:caps w:val="0"/>
          <w:color w:val="auto"/>
          <w:spacing w:val="8"/>
          <w:sz w:val="24"/>
          <w:szCs w:val="24"/>
        </w:rPr>
        <w:t>政府信息公开行政复议、行政诉讼情况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Chars="0" w:right="0" w:rightChars="0"/>
        <w:jc w:val="both"/>
        <w:textAlignment w:val="auto"/>
        <w:rPr>
          <w:rStyle w:val="7"/>
          <w:rFonts w:hint="eastAsia" w:ascii="宋体" w:hAnsi="宋体" w:eastAsia="宋体" w:cs="宋体"/>
          <w:i w:val="0"/>
          <w:caps w:val="0"/>
          <w:color w:val="auto"/>
          <w:spacing w:val="8"/>
          <w:sz w:val="24"/>
          <w:szCs w:val="24"/>
        </w:rPr>
      </w:pP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2"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right="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auto"/>
                <w:sz w:val="20"/>
                <w:szCs w:val="20"/>
                <w:lang w:val="en-US"/>
              </w:rPr>
            </w:pPr>
            <w:r>
              <w:rPr>
                <w:rFonts w:hint="eastAsia" w:ascii="Calibri" w:hAnsi="Calibri" w:cs="Calibri"/>
                <w:color w:val="auto"/>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sz w:val="20"/>
                <w:szCs w:val="20"/>
              </w:rPr>
            </w:pPr>
            <w:r>
              <w:rPr>
                <w:rFonts w:hint="eastAsia" w:ascii="Calibri" w:hAnsi="Calibri" w:cs="Calibri"/>
                <w:color w:val="auto"/>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sz w:val="20"/>
                <w:szCs w:val="20"/>
              </w:rPr>
            </w:pPr>
            <w:r>
              <w:rPr>
                <w:rFonts w:hint="eastAsia" w:ascii="Calibri" w:hAnsi="Calibri" w:cs="Calibri"/>
                <w:color w:val="auto"/>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auto"/>
                <w:sz w:val="20"/>
                <w:szCs w:val="20"/>
                <w:lang w:val="en-US"/>
              </w:rPr>
            </w:pPr>
            <w:r>
              <w:rPr>
                <w:rFonts w:hint="eastAsia" w:ascii="Calibri" w:hAnsi="Calibri" w:cs="Calibri"/>
                <w:color w:val="auto"/>
                <w:kern w:val="0"/>
                <w:sz w:val="20"/>
                <w:szCs w:val="20"/>
                <w:lang w:val="en-US" w:eastAsia="zh-CN" w:bidi="ar"/>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auto"/>
                <w:sz w:val="20"/>
                <w:szCs w:val="20"/>
                <w:lang w:val="en-US"/>
              </w:rPr>
            </w:pPr>
            <w:r>
              <w:rPr>
                <w:rFonts w:hint="eastAsia" w:ascii="Calibri" w:hAnsi="Calibri" w:cs="Calibri"/>
                <w:color w:val="auto"/>
                <w:kern w:val="0"/>
                <w:sz w:val="20"/>
                <w:szCs w:val="20"/>
                <w:lang w:val="en-US" w:eastAsia="zh-CN" w:bidi="ar"/>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auto"/>
                <w:sz w:val="20"/>
                <w:szCs w:val="20"/>
                <w:lang w:val="en-US"/>
              </w:rPr>
            </w:pPr>
            <w:r>
              <w:rPr>
                <w:rFonts w:hint="eastAsia" w:ascii="宋体" w:hAnsi="宋体" w:eastAsia="宋体" w:cs="宋体"/>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sz w:val="20"/>
                <w:szCs w:val="20"/>
              </w:rPr>
            </w:pPr>
            <w:r>
              <w:rPr>
                <w:rFonts w:hint="eastAsia" w:ascii="宋体" w:hAnsi="宋体" w:eastAsia="宋体" w:cs="宋体"/>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sz w:val="20"/>
                <w:szCs w:val="20"/>
              </w:rPr>
            </w:pPr>
            <w:r>
              <w:rPr>
                <w:rFonts w:hint="eastAsia" w:ascii="宋体" w:hAnsi="宋体" w:eastAsia="宋体" w:cs="宋体"/>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auto"/>
                <w:sz w:val="20"/>
                <w:szCs w:val="20"/>
                <w:lang w:val="en-US"/>
              </w:rPr>
            </w:pPr>
            <w:r>
              <w:rPr>
                <w:rFonts w:hint="eastAsia" w:ascii="宋体" w:hAnsi="宋体" w:eastAsia="宋体" w:cs="宋体"/>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sz w:val="20"/>
                <w:szCs w:val="20"/>
              </w:rPr>
            </w:pPr>
            <w:r>
              <w:rPr>
                <w:rFonts w:hint="eastAsia" w:ascii="宋体" w:hAnsi="宋体" w:eastAsia="宋体" w:cs="宋体"/>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auto"/>
                <w:sz w:val="20"/>
                <w:szCs w:val="20"/>
                <w:lang w:val="en-US"/>
              </w:rPr>
            </w:pPr>
            <w:r>
              <w:rPr>
                <w:rFonts w:hint="eastAsia" w:ascii="宋体" w:hAnsi="宋体" w:eastAsia="宋体" w:cs="宋体"/>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auto"/>
                <w:sz w:val="20"/>
                <w:szCs w:val="20"/>
                <w:lang w:val="en-US"/>
              </w:rPr>
            </w:pPr>
            <w:r>
              <w:rPr>
                <w:rFonts w:hint="eastAsia" w:ascii="宋体" w:hAnsi="宋体" w:eastAsia="宋体" w:cs="宋体"/>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sz w:val="20"/>
                <w:szCs w:val="20"/>
              </w:rPr>
            </w:pPr>
            <w:r>
              <w:rPr>
                <w:rFonts w:hint="eastAsia" w:ascii="宋体" w:hAnsi="宋体" w:eastAsia="宋体" w:cs="宋体"/>
                <w:color w:val="auto"/>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sz w:val="20"/>
                <w:szCs w:val="20"/>
              </w:rPr>
            </w:pPr>
            <w:r>
              <w:rPr>
                <w:rFonts w:hint="eastAsia" w:ascii="宋体" w:hAnsi="宋体" w:eastAsia="宋体" w:cs="宋体"/>
                <w:color w:val="auto"/>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top"/>
          </w:tcPr>
          <w:p>
            <w:pPr>
              <w:jc w:val="left"/>
              <w:rPr>
                <w:rFonts w:hint="eastAsia" w:ascii="宋体" w:eastAsiaTheme="minorEastAsia"/>
                <w:color w:val="auto"/>
                <w:sz w:val="20"/>
                <w:szCs w:val="20"/>
                <w:lang w:val="en-US" w:eastAsia="zh-CN"/>
              </w:rPr>
            </w:pPr>
            <w:r>
              <w:rPr>
                <w:rFonts w:hint="eastAsia" w:ascii="宋体"/>
                <w:color w:val="auto"/>
                <w:sz w:val="20"/>
                <w:szCs w:val="20"/>
                <w:lang w:val="en-US" w:eastAsia="zh-CN"/>
              </w:rPr>
              <w:t>0</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2" w:lineRule="exact"/>
        <w:ind w:leftChars="0" w:right="0" w:rightChars="0"/>
        <w:jc w:val="both"/>
        <w:textAlignment w:val="auto"/>
        <w:rPr>
          <w:rStyle w:val="7"/>
          <w:rFonts w:hint="eastAsia" w:ascii="宋体" w:hAnsi="宋体" w:eastAsia="宋体" w:cs="宋体"/>
          <w:i w:val="0"/>
          <w:caps w:val="0"/>
          <w:color w:val="auto"/>
          <w:spacing w:val="8"/>
          <w:sz w:val="24"/>
          <w:szCs w:val="24"/>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leftChars="0" w:right="0" w:rightChars="0" w:firstLine="514" w:firstLineChars="200"/>
        <w:jc w:val="both"/>
        <w:textAlignment w:val="auto"/>
        <w:rPr>
          <w:rStyle w:val="7"/>
          <w:rFonts w:hint="eastAsia" w:ascii="宋体" w:hAnsi="宋体" w:eastAsia="宋体" w:cs="宋体"/>
          <w:b/>
          <w:bCs w:val="0"/>
          <w:i w:val="0"/>
          <w:caps w:val="0"/>
          <w:color w:val="auto"/>
          <w:spacing w:val="8"/>
          <w:sz w:val="24"/>
          <w:szCs w:val="24"/>
          <w:lang w:eastAsia="zh-CN"/>
        </w:rPr>
      </w:pPr>
      <w:r>
        <w:rPr>
          <w:rStyle w:val="7"/>
          <w:rFonts w:hint="eastAsia" w:ascii="宋体" w:hAnsi="宋体" w:eastAsia="宋体" w:cs="宋体"/>
          <w:b/>
          <w:bCs w:val="0"/>
          <w:i w:val="0"/>
          <w:caps w:val="0"/>
          <w:color w:val="auto"/>
          <w:spacing w:val="8"/>
          <w:sz w:val="24"/>
          <w:szCs w:val="24"/>
          <w:lang w:eastAsia="zh-CN"/>
        </w:rPr>
        <w:t>五、</w:t>
      </w:r>
      <w:r>
        <w:rPr>
          <w:rStyle w:val="7"/>
          <w:rFonts w:hint="eastAsia" w:ascii="宋体" w:hAnsi="宋体" w:eastAsia="宋体" w:cs="宋体"/>
          <w:b/>
          <w:bCs w:val="0"/>
          <w:i w:val="0"/>
          <w:caps w:val="0"/>
          <w:color w:val="auto"/>
          <w:spacing w:val="8"/>
          <w:sz w:val="24"/>
          <w:szCs w:val="24"/>
        </w:rPr>
        <w:t>存在的主要问题及改进情况</w:t>
      </w:r>
    </w:p>
    <w:p>
      <w:pPr>
        <w:keepNext w:val="0"/>
        <w:keepLines w:val="0"/>
        <w:pageBreakBefore w:val="0"/>
        <w:widowControl/>
        <w:suppressLineNumbers w:val="0"/>
        <w:shd w:val="clear" w:fill="FBFBFB"/>
        <w:kinsoku/>
        <w:wordWrap/>
        <w:overflowPunct/>
        <w:topLinePunct w:val="0"/>
        <w:autoSpaceDE/>
        <w:autoSpaceDN/>
        <w:bidi w:val="0"/>
        <w:adjustRightInd/>
        <w:snapToGrid/>
        <w:spacing w:before="0" w:beforeAutospacing="0" w:after="0" w:afterAutospacing="1" w:line="576" w:lineRule="exact"/>
        <w:ind w:right="0" w:firstLine="512" w:firstLineChars="200"/>
        <w:jc w:val="left"/>
        <w:textAlignment w:val="auto"/>
        <w:rPr>
          <w:rStyle w:val="7"/>
          <w:rFonts w:hint="eastAsia" w:ascii="宋体" w:hAnsi="宋体" w:eastAsia="宋体" w:cs="宋体"/>
          <w:b w:val="0"/>
          <w:bCs/>
          <w:i w:val="0"/>
          <w:caps w:val="0"/>
          <w:color w:val="auto"/>
          <w:spacing w:val="8"/>
          <w:sz w:val="24"/>
          <w:szCs w:val="24"/>
          <w:lang w:val="en-US" w:eastAsia="zh-CN"/>
        </w:rPr>
      </w:pPr>
      <w:r>
        <w:rPr>
          <w:rStyle w:val="7"/>
          <w:rFonts w:hint="eastAsia" w:ascii="宋体" w:hAnsi="宋体" w:eastAsia="宋体" w:cs="宋体"/>
          <w:b w:val="0"/>
          <w:bCs/>
          <w:i w:val="0"/>
          <w:caps w:val="0"/>
          <w:color w:val="auto"/>
          <w:spacing w:val="8"/>
          <w:sz w:val="24"/>
          <w:szCs w:val="24"/>
          <w:lang w:val="en-US" w:eastAsia="zh-CN"/>
        </w:rPr>
        <w:t>存在问题：2023年我街道政府信息公开工作取得了一定成效，但对照政府信息公开各项工作要求以及新时代人民群众的新需求、新期待还有一定差距和不足。主要表现在：一是主动公开内容质量不高，政策解读形式较为单一。二是政府信息公开的常态长效工作机制和监管手段还需进一步提升，特别是在信息公开专栏、政务新媒体监管平台等方面要深入研究办法和手段。三是政务公开平台的部分功能有待进一步完善。</w:t>
      </w:r>
    </w:p>
    <w:p>
      <w:pPr>
        <w:keepNext w:val="0"/>
        <w:keepLines w:val="0"/>
        <w:pageBreakBefore w:val="0"/>
        <w:widowControl/>
        <w:suppressLineNumbers w:val="0"/>
        <w:shd w:val="clear" w:fill="FBFBFB"/>
        <w:kinsoku/>
        <w:wordWrap/>
        <w:overflowPunct/>
        <w:topLinePunct w:val="0"/>
        <w:autoSpaceDE/>
        <w:autoSpaceDN/>
        <w:bidi w:val="0"/>
        <w:adjustRightInd/>
        <w:snapToGrid/>
        <w:spacing w:before="0" w:beforeAutospacing="0" w:after="0" w:afterAutospacing="1" w:line="576" w:lineRule="exact"/>
        <w:ind w:right="0" w:firstLine="512" w:firstLineChars="200"/>
        <w:jc w:val="left"/>
        <w:textAlignment w:val="auto"/>
        <w:rPr>
          <w:rStyle w:val="7"/>
          <w:rFonts w:hint="eastAsia" w:ascii="宋体" w:hAnsi="宋体" w:eastAsia="宋体" w:cs="宋体"/>
          <w:b w:val="0"/>
          <w:bCs/>
          <w:i w:val="0"/>
          <w:caps w:val="0"/>
          <w:color w:val="auto"/>
          <w:spacing w:val="8"/>
          <w:sz w:val="24"/>
          <w:szCs w:val="24"/>
          <w:lang w:val="en-US" w:eastAsia="zh-CN"/>
        </w:rPr>
      </w:pPr>
      <w:r>
        <w:rPr>
          <w:rStyle w:val="7"/>
          <w:rFonts w:hint="eastAsia" w:ascii="宋体" w:hAnsi="宋体" w:eastAsia="宋体" w:cs="宋体"/>
          <w:b w:val="0"/>
          <w:bCs/>
          <w:i w:val="0"/>
          <w:caps w:val="0"/>
          <w:color w:val="auto"/>
          <w:spacing w:val="8"/>
          <w:sz w:val="24"/>
          <w:szCs w:val="24"/>
          <w:lang w:val="en-US" w:eastAsia="zh-CN"/>
        </w:rPr>
        <w:t>改进情况：2024年，森工街道将深入贯彻落实《条例》精神，按照市委、市政府对政府信息公开的相关要求，以公开为常态，依法行政，深化政府信息高质量公开，推进管理服务更加透明规范，充分发挥政府信息公开在放管服改革、营商环境优化、建设法治、服务型政府等方面的促进作用，推动政府信息公开工作迈上新台阶，主要是做好以下几方面工作：一是完善公开内容。落实公开主体责任，不断实质性提升主动公开的内容质量以及解读政策的能力和水平，将继续加大政策文件解读制度的执行力度，在“政策文件必须与解读材料同步起草、同步公开”的现有标准上，进一步提高解读内容质量，力求在政策解读形式、解读内容、文字表达等方面实现多样化、深入化、通俗化发展，保证群众“看得懂、用得着”。二是进一步加强政府信息公开的监管。在原来的制度、机制基础上，加大审核、检查力度，强化责任落实和担当，进一步发挥政府服务企业群众的作用，不断提升政务公开整体水平。三是继续加强政务公开平台建设。进一步优化功能，调整政府信息公开专栏，完善政府信息公开平台服务功能。</w:t>
      </w:r>
    </w:p>
    <w:p>
      <w:pPr>
        <w:pStyle w:val="4"/>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1" w:line="576" w:lineRule="exact"/>
        <w:ind w:left="0" w:leftChars="0" w:right="0" w:firstLine="482" w:firstLineChars="200"/>
        <w:jc w:val="left"/>
        <w:textAlignment w:val="auto"/>
        <w:rPr>
          <w:rStyle w:val="7"/>
          <w:rFonts w:hint="eastAsia" w:ascii="宋体" w:hAnsi="宋体" w:eastAsia="宋体" w:cs="宋体"/>
          <w:b/>
          <w:bCs w:val="0"/>
          <w:color w:val="auto"/>
          <w:sz w:val="24"/>
          <w:szCs w:val="24"/>
        </w:rPr>
      </w:pPr>
      <w:r>
        <w:rPr>
          <w:rStyle w:val="7"/>
          <w:rFonts w:hint="eastAsia" w:ascii="宋体" w:hAnsi="宋体" w:eastAsia="宋体" w:cs="宋体"/>
          <w:b/>
          <w:bCs w:val="0"/>
          <w:color w:val="auto"/>
          <w:sz w:val="24"/>
          <w:szCs w:val="24"/>
        </w:rPr>
        <w:t>其他需要报告的事项</w:t>
      </w:r>
    </w:p>
    <w:p>
      <w:pPr>
        <w:pStyle w:val="4"/>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1" w:line="576" w:lineRule="exact"/>
        <w:ind w:left="481" w:leftChars="0" w:right="0" w:rightChars="0"/>
        <w:jc w:val="left"/>
        <w:textAlignment w:val="auto"/>
        <w:rPr>
          <w:rFonts w:hint="eastAsia" w:ascii="宋体" w:hAnsi="宋体" w:eastAsia="宋体" w:cs="宋体"/>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无其他需要报告事项。</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1" w:line="576" w:lineRule="exact"/>
        <w:ind w:left="0" w:right="0"/>
        <w:jc w:val="left"/>
        <w:textAlignment w:val="auto"/>
        <w:rPr>
          <w:rFonts w:hint="eastAsia" w:ascii="宋体" w:hAnsi="宋体" w:eastAsia="宋体" w:cs="宋体"/>
        </w:rPr>
      </w:pPr>
      <w:r>
        <w:rPr>
          <w:rFonts w:hint="eastAsia" w:ascii="宋体" w:hAnsi="宋体" w:eastAsia="宋体" w:cs="宋体"/>
          <w:sz w:val="24"/>
          <w:szCs w:val="24"/>
        </w:rPr>
        <w:t>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576" w:lineRule="exact"/>
        <w:ind w:right="0" w:rightChars="0"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临江市森工街道办事处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157" w:afterLines="50" w:afterAutospacing="0" w:line="576" w:lineRule="exact"/>
        <w:ind w:right="0" w:rightChars="0" w:firstLine="480" w:firstLineChars="200"/>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2023年12月31日 </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898B1EC3-D3A8-4CE8-9648-0DAC7A56B265}"/>
  </w:font>
  <w:font w:name="Consolas">
    <w:panose1 w:val="020B0609020204030204"/>
    <w:charset w:val="00"/>
    <w:family w:val="auto"/>
    <w:pitch w:val="default"/>
    <w:sig w:usb0="E10002FF" w:usb1="4000FCFF" w:usb2="00000009" w:usb3="00000000" w:csb0="6000019F" w:csb1="DFD70000"/>
  </w:font>
  <w:font w:name="方正小标宋_GBK">
    <w:panose1 w:val="02000000000000000000"/>
    <w:charset w:val="86"/>
    <w:family w:val="auto"/>
    <w:pitch w:val="default"/>
    <w:sig w:usb0="A00002BF" w:usb1="38CF7CFA" w:usb2="00082016" w:usb3="00000000" w:csb0="00040001" w:csb1="00000000"/>
    <w:embedRegular r:id="rId2" w:fontKey="{8B63C161-6230-43F8-8367-9CED1F6C723D}"/>
  </w:font>
  <w:font w:name="楷体">
    <w:panose1 w:val="02010609060101010101"/>
    <w:charset w:val="86"/>
    <w:family w:val="auto"/>
    <w:pitch w:val="default"/>
    <w:sig w:usb0="800002BF" w:usb1="38CF7CFA" w:usb2="00000016" w:usb3="00000000" w:csb0="00040001" w:csb1="00000000"/>
    <w:embedRegular r:id="rId3" w:fontKey="{56E4D0B4-B1F2-496B-8BA9-74DC536B3A3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586036"/>
    <w:multiLevelType w:val="singleLevel"/>
    <w:tmpl w:val="E0586036"/>
    <w:lvl w:ilvl="0" w:tentative="0">
      <w:start w:val="2"/>
      <w:numFmt w:val="chineseCounting"/>
      <w:suff w:val="nothing"/>
      <w:lvlText w:val="%1、"/>
      <w:lvlJc w:val="left"/>
      <w:rPr>
        <w:rFonts w:hint="eastAsia"/>
      </w:rPr>
    </w:lvl>
  </w:abstractNum>
  <w:abstractNum w:abstractNumId="1">
    <w:nsid w:val="F3768C89"/>
    <w:multiLevelType w:val="singleLevel"/>
    <w:tmpl w:val="F3768C89"/>
    <w:lvl w:ilvl="0" w:tentative="0">
      <w:start w:val="1"/>
      <w:numFmt w:val="chineseCounting"/>
      <w:suff w:val="nothing"/>
      <w:lvlText w:val="%1、"/>
      <w:lvlJc w:val="left"/>
      <w:rPr>
        <w:rFonts w:hint="eastAsia"/>
      </w:rPr>
    </w:lvl>
  </w:abstractNum>
  <w:abstractNum w:abstractNumId="2">
    <w:nsid w:val="457061C7"/>
    <w:multiLevelType w:val="singleLevel"/>
    <w:tmpl w:val="457061C7"/>
    <w:lvl w:ilvl="0" w:tentative="0">
      <w:start w:val="6"/>
      <w:numFmt w:val="chineseCounting"/>
      <w:suff w:val="nothing"/>
      <w:lvlText w:val="%1、"/>
      <w:lvlJc w:val="left"/>
      <w:pPr>
        <w:ind w:left="481" w:leftChars="0" w:firstLine="0" w:firstLineChars="0"/>
      </w:pPr>
      <w:rPr>
        <w:rFonts w:hint="eastAsia"/>
      </w:rPr>
    </w:lvl>
  </w:abstractNum>
  <w:abstractNum w:abstractNumId="3">
    <w:nsid w:val="4E4D5234"/>
    <w:multiLevelType w:val="singleLevel"/>
    <w:tmpl w:val="4E4D5234"/>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MTY5ZWUyZDJiZjBkMWIzZGRiMTVjYjMyNWFmYjUifQ=="/>
  </w:docVars>
  <w:rsids>
    <w:rsidRoot w:val="20ED5FC0"/>
    <w:rsid w:val="006927C1"/>
    <w:rsid w:val="02395177"/>
    <w:rsid w:val="02977318"/>
    <w:rsid w:val="03C44FA4"/>
    <w:rsid w:val="03F4702C"/>
    <w:rsid w:val="047343F5"/>
    <w:rsid w:val="04946051"/>
    <w:rsid w:val="052851DF"/>
    <w:rsid w:val="052B2F21"/>
    <w:rsid w:val="068428E9"/>
    <w:rsid w:val="06964A45"/>
    <w:rsid w:val="08634780"/>
    <w:rsid w:val="09A82D92"/>
    <w:rsid w:val="0AE778EA"/>
    <w:rsid w:val="0BE57C3D"/>
    <w:rsid w:val="0D044784"/>
    <w:rsid w:val="0DE46363"/>
    <w:rsid w:val="0F113188"/>
    <w:rsid w:val="0F1F58A5"/>
    <w:rsid w:val="10B262A5"/>
    <w:rsid w:val="10CB7366"/>
    <w:rsid w:val="11717E94"/>
    <w:rsid w:val="129E628A"/>
    <w:rsid w:val="12ED1816"/>
    <w:rsid w:val="12F6691D"/>
    <w:rsid w:val="14AB1989"/>
    <w:rsid w:val="15D54F0F"/>
    <w:rsid w:val="17D254A3"/>
    <w:rsid w:val="18843784"/>
    <w:rsid w:val="18B14060"/>
    <w:rsid w:val="196E5F20"/>
    <w:rsid w:val="1A0C2EC9"/>
    <w:rsid w:val="1A992B0D"/>
    <w:rsid w:val="1AC15A62"/>
    <w:rsid w:val="1AF77BE7"/>
    <w:rsid w:val="1AFF658A"/>
    <w:rsid w:val="1C071B9A"/>
    <w:rsid w:val="1D540E0F"/>
    <w:rsid w:val="20A91472"/>
    <w:rsid w:val="20ED5FC0"/>
    <w:rsid w:val="21A34113"/>
    <w:rsid w:val="231801A1"/>
    <w:rsid w:val="23A81CDF"/>
    <w:rsid w:val="241C01AD"/>
    <w:rsid w:val="24AC1230"/>
    <w:rsid w:val="25076767"/>
    <w:rsid w:val="296F055E"/>
    <w:rsid w:val="29932CBF"/>
    <w:rsid w:val="2CFE66A2"/>
    <w:rsid w:val="2D304F9A"/>
    <w:rsid w:val="2D9149BE"/>
    <w:rsid w:val="2F0B3689"/>
    <w:rsid w:val="2F6173BC"/>
    <w:rsid w:val="2FF124EE"/>
    <w:rsid w:val="324C6101"/>
    <w:rsid w:val="32C13D66"/>
    <w:rsid w:val="32D541F6"/>
    <w:rsid w:val="339A4C4A"/>
    <w:rsid w:val="33A41BA5"/>
    <w:rsid w:val="34052195"/>
    <w:rsid w:val="34E73EBF"/>
    <w:rsid w:val="356A162D"/>
    <w:rsid w:val="35CF712B"/>
    <w:rsid w:val="36413AA3"/>
    <w:rsid w:val="38795776"/>
    <w:rsid w:val="39BB71C3"/>
    <w:rsid w:val="3A8F0139"/>
    <w:rsid w:val="3BFF41E4"/>
    <w:rsid w:val="3D535DC4"/>
    <w:rsid w:val="3E622809"/>
    <w:rsid w:val="3EBD52C2"/>
    <w:rsid w:val="3F7D78FA"/>
    <w:rsid w:val="409C2D4C"/>
    <w:rsid w:val="425F7687"/>
    <w:rsid w:val="428A24E6"/>
    <w:rsid w:val="42F36125"/>
    <w:rsid w:val="433631E1"/>
    <w:rsid w:val="43CE6E5E"/>
    <w:rsid w:val="474927B8"/>
    <w:rsid w:val="4842653D"/>
    <w:rsid w:val="4B7A73E4"/>
    <w:rsid w:val="4B823A7B"/>
    <w:rsid w:val="4C5C2F8D"/>
    <w:rsid w:val="4C940529"/>
    <w:rsid w:val="4CE84A00"/>
    <w:rsid w:val="4D6B73B7"/>
    <w:rsid w:val="4E1E674C"/>
    <w:rsid w:val="4F00158A"/>
    <w:rsid w:val="4F0911AA"/>
    <w:rsid w:val="4FC43323"/>
    <w:rsid w:val="52750905"/>
    <w:rsid w:val="52FE5426"/>
    <w:rsid w:val="558C043F"/>
    <w:rsid w:val="55F54236"/>
    <w:rsid w:val="56AD0C0E"/>
    <w:rsid w:val="57BF06D8"/>
    <w:rsid w:val="5BFA43C7"/>
    <w:rsid w:val="5CC977C8"/>
    <w:rsid w:val="5E8A16E8"/>
    <w:rsid w:val="5FEF1CF6"/>
    <w:rsid w:val="607246D5"/>
    <w:rsid w:val="61A87F3B"/>
    <w:rsid w:val="6284673B"/>
    <w:rsid w:val="63853F04"/>
    <w:rsid w:val="638F7535"/>
    <w:rsid w:val="64990483"/>
    <w:rsid w:val="65B752FD"/>
    <w:rsid w:val="65C94986"/>
    <w:rsid w:val="66867728"/>
    <w:rsid w:val="671464E6"/>
    <w:rsid w:val="67944631"/>
    <w:rsid w:val="67980EC5"/>
    <w:rsid w:val="68784853"/>
    <w:rsid w:val="68CE6147"/>
    <w:rsid w:val="69266C56"/>
    <w:rsid w:val="69955386"/>
    <w:rsid w:val="6B3B04E6"/>
    <w:rsid w:val="6C164AAF"/>
    <w:rsid w:val="6C9A748E"/>
    <w:rsid w:val="6D602485"/>
    <w:rsid w:val="6E9E4520"/>
    <w:rsid w:val="6FF3138F"/>
    <w:rsid w:val="70D72A5F"/>
    <w:rsid w:val="7338355D"/>
    <w:rsid w:val="745B6581"/>
    <w:rsid w:val="777032C5"/>
    <w:rsid w:val="788015E9"/>
    <w:rsid w:val="78A771BA"/>
    <w:rsid w:val="791732EB"/>
    <w:rsid w:val="79393B8B"/>
    <w:rsid w:val="797B41A3"/>
    <w:rsid w:val="7AD7365B"/>
    <w:rsid w:val="7CEB0AB6"/>
    <w:rsid w:val="7D8201F6"/>
    <w:rsid w:val="7E135F5A"/>
    <w:rsid w:val="7FD24E78"/>
    <w:rsid w:val="DEFFCC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FollowedHyperlink"/>
    <w:basedOn w:val="6"/>
    <w:autoRedefine/>
    <w:qFormat/>
    <w:uiPriority w:val="0"/>
    <w:rPr>
      <w:color w:val="2B2B2B"/>
      <w:u w:val="none"/>
    </w:rPr>
  </w:style>
  <w:style w:type="character" w:styleId="9">
    <w:name w:val="Emphasis"/>
    <w:basedOn w:val="6"/>
    <w:autoRedefine/>
    <w:qFormat/>
    <w:uiPriority w:val="0"/>
  </w:style>
  <w:style w:type="character" w:styleId="10">
    <w:name w:val="HTML Definition"/>
    <w:basedOn w:val="6"/>
    <w:autoRedefine/>
    <w:qFormat/>
    <w:uiPriority w:val="0"/>
    <w:rPr>
      <w:i/>
    </w:rPr>
  </w:style>
  <w:style w:type="character" w:styleId="11">
    <w:name w:val="Hyperlink"/>
    <w:basedOn w:val="6"/>
    <w:autoRedefine/>
    <w:qFormat/>
    <w:uiPriority w:val="0"/>
    <w:rPr>
      <w:color w:val="2B2B2B"/>
      <w:u w:val="none"/>
    </w:rPr>
  </w:style>
  <w:style w:type="character" w:styleId="12">
    <w:name w:val="HTML Code"/>
    <w:basedOn w:val="6"/>
    <w:autoRedefine/>
    <w:qFormat/>
    <w:uiPriority w:val="0"/>
    <w:rPr>
      <w:rFonts w:hint="default" w:ascii="Consolas" w:hAnsi="Consolas" w:eastAsia="Consolas" w:cs="Consolas"/>
      <w:color w:val="C7254E"/>
      <w:sz w:val="21"/>
      <w:szCs w:val="21"/>
      <w:shd w:val="clear" w:fill="F9F2F4"/>
    </w:rPr>
  </w:style>
  <w:style w:type="character" w:styleId="13">
    <w:name w:val="HTML Keyboard"/>
    <w:basedOn w:val="6"/>
    <w:autoRedefine/>
    <w:qFormat/>
    <w:uiPriority w:val="0"/>
    <w:rPr>
      <w:rFonts w:ascii="Consolas" w:hAnsi="Consolas" w:eastAsia="Consolas" w:cs="Consolas"/>
      <w:color w:val="FFFFFF"/>
      <w:sz w:val="21"/>
      <w:szCs w:val="21"/>
      <w:shd w:val="clear" w:fill="333333"/>
    </w:rPr>
  </w:style>
  <w:style w:type="character" w:styleId="14">
    <w:name w:val="HTML Sample"/>
    <w:basedOn w:val="6"/>
    <w:autoRedefine/>
    <w:qFormat/>
    <w:uiPriority w:val="0"/>
    <w:rPr>
      <w:rFonts w:hint="default" w:ascii="Consolas" w:hAnsi="Consolas" w:eastAsia="Consolas" w:cs="Consolas"/>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2753</Words>
  <Characters>2824</Characters>
  <Lines>0</Lines>
  <Paragraphs>0</Paragraphs>
  <TotalTime>118</TotalTime>
  <ScaleCrop>false</ScaleCrop>
  <LinksUpToDate>false</LinksUpToDate>
  <CharactersWithSpaces>2985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2019-12-10T16:04:00Z</dcterms:created>
  <dc:creator>Administrator</dc:creator>
  <cp:lastModifiedBy>Serendipity</cp:lastModifiedBy>
  <cp:lastPrinted>2024-01-15T03:51:27Z</cp:lastPrinted>
  <dcterms:modified xsi:type="dcterms:W3CDTF">2024-01-15T03:53:14Z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0823F7B9ACFC4B1681718BB47B78060E</vt:lpwstr>
  </property>
</Properties>
</file>