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Autospacing="1" w:afterAutospacing="1"/>
        <w:ind w:left="0" w:right="0" w:firstLine="480" w:firstLineChars="200"/>
        <w:jc w:val="left"/>
      </w:pPr>
      <w:bookmarkStart w:id="0" w:name="_GoBack"/>
      <w:r>
        <w:rPr>
          <w:rFonts w:asciiTheme="minorHAnsi" w:hAnsiTheme="minorHAnsi" w:eastAsiaTheme="minorEastAsia" w:cstheme="minorBidi"/>
          <w:kern w:val="0"/>
          <w:sz w:val="24"/>
          <w:szCs w:val="24"/>
          <w:lang w:val="en-US" w:eastAsia="zh-CN" w:bidi="ar"/>
        </w:rPr>
        <w:t>根据《中华人民共和国政府信息公开条例》规定，现公布临江市审计局202</w:t>
      </w:r>
      <w:r>
        <w:rPr>
          <w:rFonts w:hint="eastAsia" w:cstheme="minorBidi"/>
          <w:kern w:val="0"/>
          <w:sz w:val="24"/>
          <w:szCs w:val="24"/>
          <w:lang w:val="en-US" w:eastAsia="zh-CN" w:bidi="ar"/>
        </w:rPr>
        <w:t>3</w:t>
      </w:r>
      <w:r>
        <w:rPr>
          <w:rFonts w:asciiTheme="minorHAnsi" w:hAnsiTheme="minorHAnsi" w:eastAsiaTheme="minorEastAsia" w:cstheme="minorBidi"/>
          <w:kern w:val="0"/>
          <w:sz w:val="24"/>
          <w:szCs w:val="24"/>
          <w:lang w:val="en-US" w:eastAsia="zh-CN" w:bidi="ar"/>
        </w:rPr>
        <w:t>年政府信息公开工作相关情况。</w:t>
      </w:r>
    </w:p>
    <w:p>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一、总体情况</w:t>
      </w:r>
    </w:p>
    <w:p>
      <w:pPr>
        <w:keepNext w:val="0"/>
        <w:keepLines w:val="0"/>
        <w:widowControl w:val="0"/>
        <w:suppressLineNumbers w:val="0"/>
        <w:autoSpaceDE w:val="0"/>
        <w:autoSpaceDN/>
        <w:spacing w:beforeAutospacing="1" w:afterAutospacing="1"/>
        <w:ind w:left="0" w:right="0" w:rightChars="0" w:firstLine="480" w:firstLineChars="200"/>
        <w:jc w:val="left"/>
      </w:pPr>
      <w:r>
        <w:rPr>
          <w:rFonts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hint="eastAsia" w:ascii="宋体" w:hAnsi="宋体" w:eastAsia="宋体" w:cs="宋体"/>
          <w:kern w:val="0"/>
          <w:sz w:val="24"/>
          <w:szCs w:val="24"/>
          <w:lang w:val="en-US" w:eastAsia="zh-CN" w:bidi="ar"/>
        </w:rPr>
        <w:t>年我局政府信息公开工作运行正常，主要通过临江市人民政府信息公开网对外公开。公布有关审计方面的法律法规、工作动态等资料，并做到及时更新资料。 </w:t>
      </w:r>
    </w:p>
    <w:p>
      <w:pPr>
        <w:keepNext w:val="0"/>
        <w:keepLines w:val="0"/>
        <w:widowControl/>
        <w:numPr>
          <w:numId w:val="0"/>
        </w:numPr>
        <w:suppressLineNumbers w:val="0"/>
        <w:spacing w:beforeAutospacing="1" w:afterAutospacing="1"/>
        <w:ind w:left="0" w:right="0" w:firstLine="480" w:firstLineChars="200"/>
        <w:jc w:val="left"/>
      </w:pPr>
      <w:r>
        <w:rPr>
          <w:rFonts w:ascii="楷体" w:hAnsi="楷体" w:eastAsia="楷体" w:cs="楷体"/>
          <w:kern w:val="2"/>
          <w:sz w:val="24"/>
          <w:szCs w:val="24"/>
          <w:lang w:val="en-US" w:eastAsia="zh-CN" w:bidi="ar"/>
        </w:rPr>
        <w:t>（一）</w:t>
      </w:r>
      <w:r>
        <w:rPr>
          <w:rFonts w:hint="eastAsia" w:ascii="楷体" w:hAnsi="楷体" w:eastAsia="楷体" w:cs="楷体"/>
          <w:kern w:val="2"/>
          <w:sz w:val="24"/>
          <w:szCs w:val="24"/>
          <w:lang w:val="en-US" w:eastAsia="zh-CN" w:bidi="ar"/>
        </w:rPr>
        <w:t>组织推动全省政府信息公开工作。</w:t>
      </w:r>
    </w:p>
    <w:p>
      <w:pPr>
        <w:pStyle w:val="2"/>
        <w:keepNext w:val="0"/>
        <w:keepLines w:val="0"/>
        <w:widowControl/>
        <w:suppressLineNumbers w:val="0"/>
        <w:autoSpaceDE w:val="0"/>
        <w:autoSpaceDN/>
        <w:spacing w:before="0" w:beforeAutospacing="0" w:after="0" w:afterAutospacing="0"/>
        <w:ind w:left="0" w:right="0" w:rightChars="0" w:firstLine="480" w:firstLineChars="200"/>
      </w:pPr>
      <w:r>
        <w:rPr>
          <w:sz w:val="24"/>
          <w:szCs w:val="24"/>
        </w:rPr>
        <w:t>局领导高度重视政府信息公开工作，把政府信息公开作为搞好我局工作的重要内容。为进一步规范政府信息公开各项工作，确保政府信息公开工作依法、有序进行，我局成立了以局长任组长，副局长任副组长，各科室负责人为成员的政府信息公开工作领导小组，统一负责局政府信息公开工作的组织实施。政府信息公开工作领导小组下设办公室，负责政府信息公开的日常工作。</w:t>
      </w:r>
    </w:p>
    <w:p>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（二）积极推动政府信息主动公开。</w:t>
      </w:r>
    </w:p>
    <w:p>
      <w:pPr>
        <w:pStyle w:val="2"/>
        <w:keepNext w:val="0"/>
        <w:keepLines w:val="0"/>
        <w:widowControl/>
        <w:suppressLineNumbers w:val="0"/>
        <w:autoSpaceDE w:val="0"/>
        <w:autoSpaceDN/>
        <w:spacing w:before="0" w:beforeAutospacing="0" w:after="0" w:afterAutospacing="0"/>
        <w:ind w:left="0" w:right="0" w:rightChars="0" w:firstLine="480" w:firstLineChars="200"/>
      </w:pPr>
      <w:r>
        <w:rPr>
          <w:sz w:val="24"/>
          <w:szCs w:val="24"/>
        </w:rPr>
        <w:t>及时上报和完善政府公众信息网公开信息。按网上政务信息公开目录要求，我们及时调整完善信息公开内容，按时上传政府工作动态。为确保政务信息的时效性，我们制定了信息报送制度，要求即时上报工作情况给专职人员，由专职信息员初审后，将符合政务公开的内容交分管领导审核后通过网络上报临江市人民政府网站。使广大群众了解到政务工作动态和社会发展情况，增强了政府运作的公开透明性。 </w:t>
      </w:r>
    </w:p>
    <w:p>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（三）认真规范处理依申请公开。</w:t>
      </w:r>
    </w:p>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规范处理依申请公开方面，做到主动搜集资料，甚至对一些现象积极进行调研，为领导决策提供参考。每一条政府信息</w:t>
      </w:r>
      <w:r>
        <w:rPr>
          <w:rFonts w:hint="eastAsia" w:ascii="宋体" w:hAnsi="宋体" w:eastAsia="宋体" w:cs="宋体"/>
          <w:kern w:val="0"/>
          <w:sz w:val="24"/>
          <w:szCs w:val="24"/>
          <w:lang w:val="en-US" w:eastAsia="zh-CN" w:bidi="ar"/>
        </w:rPr>
        <w:t>均经相关科室负责人初审确认后，再由分管领导审定，局长审核后才进行信息上传。 </w:t>
      </w:r>
    </w:p>
    <w:p>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（四）不断强化政府信息公开平台内容保障。</w:t>
      </w:r>
    </w:p>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一是建立完善了政务公开的系列制度，主要包括：政务公开预审制度、公开责任追究制度等。通过建立政务公开工作长效机制，促进政务公开工作的制度化、规范化、科学化。二是严格坚持政务公开相关制度规范，严格按照规定要求对单位发文等内容及相关情况进行定期公开，提高审计工作的透明度和公力。</w:t>
      </w:r>
    </w:p>
    <w:p>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（五）全力做好宣传培训评估考核等基础工作。</w:t>
      </w:r>
    </w:p>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为进一步加强信息公开工作，及时、深入、准确地反映工作的新情况，我局结合工作重点，及时采集、整理政府信息，挖掘信息内涵，提高信息公开质量。办公室除了把各科室上报的政府信息进行整理外，还主动搜集资料，甚至对一些现象积极进行调研，为领导决策提供参考。每一条政府信息</w:t>
      </w:r>
      <w:r>
        <w:rPr>
          <w:rFonts w:hint="eastAsia" w:ascii="宋体" w:hAnsi="宋体" w:eastAsia="宋体" w:cs="宋体"/>
          <w:kern w:val="0"/>
          <w:sz w:val="24"/>
          <w:szCs w:val="24"/>
          <w:lang w:val="en-US" w:eastAsia="zh-CN" w:bidi="ar"/>
        </w:rPr>
        <w:t>均经相关科室负责人初审确认后，再由分管领导审定，局长审核后才进行信息上传。 </w:t>
      </w:r>
    </w:p>
    <w:p>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二、主动公开政府信息情况</w:t>
      </w:r>
    </w:p>
    <w:tbl>
      <w:tblPr>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61"/>
        <w:gridCol w:w="2184"/>
        <w:gridCol w:w="2184"/>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bl>
    <w:p>
      <w:pPr>
        <w:keepNext w:val="0"/>
        <w:keepLines w:val="0"/>
        <w:widowControl/>
        <w:numPr>
          <w:numId w:val="0"/>
        </w:numPr>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17"/>
        <w:gridCol w:w="854"/>
        <w:gridCol w:w="2216"/>
        <w:gridCol w:w="683"/>
        <w:gridCol w:w="755"/>
        <w:gridCol w:w="755"/>
        <w:gridCol w:w="925"/>
        <w:gridCol w:w="861"/>
        <w:gridCol w:w="711"/>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自</w:t>
            </w:r>
          </w:p>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然</w:t>
            </w:r>
          </w:p>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人</w:t>
            </w:r>
          </w:p>
        </w:tc>
        <w:tc>
          <w:tcPr>
            <w:tcW w:w="400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社会公益组织</w:t>
            </w:r>
          </w:p>
        </w:tc>
        <w:tc>
          <w:tcPr>
            <w:tcW w:w="8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一、本年新收政府信息公开申请数量</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二、上年结转政府信息公开申请数量</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1"/>
                <w:szCs w:val="21"/>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三、</w:t>
            </w:r>
          </w:p>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本年度办理结果</w:t>
            </w:r>
          </w:p>
        </w:tc>
        <w:tc>
          <w:tcPr>
            <w:tcW w:w="30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（一）予以公开</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（二）部分公开</w:t>
            </w:r>
            <w:r>
              <w:rPr>
                <w:rFonts w:hint="eastAsia" w:ascii="楷体" w:hAnsi="楷体" w:eastAsia="楷体" w:cs="宋体"/>
                <w:kern w:val="0"/>
                <w:sz w:val="20"/>
                <w:szCs w:val="20"/>
                <w:lang w:val="en-US" w:eastAsia="zh-CN" w:bidi="ar"/>
              </w:rPr>
              <w:t>（区分处理的，只计这一情形，不计其他情形）</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（三）不予公开</w:t>
            </w: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1.属于国家秘密</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2.其他法律行政法规禁止公开</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3.危及“三安全一稳定”</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4.保护第三方合法权益</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5.属于三类内部事务信息</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6.属于四类过程性信息</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7.属于行政执法案卷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8.属于行政查询事项</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（四）无法提供</w:t>
            </w: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1.本机关不掌握相关政府信息</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2.没有现成信息需要另行制作</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3.补正后申请内容仍不明确</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（五）不予处理</w:t>
            </w: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1.信访举报投诉类申请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2.重复申请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3.要求提供公开出版物</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4.无正当理由大量反复申请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5.要求行政机关确认或重新出具已获取信息</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（六）其他处理</w:t>
            </w: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1.申请人无正当理由逾期不补正、行政机关不再处理其政府信息公开申请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3.其他</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（七）总计</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r>
    </w:tbl>
    <w:p>
      <w:pPr>
        <w:keepNext w:val="0"/>
        <w:keepLines w:val="0"/>
        <w:widowControl/>
        <w:numPr>
          <w:numId w:val="0"/>
        </w:numPr>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bl>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五、</w:t>
      </w:r>
      <w:r>
        <w:rPr>
          <w:rFonts w:asciiTheme="minorHAnsi" w:hAnsiTheme="minorHAnsi" w:eastAsiaTheme="minorEastAsia" w:cstheme="minorBidi"/>
          <w:b/>
          <w:bCs/>
          <w:kern w:val="0"/>
          <w:sz w:val="24"/>
          <w:szCs w:val="24"/>
          <w:lang w:val="en-US" w:eastAsia="zh-CN" w:bidi="ar"/>
        </w:rPr>
        <w:t>存在的主要问题及改进情况</w:t>
      </w:r>
    </w:p>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asciiTheme="minorHAnsi" w:hAnsiTheme="minorHAnsi" w:eastAsiaTheme="minorEastAsia" w:cstheme="minorBidi"/>
          <w:kern w:val="0"/>
          <w:sz w:val="24"/>
          <w:szCs w:val="24"/>
          <w:lang w:val="en-US" w:eastAsia="zh-CN" w:bidi="ar"/>
        </w:rPr>
        <w:t>年政府信息公开工作存在的主要问题和不足之处：202</w:t>
      </w:r>
      <w:r>
        <w:rPr>
          <w:rFonts w:hint="eastAsia" w:cstheme="minorBidi"/>
          <w:kern w:val="0"/>
          <w:sz w:val="24"/>
          <w:szCs w:val="24"/>
          <w:lang w:val="en-US" w:eastAsia="zh-CN" w:bidi="ar"/>
        </w:rPr>
        <w:t>3</w:t>
      </w:r>
      <w:r>
        <w:rPr>
          <w:rFonts w:asciiTheme="minorHAnsi" w:hAnsiTheme="minorHAnsi" w:eastAsiaTheme="minorEastAsia" w:cstheme="minorBidi"/>
          <w:kern w:val="0"/>
          <w:sz w:val="24"/>
          <w:szCs w:val="24"/>
          <w:lang w:val="en-US" w:eastAsia="zh-CN" w:bidi="ar"/>
        </w:rPr>
        <w:t>年，我局通过积极努力、认真细致、扎实负责的工作，政府信息公开取得了一定成绩。但也存在一些不足：一是审计工作特殊，涉及内容比较敏感，国务院明文规定审计底稿、案卷属于工作秘密，所以可以网上公开的信息量不大。二是信息公开的形式、内容、广泛程度还需进一步扩大。三是对政府信息公开工作中不断出现的新情况、新问题研究不够，需进一步加强。</w:t>
      </w:r>
    </w:p>
    <w:p>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六、其他需要报告的事项</w:t>
      </w:r>
    </w:p>
    <w:p>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无</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WUxMjNlNTAyMGQ5MWM0ZGI0Mzc4OWJkNGQ3ZWMifQ=="/>
  </w:docVars>
  <w:rsids>
    <w:rsidRoot w:val="3E8E35FC"/>
    <w:rsid w:val="3E8E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2023-12-15T08:15:00Z</dcterms:created>
  <dc:creator>lenovo</dc:creator>
  <cp:lastModifiedBy>lenovo</cp:lastModifiedBy>
  <dcterms:modified xsi:type="dcterms:W3CDTF">2023-12-15T08:23:59Z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1DD7773B98D443FB837EE11F5E89FE57_11</vt:lpwstr>
  </property>
</Properties>
</file>