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6B3F">
      <w:pPr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：</w:t>
      </w:r>
    </w:p>
    <w:p w14:paraId="495931B7">
      <w:pPr>
        <w:jc w:val="center"/>
        <w:rPr>
          <w:rFonts w:ascii="仿宋" w:hAnsi="仿宋" w:eastAsia="仿宋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sz w:val="36"/>
          <w:szCs w:val="44"/>
          <w:highlight w:val="none"/>
          <w:lang w:val="en-US" w:eastAsia="zh-CN"/>
        </w:rPr>
        <w:t>全品类</w:t>
      </w:r>
      <w:r>
        <w:rPr>
          <w:rFonts w:hint="eastAsia" w:ascii="宋体" w:hAnsi="宋体"/>
          <w:sz w:val="36"/>
          <w:szCs w:val="44"/>
          <w:highlight w:val="none"/>
        </w:rPr>
        <w:t>活动企业名单</w:t>
      </w:r>
    </w:p>
    <w:bookmarkEnd w:id="0"/>
    <w:tbl>
      <w:tblPr>
        <w:tblStyle w:val="16"/>
        <w:tblpPr w:leftFromText="180" w:rightFromText="180" w:vertAnchor="text" w:horzAnchor="page" w:tblpX="1730" w:tblpY="1213"/>
        <w:tblOverlap w:val="never"/>
        <w:tblW w:w="85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50"/>
        <w:gridCol w:w="2985"/>
      </w:tblGrid>
      <w:tr w14:paraId="5AD15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467DF9E2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Style w:val="23"/>
                <w:rFonts w:hint="default"/>
                <w:highlight w:val="none"/>
              </w:rPr>
              <w:t>序号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6C22F76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Style w:val="23"/>
                <w:rFonts w:hint="default"/>
                <w:highlight w:val="none"/>
              </w:rPr>
              <w:t>重点商贸企业名称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7578CEB9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Style w:val="23"/>
                <w:rFonts w:hint="default"/>
                <w:highlight w:val="none"/>
              </w:rPr>
              <w:t>备注</w:t>
            </w:r>
          </w:p>
        </w:tc>
      </w:tr>
      <w:tr w14:paraId="1794A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145BF44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65EBE37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临江市林业物资有限公司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42943961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汽油类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67064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79590202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30096497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临江市万乐福超市有限公司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25E6ABA3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超市类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21E163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663A0B64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336AA70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临江市百盛新药特药有限公司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57A74983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药品类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08B96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07056390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1B220588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临江市惠达经贸有限公司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23D7FF72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手机数码类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43C66C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0818304F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7658AAB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临江市万乐福购物广场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4219D8C1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限上大个体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超市类、手机数码类、百货家居类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3C7E1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75BD4DB7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6450EE34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临江市万乐福超市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二部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05860FA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限上大个体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超市类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78311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3D47CDEB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3BC01F06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临江市万乐福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超市三公里三部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3CAA9487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限上大个体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超市类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51128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6E56C1E6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</w:tcPr>
          <w:p w14:paraId="5D9F26D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临江市东万乐福超市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6FC62541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限上大个体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超市类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76F65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5F2AD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3F75A0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临江市安安电器销售中心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苏宁易购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6482B7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限上大个体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百货家居类、手机数码类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43E81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F660DB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021209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24"/>
                <w:rFonts w:hAnsi="宋体"/>
                <w:highlight w:val="none"/>
              </w:rPr>
              <w:t>临江市元东贸易商行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京东家电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21DBC7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24"/>
                <w:rFonts w:hAnsi="宋体"/>
                <w:highlight w:val="none"/>
              </w:rPr>
              <w:t>限上大个体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百货家居类、手机数码类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0C724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7E2B95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E7B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Style w:val="24"/>
                <w:rFonts w:hint="eastAsia" w:hAnsi="宋体"/>
                <w:highlight w:val="none"/>
              </w:rPr>
              <w:t>临江市家合商贸有限公司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享韵临江生鲜超市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0FA5F97E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Style w:val="24"/>
                <w:rFonts w:hAnsi="宋体"/>
                <w:highlight w:val="none"/>
              </w:rPr>
              <w:t>限下企业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美食小百住宿类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</w:tr>
      <w:tr w14:paraId="1CD6C1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463CC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0CD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临江市丑小丫西餐冷饮厅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3A78DC7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限下大个体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美食小百住宿类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</w:tr>
      <w:tr w14:paraId="4B556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7CB9499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435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临江市</w:t>
            </w:r>
            <w:r>
              <w:rPr>
                <w:rStyle w:val="24"/>
                <w:rFonts w:hint="eastAsia" w:hAnsi="宋体"/>
                <w:highlight w:val="none"/>
              </w:rPr>
              <w:t>大韩狗肉馆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7B475532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限下大个体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美食小百住宿类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</w:tr>
      <w:tr w14:paraId="0F507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16CB6A8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16F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临江市万泰豪亭大酒店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36D65A1B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限下大个体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美食小百住宿类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</w:tr>
      <w:tr w14:paraId="7F0A8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795F1E2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826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int="eastAsia" w:hAnsi="宋体"/>
                <w:highlight w:val="none"/>
              </w:rPr>
              <w:t>临江市家成批发名烟名酒行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7AE7CF87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限下大个体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美食小百住宿类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</w:tr>
      <w:tr w14:paraId="56B7D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482E974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88C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Style w:val="24"/>
                <w:rFonts w:hAnsi="宋体"/>
                <w:highlight w:val="none"/>
              </w:rPr>
              <w:t>临江市万达手机大世界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3225267D">
            <w:pPr>
              <w:widowControl/>
              <w:jc w:val="center"/>
              <w:textAlignment w:val="top"/>
              <w:rPr>
                <w:rFonts w:hint="eastAsia"/>
                <w:highlight w:val="none"/>
                <w:lang w:eastAsia="zh-CN"/>
              </w:rPr>
            </w:pPr>
            <w:r>
              <w:rPr>
                <w:rStyle w:val="24"/>
                <w:rFonts w:hAnsi="宋体"/>
                <w:highlight w:val="none"/>
              </w:rPr>
              <w:t>限下大个体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（</w:t>
            </w:r>
            <w:r>
              <w:rPr>
                <w:rStyle w:val="24"/>
                <w:rFonts w:hint="eastAsia" w:hAnsi="宋体" w:eastAsia="仿宋_GB2312"/>
                <w:highlight w:val="none"/>
                <w:lang w:val="en-US" w:eastAsia="zh-CN"/>
              </w:rPr>
              <w:t>手机数码类</w:t>
            </w:r>
            <w:r>
              <w:rPr>
                <w:rStyle w:val="24"/>
                <w:rFonts w:hint="eastAsia" w:hAnsi="宋体" w:eastAsia="仿宋_GB2312"/>
                <w:highlight w:val="none"/>
                <w:lang w:eastAsia="zh-CN"/>
              </w:rPr>
              <w:t>）</w:t>
            </w:r>
          </w:p>
        </w:tc>
      </w:tr>
      <w:tr w14:paraId="71B30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1FC6FDC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D570B">
            <w:pPr>
              <w:widowControl/>
              <w:jc w:val="center"/>
              <w:textAlignment w:val="center"/>
              <w:rPr>
                <w:rStyle w:val="24"/>
                <w:rFonts w:hAnsi="宋体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临江喜来临大酒店有限公司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6282F594"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住宿餐饮类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589BC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793428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8EE06">
            <w:pPr>
              <w:widowControl/>
              <w:jc w:val="center"/>
              <w:textAlignment w:val="center"/>
              <w:rPr>
                <w:rStyle w:val="24"/>
                <w:rFonts w:hAnsi="宋体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临江市百旺丽江酒店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</w:tcPr>
          <w:p w14:paraId="39D8363D"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限上企业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住宿餐饮类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</w:tbl>
    <w:p w14:paraId="37575EB8">
      <w:pPr>
        <w:rPr>
          <w:rFonts w:ascii="仿宋_GB2312" w:hAnsi="仿宋_GB2312" w:eastAsia="仿宋_GB2312" w:cs="仿宋_GB2312"/>
          <w:sz w:val="32"/>
          <w:szCs w:val="40"/>
          <w:highlight w:val="none"/>
        </w:rPr>
      </w:pPr>
    </w:p>
    <w:p w14:paraId="5EAB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E2507">
    <w:pPr>
      <w:spacing w:before="1" w:line="175" w:lineRule="auto"/>
      <w:ind w:left="779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0B755"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0B755">
                    <w:pPr>
                      <w:pStyle w:val="1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1600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GRhNDU5MDdkODJhMmIwNmJlN2QwZGFiZmIxOTIifQ=="/>
  </w:docVars>
  <w:rsids>
    <w:rsidRoot w:val="53010638"/>
    <w:rsid w:val="005C56FB"/>
    <w:rsid w:val="006943DB"/>
    <w:rsid w:val="00ED3DC3"/>
    <w:rsid w:val="00F06B26"/>
    <w:rsid w:val="01834D5A"/>
    <w:rsid w:val="022B099C"/>
    <w:rsid w:val="025E466E"/>
    <w:rsid w:val="027D386D"/>
    <w:rsid w:val="040F50C3"/>
    <w:rsid w:val="0527687D"/>
    <w:rsid w:val="05F75B97"/>
    <w:rsid w:val="08E77E2B"/>
    <w:rsid w:val="0B462E0D"/>
    <w:rsid w:val="0E1E2EA8"/>
    <w:rsid w:val="0FAD4018"/>
    <w:rsid w:val="110113F5"/>
    <w:rsid w:val="11B966D1"/>
    <w:rsid w:val="12582C6A"/>
    <w:rsid w:val="126B2BC5"/>
    <w:rsid w:val="12AC2C68"/>
    <w:rsid w:val="13647855"/>
    <w:rsid w:val="163E343F"/>
    <w:rsid w:val="176468A0"/>
    <w:rsid w:val="1ADE6FD3"/>
    <w:rsid w:val="1B6D2228"/>
    <w:rsid w:val="1B8340B2"/>
    <w:rsid w:val="1B895FBB"/>
    <w:rsid w:val="1BB837B4"/>
    <w:rsid w:val="1C25288A"/>
    <w:rsid w:val="1C7C60E3"/>
    <w:rsid w:val="1CB359B5"/>
    <w:rsid w:val="1CC26FBD"/>
    <w:rsid w:val="1D856CFB"/>
    <w:rsid w:val="1D856F57"/>
    <w:rsid w:val="1E5A00C2"/>
    <w:rsid w:val="1F2530A5"/>
    <w:rsid w:val="21376286"/>
    <w:rsid w:val="224D45A9"/>
    <w:rsid w:val="229C379C"/>
    <w:rsid w:val="22F439DA"/>
    <w:rsid w:val="22FA2B95"/>
    <w:rsid w:val="234A066C"/>
    <w:rsid w:val="235C4F54"/>
    <w:rsid w:val="23791297"/>
    <w:rsid w:val="23C21393"/>
    <w:rsid w:val="23D16DD0"/>
    <w:rsid w:val="24816262"/>
    <w:rsid w:val="25742F04"/>
    <w:rsid w:val="268D3C1F"/>
    <w:rsid w:val="26B9226D"/>
    <w:rsid w:val="28B81B5C"/>
    <w:rsid w:val="2A48356C"/>
    <w:rsid w:val="2C104158"/>
    <w:rsid w:val="2C2C31A2"/>
    <w:rsid w:val="2CF91402"/>
    <w:rsid w:val="2DEB754B"/>
    <w:rsid w:val="2E4B2482"/>
    <w:rsid w:val="2F7E57DD"/>
    <w:rsid w:val="309F7453"/>
    <w:rsid w:val="31DE0D85"/>
    <w:rsid w:val="32393971"/>
    <w:rsid w:val="32CD0F83"/>
    <w:rsid w:val="3344453E"/>
    <w:rsid w:val="34AF09F5"/>
    <w:rsid w:val="35407E44"/>
    <w:rsid w:val="358E4E88"/>
    <w:rsid w:val="362B4B6B"/>
    <w:rsid w:val="367E6B74"/>
    <w:rsid w:val="3B5129DA"/>
    <w:rsid w:val="3B736B17"/>
    <w:rsid w:val="3BE4394B"/>
    <w:rsid w:val="3BEA60D6"/>
    <w:rsid w:val="3C006BD0"/>
    <w:rsid w:val="3C3B75EC"/>
    <w:rsid w:val="3DB11DB6"/>
    <w:rsid w:val="3EA72A89"/>
    <w:rsid w:val="3EE5303E"/>
    <w:rsid w:val="401C4FF9"/>
    <w:rsid w:val="40953D4E"/>
    <w:rsid w:val="41066448"/>
    <w:rsid w:val="41165442"/>
    <w:rsid w:val="42F27B1D"/>
    <w:rsid w:val="433C55C6"/>
    <w:rsid w:val="43480950"/>
    <w:rsid w:val="444E112B"/>
    <w:rsid w:val="46316670"/>
    <w:rsid w:val="46793925"/>
    <w:rsid w:val="47236141"/>
    <w:rsid w:val="487061E5"/>
    <w:rsid w:val="49B71D80"/>
    <w:rsid w:val="4AFF7B18"/>
    <w:rsid w:val="4B8A1BC0"/>
    <w:rsid w:val="4BFF00BF"/>
    <w:rsid w:val="4C524F47"/>
    <w:rsid w:val="4ED80E8D"/>
    <w:rsid w:val="4EED42EC"/>
    <w:rsid w:val="521B165A"/>
    <w:rsid w:val="524B11BE"/>
    <w:rsid w:val="52D8380B"/>
    <w:rsid w:val="53010638"/>
    <w:rsid w:val="53101D19"/>
    <w:rsid w:val="53C311EB"/>
    <w:rsid w:val="54E17351"/>
    <w:rsid w:val="550C107A"/>
    <w:rsid w:val="55192EC3"/>
    <w:rsid w:val="55B12074"/>
    <w:rsid w:val="55B61960"/>
    <w:rsid w:val="56175FD9"/>
    <w:rsid w:val="56781753"/>
    <w:rsid w:val="57E55CAA"/>
    <w:rsid w:val="58AD27F9"/>
    <w:rsid w:val="5AF24C62"/>
    <w:rsid w:val="5E3C172A"/>
    <w:rsid w:val="5E731884"/>
    <w:rsid w:val="5F684A1E"/>
    <w:rsid w:val="5F8267EE"/>
    <w:rsid w:val="5FCA6180"/>
    <w:rsid w:val="618C586F"/>
    <w:rsid w:val="634A2B06"/>
    <w:rsid w:val="647B56A8"/>
    <w:rsid w:val="65AE4B97"/>
    <w:rsid w:val="662007ED"/>
    <w:rsid w:val="6819683D"/>
    <w:rsid w:val="68320F80"/>
    <w:rsid w:val="6876346D"/>
    <w:rsid w:val="69F052AE"/>
    <w:rsid w:val="6B760F83"/>
    <w:rsid w:val="6DD13B07"/>
    <w:rsid w:val="6E9E5D84"/>
    <w:rsid w:val="71530DE9"/>
    <w:rsid w:val="719D0BF2"/>
    <w:rsid w:val="73C76B41"/>
    <w:rsid w:val="75614B20"/>
    <w:rsid w:val="75A92D04"/>
    <w:rsid w:val="76505C1C"/>
    <w:rsid w:val="768E2E31"/>
    <w:rsid w:val="76BB1897"/>
    <w:rsid w:val="76D2222E"/>
    <w:rsid w:val="771976F5"/>
    <w:rsid w:val="778D6E6C"/>
    <w:rsid w:val="782A3DBC"/>
    <w:rsid w:val="78D15778"/>
    <w:rsid w:val="78D6764B"/>
    <w:rsid w:val="793B49FE"/>
    <w:rsid w:val="79C25401"/>
    <w:rsid w:val="79DB4A2E"/>
    <w:rsid w:val="7BF4230D"/>
    <w:rsid w:val="7D6C5D2F"/>
    <w:rsid w:val="7DE62736"/>
    <w:rsid w:val="7E372D8F"/>
    <w:rsid w:val="7EE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before="100" w:beforeAutospacing="1" w:after="120"/>
    </w:pPr>
  </w:style>
  <w:style w:type="paragraph" w:styleId="7">
    <w:name w:val="table of authorities"/>
    <w:next w:val="1"/>
    <w:autoRedefine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Indent"/>
    <w:basedOn w:val="1"/>
    <w:autoRedefine/>
    <w:unhideWhenUsed/>
    <w:qFormat/>
    <w:uiPriority w:val="99"/>
    <w:pPr>
      <w:adjustRightInd w:val="0"/>
      <w:spacing w:line="560" w:lineRule="exact"/>
      <w:ind w:firstLine="624"/>
      <w:jc w:val="left"/>
      <w:textAlignment w:val="baseline"/>
    </w:pPr>
    <w:rPr>
      <w:rFonts w:ascii="Times New Roman" w:hAnsi="Times New Roman" w:eastAsia="仿宋_GB2312"/>
      <w:kern w:val="0"/>
      <w:sz w:val="32"/>
      <w:szCs w:val="20"/>
    </w:rPr>
  </w:style>
  <w:style w:type="paragraph" w:styleId="9">
    <w:name w:val="index 6"/>
    <w:basedOn w:val="1"/>
    <w:next w:val="1"/>
    <w:autoRedefine/>
    <w:qFormat/>
    <w:uiPriority w:val="0"/>
    <w:pPr>
      <w:ind w:left="2100"/>
    </w:pPr>
  </w:style>
  <w:style w:type="paragraph" w:styleId="10">
    <w:name w:val="Body Text"/>
    <w:basedOn w:val="1"/>
    <w:autoRedefine/>
    <w:qFormat/>
    <w:uiPriority w:val="99"/>
  </w:style>
  <w:style w:type="paragraph" w:styleId="11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9"/>
    <w:next w:val="1"/>
    <w:autoRedefine/>
    <w:qFormat/>
    <w:uiPriority w:val="0"/>
    <w:pPr>
      <w:widowControl w:val="0"/>
      <w:ind w:left="336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常用"/>
    <w:basedOn w:val="1"/>
    <w:autoRedefine/>
    <w:qFormat/>
    <w:uiPriority w:val="0"/>
    <w:pPr>
      <w:spacing w:line="576" w:lineRule="exact"/>
    </w:pPr>
    <w:rPr>
      <w:rFonts w:eastAsia="FangSong_GB2312" w:asciiTheme="minorAscii" w:hAnsiTheme="minorAscii"/>
      <w:sz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font11"/>
    <w:basedOn w:val="1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4">
    <w:name w:val="font21"/>
    <w:basedOn w:val="18"/>
    <w:autoRedefine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paragraph" w:customStyle="1" w:styleId="25">
    <w:name w:val="我的正文"/>
    <w:next w:val="26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customStyle="1" w:styleId="26">
    <w:name w:val="我的三级标题"/>
    <w:basedOn w:val="27"/>
    <w:next w:val="14"/>
    <w:autoRedefine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楷体" w:cs="Times New Roman"/>
      <w:sz w:val="32"/>
      <w:szCs w:val="22"/>
      <w:lang w:val="en-US" w:eastAsia="zh-CN" w:bidi="ar-SA"/>
    </w:rPr>
  </w:style>
  <w:style w:type="paragraph" w:customStyle="1" w:styleId="27">
    <w:name w:val="我的二级标题"/>
    <w:basedOn w:val="28"/>
    <w:next w:val="26"/>
    <w:autoRedefine/>
    <w:qFormat/>
    <w:uiPriority w:val="0"/>
    <w:pPr>
      <w:widowControl w:val="0"/>
      <w:spacing w:line="360" w:lineRule="auto"/>
      <w:ind w:firstLine="200" w:firstLineChars="200"/>
      <w:jc w:val="left"/>
    </w:pPr>
    <w:rPr>
      <w:rFonts w:eastAsia="黑体"/>
      <w:sz w:val="32"/>
    </w:rPr>
  </w:style>
  <w:style w:type="paragraph" w:customStyle="1" w:styleId="28">
    <w:name w:val="我的标题"/>
    <w:next w:val="9"/>
    <w:autoRedefine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29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30">
    <w:name w:val="正文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3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3176</Words>
  <Characters>3315</Characters>
  <Lines>0</Lines>
  <Paragraphs>0</Paragraphs>
  <TotalTime>9</TotalTime>
  <ScaleCrop>false</ScaleCrop>
  <LinksUpToDate>false</LinksUpToDate>
  <CharactersWithSpaces>3339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2020-06-04T01:09:00Z</dcterms:created>
  <dc:creator>  百灵[余欣堂]</dc:creator>
  <cp:lastModifiedBy>最初的糖果</cp:lastModifiedBy>
  <cp:lastPrinted>2024-12-23T06:50:00Z</cp:lastPrinted>
  <dcterms:modified xsi:type="dcterms:W3CDTF">2025-01-08T06:12:03Z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453DB7080B544075B57E4183A7573289_13</vt:lpwstr>
  </property>
  <property fmtid="{D5CDD505-2E9C-101B-9397-08002B2CF9AE}" pid="4" name="KSOTemplateDocerSaveRecord">
    <vt:lpwstr>eyJoZGlkIjoiMWZkNTY4ZTY2OGNkNzQxMGY4MjE0NzQxMjk3ODE0ZjYiLCJ1c2VySWQiOiI0MjcxNTAwNjYifQ==</vt:lpwstr>
  </property>
</Properties>
</file>