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875" w:rsidRDefault="00586875">
      <w:pPr>
        <w:jc w:val="center"/>
        <w:rPr>
          <w:rFonts w:ascii="黑体" w:eastAsia="黑体" w:hAnsi="黑体" w:cs="黑体"/>
          <w:color w:val="000000"/>
          <w:sz w:val="44"/>
          <w:szCs w:val="44"/>
        </w:rPr>
      </w:pPr>
      <w:r>
        <w:rPr>
          <w:rFonts w:ascii="黑体" w:eastAsia="黑体" w:hAnsi="黑体" w:cs="黑体" w:hint="eastAsia"/>
          <w:color w:val="000000"/>
          <w:sz w:val="44"/>
          <w:szCs w:val="44"/>
        </w:rPr>
        <w:t>临江市人力资源和社会保障局201</w:t>
      </w:r>
      <w:r w:rsidR="00457F0C">
        <w:rPr>
          <w:rFonts w:ascii="黑体" w:eastAsia="黑体" w:hAnsi="黑体" w:cs="黑体" w:hint="eastAsia"/>
          <w:color w:val="000000"/>
          <w:sz w:val="44"/>
          <w:szCs w:val="44"/>
        </w:rPr>
        <w:t>8</w:t>
      </w:r>
      <w:r>
        <w:rPr>
          <w:rFonts w:ascii="黑体" w:eastAsia="黑体" w:hAnsi="黑体" w:cs="黑体" w:hint="eastAsia"/>
          <w:color w:val="000000"/>
          <w:sz w:val="44"/>
          <w:szCs w:val="44"/>
        </w:rPr>
        <w:t>年度</w:t>
      </w:r>
    </w:p>
    <w:p w:rsidR="00586875" w:rsidRDefault="00586875">
      <w:pPr>
        <w:jc w:val="center"/>
        <w:rPr>
          <w:rFonts w:ascii="黑体" w:eastAsia="黑体" w:hAnsi="黑体" w:cs="黑体"/>
          <w:color w:val="000000"/>
          <w:sz w:val="44"/>
          <w:szCs w:val="44"/>
        </w:rPr>
      </w:pPr>
      <w:r>
        <w:rPr>
          <w:rFonts w:ascii="黑体" w:eastAsia="黑体" w:hAnsi="黑体" w:cs="黑体" w:hint="eastAsia"/>
          <w:color w:val="000000"/>
          <w:sz w:val="44"/>
          <w:szCs w:val="44"/>
        </w:rPr>
        <w:t>政府信息公开</w:t>
      </w:r>
      <w:r w:rsidR="00B23657">
        <w:rPr>
          <w:rFonts w:ascii="黑体" w:eastAsia="黑体" w:hAnsi="黑体" w:cs="黑体" w:hint="eastAsia"/>
          <w:color w:val="000000"/>
          <w:sz w:val="44"/>
          <w:szCs w:val="44"/>
        </w:rPr>
        <w:t>年度</w:t>
      </w:r>
      <w:r>
        <w:rPr>
          <w:rFonts w:ascii="黑体" w:eastAsia="黑体" w:hAnsi="黑体" w:cs="黑体" w:hint="eastAsia"/>
          <w:color w:val="000000"/>
          <w:sz w:val="44"/>
          <w:szCs w:val="44"/>
        </w:rPr>
        <w:t>报告</w:t>
      </w:r>
    </w:p>
    <w:p w:rsidR="00586875" w:rsidRPr="00B23657" w:rsidRDefault="00586875" w:rsidP="001C3C83">
      <w:pPr>
        <w:ind w:firstLineChars="200" w:firstLine="640"/>
        <w:rPr>
          <w:rFonts w:ascii="仿宋_GB2312" w:eastAsia="仿宋_GB2312" w:hAnsi="仿宋" w:cs="仿宋"/>
          <w:color w:val="000000"/>
          <w:sz w:val="32"/>
          <w:szCs w:val="32"/>
        </w:rPr>
      </w:pPr>
      <w:r w:rsidRPr="00B23657">
        <w:rPr>
          <w:rFonts w:ascii="仿宋_GB2312" w:eastAsia="仿宋_GB2312" w:hAnsi="仿宋" w:cs="仿宋" w:hint="eastAsia"/>
          <w:color w:val="000000"/>
          <w:sz w:val="32"/>
          <w:szCs w:val="32"/>
        </w:rPr>
        <w:t>根据《中华人民共和国政府信息公开条例》及临江市委、市政府关于政府信息公开工作的有关规定，现公布临江市人力资源和社会保障局201</w:t>
      </w:r>
      <w:r w:rsidR="00457F0C">
        <w:rPr>
          <w:rFonts w:ascii="仿宋_GB2312" w:eastAsia="仿宋_GB2312" w:hAnsi="仿宋" w:cs="仿宋" w:hint="eastAsia"/>
          <w:color w:val="000000"/>
          <w:sz w:val="32"/>
          <w:szCs w:val="32"/>
        </w:rPr>
        <w:t>8</w:t>
      </w:r>
      <w:r w:rsidRPr="00B23657">
        <w:rPr>
          <w:rFonts w:ascii="仿宋_GB2312" w:eastAsia="仿宋_GB2312" w:hAnsi="仿宋" w:cs="仿宋" w:hint="eastAsia"/>
          <w:color w:val="000000"/>
          <w:sz w:val="32"/>
          <w:szCs w:val="32"/>
        </w:rPr>
        <w:t>年度政府公开工作年度报告。</w:t>
      </w:r>
    </w:p>
    <w:p w:rsidR="001A0E41" w:rsidRPr="00B23657" w:rsidRDefault="00586875" w:rsidP="001C3C83">
      <w:pPr>
        <w:widowControl/>
        <w:shd w:val="clear" w:color="auto" w:fill="FEFEFE"/>
        <w:spacing w:line="432" w:lineRule="auto"/>
        <w:rPr>
          <w:rFonts w:ascii="仿宋_GB2312" w:eastAsia="仿宋_GB2312" w:hAnsi="宋体" w:cs="宋体"/>
          <w:color w:val="333333"/>
          <w:kern w:val="0"/>
          <w:sz w:val="24"/>
          <w:szCs w:val="24"/>
        </w:rPr>
      </w:pPr>
      <w:r w:rsidRPr="00B23657">
        <w:rPr>
          <w:rFonts w:ascii="仿宋_GB2312" w:eastAsia="仿宋_GB2312" w:hAnsi="仿宋" w:cs="仿宋" w:hint="eastAsia"/>
          <w:color w:val="000000"/>
          <w:sz w:val="32"/>
          <w:szCs w:val="32"/>
        </w:rPr>
        <w:t xml:space="preserve">     201</w:t>
      </w:r>
      <w:r w:rsidR="00457F0C">
        <w:rPr>
          <w:rFonts w:ascii="仿宋_GB2312" w:eastAsia="仿宋_GB2312" w:hAnsi="仿宋" w:cs="仿宋" w:hint="eastAsia"/>
          <w:color w:val="000000"/>
          <w:sz w:val="32"/>
          <w:szCs w:val="32"/>
        </w:rPr>
        <w:t>8</w:t>
      </w:r>
      <w:r w:rsidRPr="00B23657">
        <w:rPr>
          <w:rFonts w:ascii="仿宋_GB2312" w:eastAsia="仿宋_GB2312" w:hAnsi="仿宋" w:cs="仿宋" w:hint="eastAsia"/>
          <w:color w:val="000000"/>
          <w:sz w:val="32"/>
          <w:szCs w:val="32"/>
        </w:rPr>
        <w:t>年，我局深入贯彻落实科学发展观，按照市政府的统一部署和要求，以保障人民群众的民主权利、维护人民群众的根本利益为出发点，切实加强组织领导，健全工作机制，认真抓好全面落实政府信息公开条例、促进行政权力公开透明，政府信息公开工作取得了新进展。</w:t>
      </w:r>
    </w:p>
    <w:p w:rsidR="001A0E41" w:rsidRPr="00B23657" w:rsidRDefault="001A0E41" w:rsidP="001C3C83">
      <w:pPr>
        <w:widowControl/>
        <w:shd w:val="clear" w:color="auto" w:fill="FEFEFE"/>
        <w:spacing w:line="432" w:lineRule="auto"/>
        <w:ind w:firstLine="640"/>
        <w:rPr>
          <w:rFonts w:ascii="仿宋_GB2312" w:eastAsia="仿宋_GB2312" w:hAnsi="宋体" w:cs="宋体"/>
          <w:color w:val="333333"/>
          <w:kern w:val="0"/>
          <w:sz w:val="24"/>
          <w:szCs w:val="24"/>
        </w:rPr>
      </w:pPr>
      <w:r w:rsidRPr="00B23657">
        <w:rPr>
          <w:rFonts w:ascii="仿宋_GB2312" w:eastAsia="仿宋_GB2312" w:hint="eastAsia"/>
          <w:color w:val="333333"/>
          <w:kern w:val="0"/>
          <w:sz w:val="32"/>
          <w:szCs w:val="32"/>
          <w:bdr w:val="none" w:sz="0" w:space="0" w:color="auto" w:frame="1"/>
        </w:rPr>
        <w:t>本报告所列数据截止日期为201</w:t>
      </w:r>
      <w:r w:rsidR="00457F0C">
        <w:rPr>
          <w:rFonts w:ascii="仿宋_GB2312" w:eastAsia="仿宋_GB2312" w:hint="eastAsia"/>
          <w:color w:val="333333"/>
          <w:kern w:val="0"/>
          <w:sz w:val="32"/>
          <w:szCs w:val="32"/>
          <w:bdr w:val="none" w:sz="0" w:space="0" w:color="auto" w:frame="1"/>
        </w:rPr>
        <w:t>8</w:t>
      </w:r>
      <w:r w:rsidRPr="00B23657">
        <w:rPr>
          <w:rFonts w:ascii="仿宋_GB2312" w:eastAsia="仿宋_GB2312" w:hint="eastAsia"/>
          <w:color w:val="333333"/>
          <w:kern w:val="0"/>
          <w:sz w:val="32"/>
          <w:szCs w:val="32"/>
          <w:bdr w:val="none" w:sz="0" w:space="0" w:color="auto" w:frame="1"/>
        </w:rPr>
        <w:t>年12月31日，如有疑问，请与临江市</w:t>
      </w:r>
      <w:r w:rsidR="00B23657" w:rsidRPr="00B23657">
        <w:rPr>
          <w:rFonts w:ascii="仿宋_GB2312" w:eastAsia="仿宋_GB2312" w:hint="eastAsia"/>
          <w:color w:val="333333"/>
          <w:kern w:val="0"/>
          <w:sz w:val="32"/>
          <w:szCs w:val="32"/>
          <w:bdr w:val="none" w:sz="0" w:space="0" w:color="auto" w:frame="1"/>
        </w:rPr>
        <w:t>人力资源和社会保障局</w:t>
      </w:r>
      <w:r w:rsidRPr="00B23657">
        <w:rPr>
          <w:rFonts w:ascii="仿宋_GB2312" w:eastAsia="仿宋_GB2312" w:hint="eastAsia"/>
          <w:color w:val="333333"/>
          <w:kern w:val="0"/>
          <w:sz w:val="32"/>
          <w:szCs w:val="32"/>
          <w:bdr w:val="none" w:sz="0" w:space="0" w:color="auto" w:frame="1"/>
        </w:rPr>
        <w:t>办公室联系，地址：临江</w:t>
      </w:r>
      <w:r w:rsidR="00B23657" w:rsidRPr="00B23657">
        <w:rPr>
          <w:rFonts w:ascii="仿宋_GB2312" w:eastAsia="仿宋_GB2312" w:hint="eastAsia"/>
          <w:color w:val="333333"/>
          <w:kern w:val="0"/>
          <w:sz w:val="32"/>
          <w:szCs w:val="32"/>
          <w:bdr w:val="none" w:sz="0" w:space="0" w:color="auto" w:frame="1"/>
        </w:rPr>
        <w:t>市站前路</w:t>
      </w:r>
      <w:r w:rsidR="00B23657" w:rsidRPr="00B23657">
        <w:rPr>
          <w:rFonts w:ascii="仿宋_GB2312" w:eastAsia="仿宋_GB2312" w:hAnsi="宋体" w:hint="eastAsia"/>
          <w:color w:val="333333"/>
          <w:kern w:val="0"/>
          <w:sz w:val="32"/>
          <w:szCs w:val="32"/>
          <w:bdr w:val="none" w:sz="0" w:space="0" w:color="auto" w:frame="1"/>
        </w:rPr>
        <w:t>7</w:t>
      </w:r>
      <w:r w:rsidRPr="00B23657">
        <w:rPr>
          <w:rFonts w:ascii="仿宋_GB2312" w:eastAsia="仿宋_GB2312" w:hAnsi="宋体" w:hint="eastAsia"/>
          <w:color w:val="333333"/>
          <w:kern w:val="0"/>
          <w:sz w:val="32"/>
          <w:szCs w:val="32"/>
          <w:bdr w:val="none" w:sz="0" w:space="0" w:color="auto" w:frame="1"/>
        </w:rPr>
        <w:t>号</w:t>
      </w:r>
      <w:r w:rsidRPr="00B23657">
        <w:rPr>
          <w:rFonts w:ascii="仿宋_GB2312" w:eastAsia="仿宋_GB2312" w:hint="eastAsia"/>
          <w:color w:val="333333"/>
          <w:kern w:val="0"/>
          <w:sz w:val="32"/>
          <w:szCs w:val="32"/>
          <w:bdr w:val="none" w:sz="0" w:space="0" w:color="auto" w:frame="1"/>
        </w:rPr>
        <w:t>。电话：0439-52</w:t>
      </w:r>
      <w:r w:rsidR="00B23657" w:rsidRPr="00B23657">
        <w:rPr>
          <w:rFonts w:ascii="仿宋_GB2312" w:eastAsia="仿宋_GB2312" w:hint="eastAsia"/>
          <w:color w:val="333333"/>
          <w:kern w:val="0"/>
          <w:sz w:val="32"/>
          <w:szCs w:val="32"/>
          <w:bdr w:val="none" w:sz="0" w:space="0" w:color="auto" w:frame="1"/>
        </w:rPr>
        <w:t>33602</w:t>
      </w:r>
      <w:r w:rsidRPr="00B23657">
        <w:rPr>
          <w:rFonts w:ascii="仿宋_GB2312" w:eastAsia="仿宋_GB2312" w:hint="eastAsia"/>
          <w:color w:val="333333"/>
          <w:kern w:val="0"/>
          <w:sz w:val="32"/>
          <w:szCs w:val="32"/>
          <w:bdr w:val="none" w:sz="0" w:space="0" w:color="auto" w:frame="1"/>
        </w:rPr>
        <w:t>，传真同号。</w:t>
      </w:r>
      <w:r w:rsidRPr="00B23657">
        <w:rPr>
          <w:rFonts w:ascii="仿宋_GB2312" w:eastAsia="仿宋_GB2312" w:hint="eastAsia"/>
          <w:color w:val="333333"/>
          <w:kern w:val="0"/>
          <w:sz w:val="24"/>
          <w:szCs w:val="24"/>
          <w:bdr w:val="none" w:sz="0" w:space="0" w:color="auto" w:frame="1"/>
        </w:rPr>
        <w:t> </w:t>
      </w:r>
      <w:r w:rsidRPr="00B23657">
        <w:rPr>
          <w:rFonts w:ascii="仿宋_GB2312" w:eastAsia="仿宋_GB2312" w:hint="eastAsia"/>
          <w:color w:val="333333"/>
          <w:kern w:val="0"/>
          <w:sz w:val="32"/>
          <w:szCs w:val="32"/>
          <w:bdr w:val="none" w:sz="0" w:space="0" w:color="auto" w:frame="1"/>
        </w:rPr>
        <w:t> </w:t>
      </w:r>
    </w:p>
    <w:p w:rsidR="001A0E41" w:rsidRPr="00B23657" w:rsidRDefault="001A0E41" w:rsidP="001C3C83">
      <w:pPr>
        <w:widowControl/>
        <w:shd w:val="clear" w:color="auto" w:fill="FEFEFE"/>
        <w:spacing w:line="432" w:lineRule="auto"/>
        <w:ind w:firstLine="640"/>
        <w:rPr>
          <w:rFonts w:ascii="仿宋_GB2312" w:eastAsia="仿宋_GB2312" w:hAnsi="宋体" w:cs="宋体"/>
          <w:color w:val="333333"/>
          <w:kern w:val="0"/>
          <w:sz w:val="24"/>
          <w:szCs w:val="24"/>
        </w:rPr>
      </w:pPr>
      <w:r w:rsidRPr="00B23657">
        <w:rPr>
          <w:rFonts w:ascii="仿宋_GB2312" w:eastAsia="仿宋_GB2312" w:hAnsi="黑体" w:cs="宋体" w:hint="eastAsia"/>
          <w:color w:val="333333"/>
          <w:kern w:val="0"/>
          <w:sz w:val="32"/>
          <w:szCs w:val="32"/>
          <w:bdr w:val="none" w:sz="0" w:space="0" w:color="auto" w:frame="1"/>
        </w:rPr>
        <w:t>一、</w:t>
      </w:r>
      <w:r w:rsidR="00B23657" w:rsidRPr="00B23657">
        <w:rPr>
          <w:rFonts w:ascii="仿宋_GB2312" w:eastAsia="仿宋_GB2312" w:hAnsi="仿宋" w:cs="仿宋" w:hint="eastAsia"/>
          <w:color w:val="000000"/>
          <w:sz w:val="32"/>
          <w:szCs w:val="32"/>
        </w:rPr>
        <w:t>加强组织领导，进一步完善领导体制和工作机制把做好政府信息公开工作作为实践科学发展观，依法行政，提高行政能力的重要手段，切实做到为人民服务。为使政府信息公开工作真正落到实处，我局制定了一系列相关政府信息公开制度及对外对内规范，在公开内容、形式、程序等方面提出了明确要求，保证了政府信息公开工作有序推进。</w:t>
      </w:r>
    </w:p>
    <w:p w:rsidR="001A0E41" w:rsidRPr="00B23657" w:rsidRDefault="001A0E41" w:rsidP="001C3C83">
      <w:pPr>
        <w:widowControl/>
        <w:shd w:val="clear" w:color="auto" w:fill="FEFEFE"/>
        <w:spacing w:line="432" w:lineRule="auto"/>
        <w:ind w:firstLine="640"/>
        <w:rPr>
          <w:rFonts w:ascii="仿宋_GB2312" w:eastAsia="仿宋_GB2312" w:hAnsi="宋体" w:cs="宋体"/>
          <w:color w:val="333333"/>
          <w:kern w:val="0"/>
          <w:sz w:val="24"/>
          <w:szCs w:val="24"/>
        </w:rPr>
      </w:pPr>
      <w:r w:rsidRPr="00B23657">
        <w:rPr>
          <w:rFonts w:ascii="仿宋_GB2312" w:eastAsia="仿宋_GB2312" w:hAnsi="黑体" w:hint="eastAsia"/>
          <w:color w:val="333333"/>
          <w:kern w:val="0"/>
          <w:sz w:val="32"/>
          <w:szCs w:val="32"/>
          <w:bdr w:val="none" w:sz="0" w:space="0" w:color="auto" w:frame="1"/>
        </w:rPr>
        <w:t>二、主动公开政府信息情况</w:t>
      </w:r>
      <w:r w:rsidRPr="00B23657">
        <w:rPr>
          <w:rFonts w:ascii="仿宋_GB2312" w:eastAsia="仿宋_GB2312" w:hint="eastAsia"/>
          <w:color w:val="333333"/>
          <w:kern w:val="0"/>
          <w:sz w:val="24"/>
          <w:szCs w:val="24"/>
          <w:bdr w:val="none" w:sz="0" w:space="0" w:color="auto" w:frame="1"/>
        </w:rPr>
        <w:t> </w:t>
      </w:r>
    </w:p>
    <w:p w:rsidR="001A0E41" w:rsidRPr="00B23657" w:rsidRDefault="001A0E41" w:rsidP="001C3C83">
      <w:pPr>
        <w:widowControl/>
        <w:shd w:val="clear" w:color="auto" w:fill="FEFEFE"/>
        <w:spacing w:line="432" w:lineRule="auto"/>
        <w:rPr>
          <w:rFonts w:ascii="仿宋_GB2312" w:eastAsia="仿宋_GB2312" w:hAnsi="宋体" w:cs="宋体"/>
          <w:color w:val="333333"/>
          <w:kern w:val="0"/>
          <w:sz w:val="24"/>
          <w:szCs w:val="24"/>
        </w:rPr>
      </w:pPr>
      <w:r w:rsidRPr="00B23657">
        <w:rPr>
          <w:rFonts w:ascii="仿宋_GB2312" w:eastAsia="仿宋_GB2312" w:hint="eastAsia"/>
          <w:color w:val="333333"/>
          <w:kern w:val="0"/>
          <w:sz w:val="32"/>
          <w:szCs w:val="32"/>
          <w:bdr w:val="none" w:sz="0" w:space="0" w:color="auto" w:frame="1"/>
        </w:rPr>
        <w:lastRenderedPageBreak/>
        <w:t xml:space="preserve">　</w:t>
      </w:r>
      <w:r w:rsidRPr="00B23657">
        <w:rPr>
          <w:rFonts w:ascii="仿宋_GB2312" w:eastAsia="仿宋_GB2312" w:hint="eastAsia"/>
          <w:color w:val="333333"/>
          <w:kern w:val="0"/>
          <w:sz w:val="24"/>
          <w:szCs w:val="24"/>
          <w:bdr w:val="none" w:sz="0" w:space="0" w:color="auto" w:frame="1"/>
        </w:rPr>
        <w:t>    </w:t>
      </w:r>
      <w:r w:rsidRPr="00B23657">
        <w:rPr>
          <w:rFonts w:ascii="仿宋_GB2312" w:eastAsia="仿宋_GB2312" w:hint="eastAsia"/>
          <w:color w:val="333333"/>
          <w:kern w:val="0"/>
          <w:sz w:val="24"/>
          <w:szCs w:val="24"/>
          <w:bdr w:val="none" w:sz="0" w:space="0" w:color="auto" w:frame="1"/>
        </w:rPr>
        <w:t xml:space="preserve"> </w:t>
      </w:r>
      <w:r w:rsidRPr="00B23657">
        <w:rPr>
          <w:rFonts w:ascii="仿宋_GB2312" w:eastAsia="仿宋_GB2312" w:hint="eastAsia"/>
          <w:color w:val="333333"/>
          <w:kern w:val="0"/>
          <w:sz w:val="32"/>
          <w:szCs w:val="32"/>
          <w:bdr w:val="none" w:sz="0" w:space="0" w:color="auto" w:frame="1"/>
        </w:rPr>
        <w:t>（一）科学编制、公布政府信息公开指南和公开目录，并做到及时更新。根据《条例》要求，各部门主动公开的政府信息，通过政府门户网站、信息公开专栏及时发布。</w:t>
      </w:r>
      <w:r w:rsidRPr="00B23657">
        <w:rPr>
          <w:rFonts w:ascii="仿宋_GB2312" w:eastAsia="仿宋_GB2312" w:hint="eastAsia"/>
          <w:color w:val="333333"/>
          <w:kern w:val="0"/>
          <w:sz w:val="24"/>
          <w:szCs w:val="24"/>
          <w:bdr w:val="none" w:sz="0" w:space="0" w:color="auto" w:frame="1"/>
        </w:rPr>
        <w:t> </w:t>
      </w:r>
    </w:p>
    <w:p w:rsidR="001A0E41" w:rsidRPr="00B23657" w:rsidRDefault="001A0E41" w:rsidP="001C3C83">
      <w:pPr>
        <w:widowControl/>
        <w:shd w:val="clear" w:color="auto" w:fill="FEFEFE"/>
        <w:spacing w:line="432" w:lineRule="auto"/>
        <w:ind w:firstLine="640"/>
        <w:rPr>
          <w:rFonts w:ascii="仿宋_GB2312" w:eastAsia="仿宋_GB2312" w:hAnsi="宋体" w:cs="宋体"/>
          <w:color w:val="333333"/>
          <w:kern w:val="0"/>
          <w:sz w:val="24"/>
          <w:szCs w:val="24"/>
        </w:rPr>
      </w:pPr>
      <w:r w:rsidRPr="00B23657">
        <w:rPr>
          <w:rFonts w:ascii="仿宋_GB2312" w:eastAsia="仿宋_GB2312" w:hint="eastAsia"/>
          <w:color w:val="333333"/>
          <w:kern w:val="0"/>
          <w:sz w:val="32"/>
          <w:szCs w:val="32"/>
          <w:bdr w:val="none" w:sz="0" w:space="0" w:color="auto" w:frame="1"/>
        </w:rPr>
        <w:t>（二）公开的数量。截止到201</w:t>
      </w:r>
      <w:r w:rsidR="00457F0C">
        <w:rPr>
          <w:rFonts w:ascii="仿宋_GB2312" w:eastAsia="仿宋_GB2312" w:hint="eastAsia"/>
          <w:color w:val="333333"/>
          <w:kern w:val="0"/>
          <w:sz w:val="32"/>
          <w:szCs w:val="32"/>
          <w:bdr w:val="none" w:sz="0" w:space="0" w:color="auto" w:frame="1"/>
        </w:rPr>
        <w:t>8</w:t>
      </w:r>
      <w:r w:rsidRPr="00B23657">
        <w:rPr>
          <w:rFonts w:ascii="仿宋_GB2312" w:eastAsia="仿宋_GB2312" w:hint="eastAsia"/>
          <w:color w:val="333333"/>
          <w:kern w:val="0"/>
          <w:sz w:val="32"/>
          <w:szCs w:val="32"/>
          <w:bdr w:val="none" w:sz="0" w:space="0" w:color="auto" w:frame="1"/>
        </w:rPr>
        <w:t>年12月31日，</w:t>
      </w:r>
      <w:r w:rsidRPr="00B23657">
        <w:rPr>
          <w:rFonts w:ascii="仿宋_GB2312" w:eastAsia="仿宋_GB2312" w:hint="eastAsia"/>
          <w:color w:val="333333"/>
          <w:kern w:val="0"/>
          <w:sz w:val="24"/>
          <w:szCs w:val="24"/>
          <w:bdr w:val="none" w:sz="0" w:space="0" w:color="auto" w:frame="1"/>
        </w:rPr>
        <w:t> </w:t>
      </w:r>
    </w:p>
    <w:tbl>
      <w:tblPr>
        <w:tblW w:w="9016" w:type="dxa"/>
        <w:tblCellMar>
          <w:left w:w="0" w:type="dxa"/>
          <w:right w:w="0" w:type="dxa"/>
        </w:tblCellMar>
        <w:tblLook w:val="0000"/>
      </w:tblPr>
      <w:tblGrid>
        <w:gridCol w:w="672"/>
        <w:gridCol w:w="1086"/>
        <w:gridCol w:w="1086"/>
        <w:gridCol w:w="1085"/>
        <w:gridCol w:w="1085"/>
        <w:gridCol w:w="1085"/>
        <w:gridCol w:w="1085"/>
        <w:gridCol w:w="1086"/>
        <w:gridCol w:w="746"/>
      </w:tblGrid>
      <w:tr w:rsidR="00457F0C" w:rsidRPr="00DC5D68" w:rsidTr="006168A3">
        <w:trPr>
          <w:trHeight w:val="313"/>
        </w:trPr>
        <w:tc>
          <w:tcPr>
            <w:tcW w:w="8211" w:type="dxa"/>
            <w:gridSpan w:val="8"/>
            <w:tcBorders>
              <w:top w:val="nil"/>
              <w:left w:val="nil"/>
              <w:bottom w:val="nil"/>
              <w:right w:val="nil"/>
            </w:tcBorders>
            <w:shd w:val="clear" w:color="auto" w:fill="auto"/>
            <w:noWrap/>
            <w:vAlign w:val="center"/>
          </w:tcPr>
          <w:p w:rsidR="00457F0C" w:rsidRPr="00DC5D68" w:rsidRDefault="00457F0C" w:rsidP="006168A3">
            <w:pPr>
              <w:jc w:val="center"/>
              <w:rPr>
                <w:rFonts w:ascii="宋体" w:hAnsi="宋体" w:cs="宋体"/>
                <w:sz w:val="32"/>
                <w:szCs w:val="32"/>
              </w:rPr>
            </w:pPr>
            <w:r w:rsidRPr="00DC5D68">
              <w:rPr>
                <w:rFonts w:hint="eastAsia"/>
                <w:sz w:val="32"/>
                <w:szCs w:val="32"/>
              </w:rPr>
              <w:t>政务公开条目数统计表</w:t>
            </w:r>
          </w:p>
        </w:tc>
        <w:tc>
          <w:tcPr>
            <w:tcW w:w="805" w:type="dxa"/>
            <w:tcBorders>
              <w:top w:val="nil"/>
              <w:left w:val="nil"/>
              <w:bottom w:val="nil"/>
              <w:right w:val="nil"/>
            </w:tcBorders>
          </w:tcPr>
          <w:p w:rsidR="00457F0C" w:rsidRPr="00DC5D68" w:rsidRDefault="00457F0C" w:rsidP="001C3C83">
            <w:pPr>
              <w:rPr>
                <w:sz w:val="32"/>
                <w:szCs w:val="32"/>
              </w:rPr>
            </w:pPr>
          </w:p>
        </w:tc>
      </w:tr>
      <w:tr w:rsidR="00457F0C" w:rsidRPr="00DC5D68" w:rsidTr="006168A3">
        <w:trPr>
          <w:trHeight w:val="360"/>
        </w:trPr>
        <w:tc>
          <w:tcPr>
            <w:tcW w:w="697" w:type="dxa"/>
            <w:tcBorders>
              <w:top w:val="single" w:sz="8" w:space="0" w:color="auto"/>
              <w:left w:val="single" w:sz="8" w:space="0" w:color="auto"/>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时间</w:t>
            </w:r>
          </w:p>
        </w:tc>
        <w:tc>
          <w:tcPr>
            <w:tcW w:w="1074"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2011</w:t>
            </w:r>
          </w:p>
        </w:tc>
        <w:tc>
          <w:tcPr>
            <w:tcW w:w="1074"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2012</w:t>
            </w:r>
          </w:p>
        </w:tc>
        <w:tc>
          <w:tcPr>
            <w:tcW w:w="1073"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2013</w:t>
            </w:r>
          </w:p>
        </w:tc>
        <w:tc>
          <w:tcPr>
            <w:tcW w:w="1073"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2014</w:t>
            </w:r>
          </w:p>
        </w:tc>
        <w:tc>
          <w:tcPr>
            <w:tcW w:w="1073"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2015</w:t>
            </w:r>
          </w:p>
        </w:tc>
        <w:tc>
          <w:tcPr>
            <w:tcW w:w="1073"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2016</w:t>
            </w:r>
          </w:p>
        </w:tc>
        <w:tc>
          <w:tcPr>
            <w:tcW w:w="1074" w:type="dxa"/>
            <w:tcBorders>
              <w:top w:val="single" w:sz="8" w:space="0" w:color="auto"/>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2017</w:t>
            </w:r>
          </w:p>
        </w:tc>
        <w:tc>
          <w:tcPr>
            <w:tcW w:w="805" w:type="dxa"/>
            <w:tcBorders>
              <w:top w:val="single" w:sz="8" w:space="0" w:color="auto"/>
              <w:left w:val="nil"/>
              <w:bottom w:val="single" w:sz="8" w:space="0" w:color="auto"/>
              <w:right w:val="single" w:sz="8" w:space="0" w:color="auto"/>
            </w:tcBorders>
          </w:tcPr>
          <w:p w:rsidR="00457F0C" w:rsidRPr="006168A3" w:rsidRDefault="00457F0C" w:rsidP="001C3C83">
            <w:pPr>
              <w:rPr>
                <w:rFonts w:ascii="仿宋_GB2312" w:eastAsia="仿宋_GB2312"/>
                <w:sz w:val="28"/>
                <w:szCs w:val="28"/>
              </w:rPr>
            </w:pPr>
            <w:r w:rsidRPr="006168A3">
              <w:rPr>
                <w:rFonts w:ascii="仿宋_GB2312" w:eastAsia="仿宋_GB2312" w:hint="eastAsia"/>
                <w:sz w:val="28"/>
                <w:szCs w:val="28"/>
              </w:rPr>
              <w:t>2018</w:t>
            </w:r>
          </w:p>
        </w:tc>
      </w:tr>
      <w:tr w:rsidR="00457F0C" w:rsidRPr="00DC5D68" w:rsidTr="006168A3">
        <w:trPr>
          <w:trHeight w:val="360"/>
        </w:trPr>
        <w:tc>
          <w:tcPr>
            <w:tcW w:w="697" w:type="dxa"/>
            <w:tcBorders>
              <w:top w:val="nil"/>
              <w:left w:val="single" w:sz="8" w:space="0" w:color="auto"/>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数量</w:t>
            </w:r>
          </w:p>
        </w:tc>
        <w:tc>
          <w:tcPr>
            <w:tcW w:w="1074"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7</w:t>
            </w:r>
          </w:p>
        </w:tc>
        <w:tc>
          <w:tcPr>
            <w:tcW w:w="1074"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9</w:t>
            </w:r>
          </w:p>
        </w:tc>
        <w:tc>
          <w:tcPr>
            <w:tcW w:w="1073"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8</w:t>
            </w:r>
          </w:p>
        </w:tc>
        <w:tc>
          <w:tcPr>
            <w:tcW w:w="1073"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10</w:t>
            </w:r>
          </w:p>
        </w:tc>
        <w:tc>
          <w:tcPr>
            <w:tcW w:w="1073"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15</w:t>
            </w:r>
          </w:p>
        </w:tc>
        <w:tc>
          <w:tcPr>
            <w:tcW w:w="1073"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15</w:t>
            </w:r>
          </w:p>
        </w:tc>
        <w:tc>
          <w:tcPr>
            <w:tcW w:w="1074" w:type="dxa"/>
            <w:tcBorders>
              <w:top w:val="nil"/>
              <w:left w:val="nil"/>
              <w:bottom w:val="single" w:sz="8" w:space="0" w:color="auto"/>
              <w:right w:val="single" w:sz="8" w:space="0" w:color="auto"/>
            </w:tcBorders>
            <w:shd w:val="clear" w:color="auto" w:fill="auto"/>
          </w:tcPr>
          <w:p w:rsidR="00457F0C" w:rsidRPr="006168A3" w:rsidRDefault="00457F0C" w:rsidP="001C3C83">
            <w:pPr>
              <w:rPr>
                <w:rFonts w:ascii="仿宋_GB2312" w:eastAsia="仿宋_GB2312" w:hAnsi="宋体" w:cs="宋体"/>
                <w:sz w:val="28"/>
                <w:szCs w:val="28"/>
              </w:rPr>
            </w:pPr>
            <w:r w:rsidRPr="006168A3">
              <w:rPr>
                <w:rFonts w:ascii="仿宋_GB2312" w:eastAsia="仿宋_GB2312" w:hint="eastAsia"/>
                <w:sz w:val="28"/>
                <w:szCs w:val="28"/>
              </w:rPr>
              <w:t>32</w:t>
            </w:r>
          </w:p>
        </w:tc>
        <w:tc>
          <w:tcPr>
            <w:tcW w:w="805" w:type="dxa"/>
            <w:tcBorders>
              <w:top w:val="nil"/>
              <w:left w:val="nil"/>
              <w:bottom w:val="single" w:sz="8" w:space="0" w:color="auto"/>
              <w:right w:val="single" w:sz="8" w:space="0" w:color="auto"/>
            </w:tcBorders>
          </w:tcPr>
          <w:p w:rsidR="00457F0C" w:rsidRPr="006168A3" w:rsidRDefault="00726631" w:rsidP="0006532D">
            <w:pPr>
              <w:rPr>
                <w:rFonts w:ascii="仿宋_GB2312" w:eastAsia="仿宋_GB2312"/>
                <w:sz w:val="28"/>
                <w:szCs w:val="28"/>
              </w:rPr>
            </w:pPr>
            <w:r w:rsidRPr="006168A3">
              <w:rPr>
                <w:rFonts w:ascii="仿宋_GB2312" w:eastAsia="仿宋_GB2312" w:hint="eastAsia"/>
                <w:sz w:val="28"/>
                <w:szCs w:val="28"/>
              </w:rPr>
              <w:t>4</w:t>
            </w:r>
            <w:r w:rsidR="0006532D">
              <w:rPr>
                <w:rFonts w:ascii="仿宋_GB2312" w:eastAsia="仿宋_GB2312" w:hint="eastAsia"/>
                <w:sz w:val="28"/>
                <w:szCs w:val="28"/>
              </w:rPr>
              <w:t>2</w:t>
            </w:r>
          </w:p>
        </w:tc>
      </w:tr>
      <w:tr w:rsidR="006168A3" w:rsidRPr="00DC5D68" w:rsidTr="006168A3">
        <w:trPr>
          <w:trHeight w:val="383"/>
        </w:trPr>
        <w:tc>
          <w:tcPr>
            <w:tcW w:w="697" w:type="dxa"/>
            <w:tcBorders>
              <w:top w:val="single" w:sz="8" w:space="0" w:color="auto"/>
              <w:left w:val="single" w:sz="8" w:space="0" w:color="auto"/>
              <w:bottom w:val="single" w:sz="8" w:space="0" w:color="auto"/>
              <w:right w:val="single" w:sz="8" w:space="0" w:color="auto"/>
            </w:tcBorders>
            <w:shd w:val="clear" w:color="auto" w:fill="auto"/>
          </w:tcPr>
          <w:p w:rsidR="006168A3" w:rsidRPr="006168A3" w:rsidRDefault="006168A3" w:rsidP="001C3C83">
            <w:pPr>
              <w:rPr>
                <w:rFonts w:ascii="仿宋_GB2312" w:eastAsia="仿宋_GB2312"/>
                <w:sz w:val="28"/>
                <w:szCs w:val="28"/>
              </w:rPr>
            </w:pPr>
            <w:r w:rsidRPr="006168A3">
              <w:rPr>
                <w:rFonts w:ascii="仿宋_GB2312" w:eastAsia="仿宋_GB2312" w:hint="eastAsia"/>
                <w:sz w:val="28"/>
                <w:szCs w:val="28"/>
              </w:rPr>
              <w:t>合计</w:t>
            </w:r>
          </w:p>
        </w:tc>
        <w:tc>
          <w:tcPr>
            <w:tcW w:w="8319" w:type="dxa"/>
            <w:gridSpan w:val="8"/>
            <w:tcBorders>
              <w:top w:val="single" w:sz="8" w:space="0" w:color="auto"/>
              <w:left w:val="nil"/>
              <w:bottom w:val="single" w:sz="8" w:space="0" w:color="auto"/>
              <w:right w:val="single" w:sz="8" w:space="0" w:color="auto"/>
            </w:tcBorders>
            <w:shd w:val="clear" w:color="auto" w:fill="auto"/>
          </w:tcPr>
          <w:p w:rsidR="006168A3" w:rsidRPr="006168A3" w:rsidRDefault="006168A3" w:rsidP="0006532D">
            <w:pPr>
              <w:jc w:val="center"/>
              <w:rPr>
                <w:sz w:val="28"/>
                <w:szCs w:val="28"/>
              </w:rPr>
            </w:pPr>
            <w:r w:rsidRPr="006168A3">
              <w:rPr>
                <w:rFonts w:hint="eastAsia"/>
                <w:sz w:val="28"/>
                <w:szCs w:val="28"/>
              </w:rPr>
              <w:t>1</w:t>
            </w:r>
            <w:r w:rsidR="0006532D">
              <w:rPr>
                <w:rFonts w:hint="eastAsia"/>
                <w:sz w:val="28"/>
                <w:szCs w:val="28"/>
              </w:rPr>
              <w:t>38</w:t>
            </w:r>
          </w:p>
        </w:tc>
      </w:tr>
    </w:tbl>
    <w:p w:rsidR="00DC5D68" w:rsidRPr="00DC5D68" w:rsidRDefault="00726631" w:rsidP="001C3C83">
      <w:pPr>
        <w:widowControl/>
        <w:shd w:val="clear" w:color="auto" w:fill="FEFEFE"/>
        <w:spacing w:line="432" w:lineRule="auto"/>
        <w:rPr>
          <w:rFonts w:ascii="仿宋_GB2312" w:eastAsia="仿宋_GB2312"/>
          <w:color w:val="333333"/>
          <w:kern w:val="0"/>
          <w:sz w:val="32"/>
          <w:szCs w:val="32"/>
        </w:rPr>
      </w:pPr>
      <w:r>
        <w:rPr>
          <w:rFonts w:ascii="仿宋_GB2312" w:eastAsia="仿宋_GB2312"/>
          <w:noProof/>
          <w:color w:val="333333"/>
          <w:kern w:val="0"/>
          <w:sz w:val="32"/>
          <w:szCs w:val="32"/>
        </w:rPr>
        <w:drawing>
          <wp:inline distT="0" distB="0" distL="0" distR="0">
            <wp:extent cx="5648325" cy="26098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A0E41" w:rsidRDefault="001A0E41" w:rsidP="001C3C83">
      <w:pPr>
        <w:widowControl/>
        <w:shd w:val="clear" w:color="auto" w:fill="FEFEFE"/>
        <w:spacing w:line="432" w:lineRule="auto"/>
        <w:rPr>
          <w:rFonts w:ascii="仿宋_GB2312" w:eastAsia="仿宋_GB2312"/>
          <w:color w:val="333333"/>
          <w:kern w:val="0"/>
          <w:sz w:val="32"/>
          <w:szCs w:val="32"/>
          <w:bdr w:val="none" w:sz="0" w:space="0" w:color="auto" w:frame="1"/>
        </w:rPr>
      </w:pPr>
      <w:r w:rsidRPr="00B23657">
        <w:rPr>
          <w:rFonts w:ascii="仿宋_GB2312" w:eastAsia="仿宋_GB2312" w:hint="eastAsia"/>
          <w:color w:val="333333"/>
          <w:kern w:val="0"/>
          <w:sz w:val="32"/>
          <w:szCs w:val="32"/>
          <w:bdr w:val="none" w:sz="0" w:space="0" w:color="auto" w:frame="1"/>
        </w:rPr>
        <w:t>（三）主动公开信息中，</w:t>
      </w:r>
      <w:r w:rsidR="00DC5D68">
        <w:rPr>
          <w:rFonts w:ascii="仿宋_GB2312" w:eastAsia="仿宋_GB2312" w:hint="eastAsia"/>
          <w:color w:val="333333"/>
          <w:kern w:val="0"/>
          <w:sz w:val="32"/>
          <w:szCs w:val="32"/>
          <w:bdr w:val="none" w:sz="0" w:space="0" w:color="auto" w:frame="1"/>
        </w:rPr>
        <w:t>发布各类信息共计</w:t>
      </w:r>
      <w:r w:rsidR="006168A3">
        <w:rPr>
          <w:rFonts w:ascii="仿宋_GB2312" w:eastAsia="仿宋_GB2312" w:hint="eastAsia"/>
          <w:color w:val="333333"/>
          <w:kern w:val="0"/>
          <w:sz w:val="32"/>
          <w:szCs w:val="32"/>
          <w:bdr w:val="none" w:sz="0" w:space="0" w:color="auto" w:frame="1"/>
        </w:rPr>
        <w:t>1</w:t>
      </w:r>
      <w:r w:rsidR="0006532D">
        <w:rPr>
          <w:rFonts w:ascii="仿宋_GB2312" w:eastAsia="仿宋_GB2312" w:hint="eastAsia"/>
          <w:color w:val="333333"/>
          <w:kern w:val="0"/>
          <w:sz w:val="32"/>
          <w:szCs w:val="32"/>
          <w:bdr w:val="none" w:sz="0" w:space="0" w:color="auto" w:frame="1"/>
        </w:rPr>
        <w:t>38</w:t>
      </w:r>
      <w:r w:rsidR="00DC5D68">
        <w:rPr>
          <w:rFonts w:ascii="仿宋_GB2312" w:eastAsia="仿宋_GB2312" w:hint="eastAsia"/>
          <w:color w:val="333333"/>
          <w:kern w:val="0"/>
          <w:sz w:val="32"/>
          <w:szCs w:val="32"/>
          <w:bdr w:val="none" w:sz="0" w:space="0" w:color="auto" w:frame="1"/>
        </w:rPr>
        <w:t>条，</w:t>
      </w:r>
      <w:r w:rsidR="0062689B">
        <w:rPr>
          <w:rFonts w:ascii="仿宋_GB2312" w:eastAsia="仿宋_GB2312" w:hint="eastAsia"/>
          <w:color w:val="333333"/>
          <w:kern w:val="0"/>
          <w:sz w:val="32"/>
          <w:szCs w:val="32"/>
          <w:bdr w:val="none" w:sz="0" w:space="0" w:color="auto" w:frame="1"/>
        </w:rPr>
        <w:t>规章制度</w:t>
      </w:r>
      <w:r w:rsidR="00017C67">
        <w:rPr>
          <w:rFonts w:ascii="仿宋_GB2312" w:eastAsia="仿宋_GB2312" w:hint="eastAsia"/>
          <w:color w:val="333333"/>
          <w:kern w:val="0"/>
          <w:sz w:val="32"/>
          <w:szCs w:val="32"/>
          <w:bdr w:val="none" w:sz="0" w:space="0" w:color="auto" w:frame="1"/>
        </w:rPr>
        <w:t>12</w:t>
      </w:r>
      <w:r w:rsidR="0062689B">
        <w:rPr>
          <w:rFonts w:ascii="仿宋_GB2312" w:eastAsia="仿宋_GB2312" w:hint="eastAsia"/>
          <w:color w:val="333333"/>
          <w:kern w:val="0"/>
          <w:sz w:val="32"/>
          <w:szCs w:val="32"/>
          <w:bdr w:val="none" w:sz="0" w:space="0" w:color="auto" w:frame="1"/>
        </w:rPr>
        <w:t>条，政策文件</w:t>
      </w:r>
      <w:r w:rsidR="00017C67">
        <w:rPr>
          <w:rFonts w:ascii="仿宋_GB2312" w:eastAsia="仿宋_GB2312" w:hint="eastAsia"/>
          <w:color w:val="333333"/>
          <w:kern w:val="0"/>
          <w:sz w:val="32"/>
          <w:szCs w:val="32"/>
          <w:bdr w:val="none" w:sz="0" w:space="0" w:color="auto" w:frame="1"/>
        </w:rPr>
        <w:t>21</w:t>
      </w:r>
      <w:r w:rsidR="0062689B">
        <w:rPr>
          <w:rFonts w:ascii="仿宋_GB2312" w:eastAsia="仿宋_GB2312" w:hint="eastAsia"/>
          <w:color w:val="333333"/>
          <w:kern w:val="0"/>
          <w:sz w:val="32"/>
          <w:szCs w:val="32"/>
          <w:bdr w:val="none" w:sz="0" w:space="0" w:color="auto" w:frame="1"/>
        </w:rPr>
        <w:t>条，公示公告</w:t>
      </w:r>
      <w:r w:rsidR="00017C67">
        <w:rPr>
          <w:rFonts w:ascii="仿宋_GB2312" w:eastAsia="仿宋_GB2312" w:hint="eastAsia"/>
          <w:color w:val="333333"/>
          <w:kern w:val="0"/>
          <w:sz w:val="32"/>
          <w:szCs w:val="32"/>
          <w:bdr w:val="none" w:sz="0" w:space="0" w:color="auto" w:frame="1"/>
        </w:rPr>
        <w:t>13</w:t>
      </w:r>
      <w:r w:rsidR="0062689B">
        <w:rPr>
          <w:rFonts w:ascii="仿宋_GB2312" w:eastAsia="仿宋_GB2312" w:hint="eastAsia"/>
          <w:color w:val="333333"/>
          <w:kern w:val="0"/>
          <w:sz w:val="32"/>
          <w:szCs w:val="32"/>
          <w:bdr w:val="none" w:sz="0" w:space="0" w:color="auto" w:frame="1"/>
        </w:rPr>
        <w:t>条，招聘用工信息</w:t>
      </w:r>
      <w:r w:rsidR="00017C67">
        <w:rPr>
          <w:rFonts w:ascii="仿宋_GB2312" w:eastAsia="仿宋_GB2312" w:hint="eastAsia"/>
          <w:color w:val="333333"/>
          <w:kern w:val="0"/>
          <w:sz w:val="32"/>
          <w:szCs w:val="32"/>
          <w:bdr w:val="none" w:sz="0" w:space="0" w:color="auto" w:frame="1"/>
        </w:rPr>
        <w:t>8</w:t>
      </w:r>
      <w:r w:rsidR="0062689B">
        <w:rPr>
          <w:rFonts w:ascii="仿宋_GB2312" w:eastAsia="仿宋_GB2312" w:hint="eastAsia"/>
          <w:color w:val="333333"/>
          <w:kern w:val="0"/>
          <w:sz w:val="32"/>
          <w:szCs w:val="32"/>
          <w:bdr w:val="none" w:sz="0" w:space="0" w:color="auto" w:frame="1"/>
        </w:rPr>
        <w:t>条，</w:t>
      </w:r>
      <w:r w:rsidRPr="00B23657">
        <w:rPr>
          <w:rFonts w:ascii="仿宋_GB2312" w:eastAsia="仿宋_GB2312" w:hint="eastAsia"/>
          <w:color w:val="333333"/>
          <w:kern w:val="0"/>
          <w:sz w:val="32"/>
          <w:szCs w:val="32"/>
          <w:bdr w:val="none" w:sz="0" w:space="0" w:color="auto" w:frame="1"/>
        </w:rPr>
        <w:t>其他公开信息</w:t>
      </w:r>
      <w:r w:rsidR="00017C67">
        <w:rPr>
          <w:rFonts w:ascii="仿宋_GB2312" w:eastAsia="仿宋_GB2312" w:hAnsi="宋体" w:hint="eastAsia"/>
          <w:color w:val="333333"/>
          <w:kern w:val="0"/>
          <w:sz w:val="32"/>
          <w:szCs w:val="32"/>
          <w:bdr w:val="none" w:sz="0" w:space="0" w:color="auto" w:frame="1"/>
        </w:rPr>
        <w:t>84</w:t>
      </w:r>
      <w:r w:rsidRPr="00B23657">
        <w:rPr>
          <w:rFonts w:ascii="仿宋_GB2312" w:eastAsia="仿宋_GB2312" w:hint="eastAsia"/>
          <w:color w:val="333333"/>
          <w:kern w:val="0"/>
          <w:sz w:val="32"/>
          <w:szCs w:val="32"/>
          <w:bdr w:val="none" w:sz="0" w:space="0" w:color="auto" w:frame="1"/>
        </w:rPr>
        <w:t>条。</w:t>
      </w:r>
    </w:p>
    <w:tbl>
      <w:tblPr>
        <w:tblW w:w="9186" w:type="dxa"/>
        <w:tblInd w:w="-252" w:type="dxa"/>
        <w:tblLook w:val="0000"/>
      </w:tblPr>
      <w:tblGrid>
        <w:gridCol w:w="1339"/>
        <w:gridCol w:w="1374"/>
        <w:gridCol w:w="1389"/>
        <w:gridCol w:w="1379"/>
        <w:gridCol w:w="1348"/>
        <w:gridCol w:w="1530"/>
        <w:gridCol w:w="827"/>
      </w:tblGrid>
      <w:tr w:rsidR="001C3C83" w:rsidRPr="001C3C83" w:rsidTr="006168A3">
        <w:trPr>
          <w:trHeight w:val="383"/>
        </w:trPr>
        <w:tc>
          <w:tcPr>
            <w:tcW w:w="9186" w:type="dxa"/>
            <w:gridSpan w:val="7"/>
            <w:tcBorders>
              <w:top w:val="nil"/>
              <w:left w:val="nil"/>
              <w:bottom w:val="single" w:sz="8" w:space="0" w:color="auto"/>
              <w:right w:val="nil"/>
            </w:tcBorders>
            <w:shd w:val="clear" w:color="auto" w:fill="auto"/>
            <w:noWrap/>
            <w:vAlign w:val="center"/>
          </w:tcPr>
          <w:p w:rsidR="001C3C83" w:rsidRPr="006168A3" w:rsidRDefault="001C3C83" w:rsidP="006168A3">
            <w:pPr>
              <w:widowControl/>
              <w:jc w:val="center"/>
              <w:rPr>
                <w:rFonts w:ascii="宋体" w:hAnsi="宋体" w:cs="宋体"/>
                <w:kern w:val="0"/>
                <w:sz w:val="32"/>
                <w:szCs w:val="32"/>
              </w:rPr>
            </w:pPr>
            <w:r w:rsidRPr="006168A3">
              <w:rPr>
                <w:rFonts w:ascii="宋体" w:hAnsi="宋体" w:cs="宋体" w:hint="eastAsia"/>
                <w:kern w:val="0"/>
                <w:sz w:val="32"/>
                <w:szCs w:val="32"/>
              </w:rPr>
              <w:t>公开类型统计表</w:t>
            </w:r>
          </w:p>
        </w:tc>
      </w:tr>
      <w:tr w:rsidR="001C3C83" w:rsidRPr="001C3C83" w:rsidTr="006168A3">
        <w:trPr>
          <w:trHeight w:val="545"/>
        </w:trPr>
        <w:tc>
          <w:tcPr>
            <w:tcW w:w="1339" w:type="dxa"/>
            <w:tcBorders>
              <w:top w:val="nil"/>
              <w:left w:val="single" w:sz="8" w:space="0" w:color="auto"/>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kern w:val="0"/>
                <w:sz w:val="28"/>
                <w:szCs w:val="28"/>
              </w:rPr>
            </w:pPr>
            <w:r w:rsidRPr="001C3C83">
              <w:rPr>
                <w:rFonts w:ascii="仿宋_GB2312" w:eastAsia="仿宋_GB2312" w:hAnsi="宋体" w:cs="宋体" w:hint="eastAsia"/>
                <w:kern w:val="0"/>
                <w:sz w:val="28"/>
                <w:szCs w:val="28"/>
              </w:rPr>
              <w:t>公开类型</w:t>
            </w:r>
          </w:p>
        </w:tc>
        <w:tc>
          <w:tcPr>
            <w:tcW w:w="1374"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kern w:val="0"/>
                <w:sz w:val="28"/>
                <w:szCs w:val="28"/>
              </w:rPr>
            </w:pPr>
            <w:r w:rsidRPr="001C3C83">
              <w:rPr>
                <w:rFonts w:ascii="仿宋_GB2312" w:eastAsia="仿宋_GB2312" w:hAnsi="宋体" w:cs="宋体" w:hint="eastAsia"/>
                <w:kern w:val="0"/>
                <w:sz w:val="28"/>
                <w:szCs w:val="28"/>
              </w:rPr>
              <w:t>规章制度</w:t>
            </w:r>
          </w:p>
        </w:tc>
        <w:tc>
          <w:tcPr>
            <w:tcW w:w="1389"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color w:val="333333"/>
                <w:kern w:val="0"/>
                <w:sz w:val="28"/>
                <w:szCs w:val="28"/>
              </w:rPr>
            </w:pPr>
            <w:r w:rsidRPr="001C3C83">
              <w:rPr>
                <w:rFonts w:ascii="仿宋_GB2312" w:eastAsia="仿宋_GB2312" w:hAnsi="宋体" w:cs="宋体" w:hint="eastAsia"/>
                <w:color w:val="333333"/>
                <w:kern w:val="0"/>
                <w:sz w:val="28"/>
                <w:szCs w:val="28"/>
              </w:rPr>
              <w:t>政策文件</w:t>
            </w:r>
          </w:p>
        </w:tc>
        <w:tc>
          <w:tcPr>
            <w:tcW w:w="1379"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color w:val="333333"/>
                <w:kern w:val="0"/>
                <w:sz w:val="28"/>
                <w:szCs w:val="28"/>
              </w:rPr>
            </w:pPr>
            <w:r w:rsidRPr="001C3C83">
              <w:rPr>
                <w:rFonts w:ascii="仿宋_GB2312" w:eastAsia="仿宋_GB2312" w:hAnsi="宋体" w:cs="宋体" w:hint="eastAsia"/>
                <w:color w:val="333333"/>
                <w:kern w:val="0"/>
                <w:sz w:val="28"/>
                <w:szCs w:val="28"/>
              </w:rPr>
              <w:t>公示公告</w:t>
            </w:r>
          </w:p>
        </w:tc>
        <w:tc>
          <w:tcPr>
            <w:tcW w:w="1348"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color w:val="333333"/>
                <w:kern w:val="0"/>
                <w:sz w:val="28"/>
                <w:szCs w:val="28"/>
              </w:rPr>
            </w:pPr>
            <w:r w:rsidRPr="001C3C83">
              <w:rPr>
                <w:rFonts w:ascii="仿宋_GB2312" w:eastAsia="仿宋_GB2312" w:hAnsi="宋体" w:cs="宋体" w:hint="eastAsia"/>
                <w:color w:val="333333"/>
                <w:kern w:val="0"/>
                <w:sz w:val="28"/>
                <w:szCs w:val="28"/>
              </w:rPr>
              <w:t>招聘用工</w:t>
            </w:r>
          </w:p>
        </w:tc>
        <w:tc>
          <w:tcPr>
            <w:tcW w:w="1530"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kern w:val="0"/>
                <w:sz w:val="28"/>
                <w:szCs w:val="28"/>
              </w:rPr>
            </w:pPr>
            <w:r w:rsidRPr="001C3C83">
              <w:rPr>
                <w:rFonts w:ascii="仿宋_GB2312" w:eastAsia="仿宋_GB2312" w:hAnsi="宋体" w:cs="宋体" w:hint="eastAsia"/>
                <w:kern w:val="0"/>
                <w:sz w:val="28"/>
                <w:szCs w:val="28"/>
              </w:rPr>
              <w:t>其他信息</w:t>
            </w:r>
          </w:p>
        </w:tc>
        <w:tc>
          <w:tcPr>
            <w:tcW w:w="826" w:type="dxa"/>
            <w:tcBorders>
              <w:top w:val="nil"/>
              <w:left w:val="nil"/>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color w:val="333333"/>
                <w:kern w:val="0"/>
                <w:sz w:val="28"/>
                <w:szCs w:val="28"/>
              </w:rPr>
            </w:pPr>
            <w:r w:rsidRPr="001C3C83">
              <w:rPr>
                <w:rFonts w:ascii="仿宋_GB2312" w:eastAsia="仿宋_GB2312" w:hAnsi="宋体" w:cs="宋体" w:hint="eastAsia"/>
                <w:color w:val="333333"/>
                <w:kern w:val="0"/>
                <w:sz w:val="28"/>
                <w:szCs w:val="28"/>
              </w:rPr>
              <w:t>合</w:t>
            </w:r>
            <w:r w:rsidRPr="001C3C83">
              <w:rPr>
                <w:rFonts w:ascii="宋体" w:hAnsi="宋体" w:cs="宋体" w:hint="eastAsia"/>
                <w:color w:val="333333"/>
                <w:kern w:val="0"/>
                <w:sz w:val="28"/>
                <w:szCs w:val="28"/>
              </w:rPr>
              <w:t>计</w:t>
            </w:r>
          </w:p>
        </w:tc>
      </w:tr>
      <w:tr w:rsidR="001C3C83" w:rsidRPr="001C3C83" w:rsidTr="006168A3">
        <w:trPr>
          <w:trHeight w:val="394"/>
        </w:trPr>
        <w:tc>
          <w:tcPr>
            <w:tcW w:w="1339" w:type="dxa"/>
            <w:tcBorders>
              <w:top w:val="nil"/>
              <w:left w:val="single" w:sz="8" w:space="0" w:color="auto"/>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kern w:val="0"/>
                <w:sz w:val="28"/>
                <w:szCs w:val="28"/>
              </w:rPr>
            </w:pPr>
            <w:r w:rsidRPr="001C3C83">
              <w:rPr>
                <w:rFonts w:ascii="仿宋_GB2312" w:eastAsia="仿宋_GB2312" w:hAnsi="宋体" w:cs="宋体" w:hint="eastAsia"/>
                <w:kern w:val="0"/>
                <w:sz w:val="28"/>
                <w:szCs w:val="28"/>
              </w:rPr>
              <w:t>数量</w:t>
            </w:r>
          </w:p>
        </w:tc>
        <w:tc>
          <w:tcPr>
            <w:tcW w:w="1374" w:type="dxa"/>
            <w:tcBorders>
              <w:top w:val="nil"/>
              <w:left w:val="nil"/>
              <w:bottom w:val="single" w:sz="8" w:space="0" w:color="auto"/>
              <w:right w:val="single" w:sz="8" w:space="0" w:color="auto"/>
            </w:tcBorders>
            <w:shd w:val="clear" w:color="auto" w:fill="auto"/>
          </w:tcPr>
          <w:p w:rsidR="001C3C83" w:rsidRPr="001C3C83" w:rsidRDefault="00680308"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12</w:t>
            </w:r>
          </w:p>
        </w:tc>
        <w:tc>
          <w:tcPr>
            <w:tcW w:w="1389" w:type="dxa"/>
            <w:tcBorders>
              <w:top w:val="nil"/>
              <w:left w:val="nil"/>
              <w:bottom w:val="single" w:sz="8" w:space="0" w:color="auto"/>
              <w:right w:val="single" w:sz="8" w:space="0" w:color="auto"/>
            </w:tcBorders>
            <w:shd w:val="clear" w:color="auto" w:fill="auto"/>
          </w:tcPr>
          <w:p w:rsidR="001C3C83" w:rsidRPr="001C3C83" w:rsidRDefault="00680308"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21</w:t>
            </w:r>
          </w:p>
        </w:tc>
        <w:tc>
          <w:tcPr>
            <w:tcW w:w="1379" w:type="dxa"/>
            <w:tcBorders>
              <w:top w:val="nil"/>
              <w:left w:val="nil"/>
              <w:bottom w:val="single" w:sz="8" w:space="0" w:color="auto"/>
              <w:right w:val="single" w:sz="8" w:space="0" w:color="auto"/>
            </w:tcBorders>
            <w:shd w:val="clear" w:color="auto" w:fill="auto"/>
          </w:tcPr>
          <w:p w:rsidR="001C3C83" w:rsidRPr="001C3C83" w:rsidRDefault="00680308"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13</w:t>
            </w:r>
          </w:p>
        </w:tc>
        <w:tc>
          <w:tcPr>
            <w:tcW w:w="1348" w:type="dxa"/>
            <w:tcBorders>
              <w:top w:val="nil"/>
              <w:left w:val="nil"/>
              <w:bottom w:val="single" w:sz="8" w:space="0" w:color="auto"/>
              <w:right w:val="single" w:sz="8" w:space="0" w:color="auto"/>
            </w:tcBorders>
            <w:shd w:val="clear" w:color="auto" w:fill="auto"/>
          </w:tcPr>
          <w:p w:rsidR="001C3C83" w:rsidRPr="001C3C83" w:rsidRDefault="00680308"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8</w:t>
            </w:r>
          </w:p>
        </w:tc>
        <w:tc>
          <w:tcPr>
            <w:tcW w:w="1530" w:type="dxa"/>
            <w:tcBorders>
              <w:top w:val="nil"/>
              <w:left w:val="nil"/>
              <w:bottom w:val="single" w:sz="8" w:space="0" w:color="auto"/>
              <w:right w:val="single" w:sz="8" w:space="0" w:color="auto"/>
            </w:tcBorders>
            <w:shd w:val="clear" w:color="auto" w:fill="auto"/>
          </w:tcPr>
          <w:p w:rsidR="001C3C83" w:rsidRPr="001C3C83" w:rsidRDefault="00680308"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84</w:t>
            </w:r>
          </w:p>
        </w:tc>
        <w:tc>
          <w:tcPr>
            <w:tcW w:w="826" w:type="dxa"/>
            <w:tcBorders>
              <w:top w:val="nil"/>
              <w:left w:val="nil"/>
              <w:bottom w:val="single" w:sz="8" w:space="0" w:color="auto"/>
              <w:right w:val="single" w:sz="8" w:space="0" w:color="auto"/>
            </w:tcBorders>
            <w:shd w:val="clear" w:color="auto" w:fill="auto"/>
            <w:noWrap/>
            <w:vAlign w:val="center"/>
          </w:tcPr>
          <w:p w:rsidR="001C3C83" w:rsidRPr="001C3C83" w:rsidRDefault="00017C67" w:rsidP="001C3C83">
            <w:pPr>
              <w:widowControl/>
              <w:rPr>
                <w:rFonts w:ascii="宋体" w:hAnsi="宋体" w:cs="宋体"/>
                <w:kern w:val="0"/>
                <w:sz w:val="28"/>
                <w:szCs w:val="28"/>
              </w:rPr>
            </w:pPr>
            <w:r>
              <w:rPr>
                <w:rFonts w:ascii="宋体" w:hAnsi="宋体" w:cs="宋体" w:hint="eastAsia"/>
                <w:kern w:val="0"/>
                <w:sz w:val="28"/>
                <w:szCs w:val="28"/>
              </w:rPr>
              <w:t>138</w:t>
            </w:r>
          </w:p>
        </w:tc>
      </w:tr>
      <w:tr w:rsidR="001C3C83" w:rsidRPr="001C3C83" w:rsidTr="006168A3">
        <w:trPr>
          <w:trHeight w:val="398"/>
        </w:trPr>
        <w:tc>
          <w:tcPr>
            <w:tcW w:w="1339" w:type="dxa"/>
            <w:tcBorders>
              <w:top w:val="nil"/>
              <w:left w:val="single" w:sz="8" w:space="0" w:color="auto"/>
              <w:bottom w:val="single" w:sz="8" w:space="0" w:color="auto"/>
              <w:right w:val="single" w:sz="8" w:space="0" w:color="auto"/>
            </w:tcBorders>
            <w:shd w:val="clear" w:color="auto" w:fill="auto"/>
          </w:tcPr>
          <w:p w:rsidR="001C3C83" w:rsidRPr="001C3C83" w:rsidRDefault="001C3C83" w:rsidP="001C3C83">
            <w:pPr>
              <w:widowControl/>
              <w:rPr>
                <w:rFonts w:ascii="仿宋_GB2312" w:eastAsia="仿宋_GB2312" w:hAnsi="宋体" w:cs="宋体"/>
                <w:kern w:val="0"/>
                <w:sz w:val="28"/>
                <w:szCs w:val="28"/>
              </w:rPr>
            </w:pPr>
            <w:r w:rsidRPr="001C3C83">
              <w:rPr>
                <w:rFonts w:ascii="仿宋_GB2312" w:eastAsia="仿宋_GB2312" w:hAnsi="宋体" w:cs="宋体" w:hint="eastAsia"/>
                <w:kern w:val="0"/>
                <w:sz w:val="28"/>
                <w:szCs w:val="28"/>
              </w:rPr>
              <w:t>百分比</w:t>
            </w:r>
          </w:p>
        </w:tc>
        <w:tc>
          <w:tcPr>
            <w:tcW w:w="1374" w:type="dxa"/>
            <w:tcBorders>
              <w:top w:val="nil"/>
              <w:left w:val="nil"/>
              <w:bottom w:val="single" w:sz="8" w:space="0" w:color="auto"/>
              <w:right w:val="single" w:sz="8" w:space="0" w:color="auto"/>
            </w:tcBorders>
            <w:shd w:val="clear" w:color="auto" w:fill="auto"/>
          </w:tcPr>
          <w:p w:rsidR="001C3C83" w:rsidRPr="001C3C83" w:rsidRDefault="00017C67"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8.6</w:t>
            </w:r>
            <w:r w:rsidR="001C3C83" w:rsidRPr="001C3C83">
              <w:rPr>
                <w:rFonts w:ascii="仿宋_GB2312" w:eastAsia="仿宋_GB2312" w:hAnsi="宋体" w:cs="宋体" w:hint="eastAsia"/>
                <w:kern w:val="0"/>
                <w:sz w:val="28"/>
                <w:szCs w:val="28"/>
              </w:rPr>
              <w:t>%</w:t>
            </w:r>
          </w:p>
        </w:tc>
        <w:tc>
          <w:tcPr>
            <w:tcW w:w="1389" w:type="dxa"/>
            <w:tcBorders>
              <w:top w:val="nil"/>
              <w:left w:val="nil"/>
              <w:bottom w:val="single" w:sz="8" w:space="0" w:color="auto"/>
              <w:right w:val="single" w:sz="8" w:space="0" w:color="auto"/>
            </w:tcBorders>
            <w:shd w:val="clear" w:color="auto" w:fill="auto"/>
          </w:tcPr>
          <w:p w:rsidR="001C3C83" w:rsidRPr="001C3C83" w:rsidRDefault="00017C67"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15.2</w:t>
            </w:r>
            <w:r w:rsidR="001C3C83" w:rsidRPr="001C3C83">
              <w:rPr>
                <w:rFonts w:ascii="仿宋_GB2312" w:eastAsia="仿宋_GB2312" w:hAnsi="宋体" w:cs="宋体" w:hint="eastAsia"/>
                <w:kern w:val="0"/>
                <w:sz w:val="28"/>
                <w:szCs w:val="28"/>
              </w:rPr>
              <w:t>%</w:t>
            </w:r>
          </w:p>
        </w:tc>
        <w:tc>
          <w:tcPr>
            <w:tcW w:w="1379" w:type="dxa"/>
            <w:tcBorders>
              <w:top w:val="nil"/>
              <w:left w:val="nil"/>
              <w:bottom w:val="single" w:sz="8" w:space="0" w:color="auto"/>
              <w:right w:val="single" w:sz="8" w:space="0" w:color="auto"/>
            </w:tcBorders>
            <w:shd w:val="clear" w:color="auto" w:fill="auto"/>
          </w:tcPr>
          <w:p w:rsidR="001C3C83" w:rsidRPr="001C3C83" w:rsidRDefault="00017C67"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9.4</w:t>
            </w:r>
            <w:r w:rsidR="001C3C83" w:rsidRPr="001C3C83">
              <w:rPr>
                <w:rFonts w:ascii="仿宋_GB2312" w:eastAsia="仿宋_GB2312" w:hAnsi="宋体" w:cs="宋体" w:hint="eastAsia"/>
                <w:kern w:val="0"/>
                <w:sz w:val="28"/>
                <w:szCs w:val="28"/>
              </w:rPr>
              <w:t>%</w:t>
            </w:r>
          </w:p>
        </w:tc>
        <w:tc>
          <w:tcPr>
            <w:tcW w:w="1348" w:type="dxa"/>
            <w:tcBorders>
              <w:top w:val="nil"/>
              <w:left w:val="nil"/>
              <w:bottom w:val="single" w:sz="8" w:space="0" w:color="auto"/>
              <w:right w:val="single" w:sz="8" w:space="0" w:color="auto"/>
            </w:tcBorders>
            <w:shd w:val="clear" w:color="auto" w:fill="auto"/>
          </w:tcPr>
          <w:p w:rsidR="001C3C83" w:rsidRPr="001C3C83" w:rsidRDefault="00017C67"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5.7</w:t>
            </w:r>
            <w:r w:rsidR="001C3C83" w:rsidRPr="001C3C83">
              <w:rPr>
                <w:rFonts w:ascii="仿宋_GB2312" w:eastAsia="仿宋_GB2312" w:hAnsi="宋体" w:cs="宋体" w:hint="eastAsia"/>
                <w:kern w:val="0"/>
                <w:sz w:val="28"/>
                <w:szCs w:val="28"/>
              </w:rPr>
              <w:t>%</w:t>
            </w:r>
          </w:p>
        </w:tc>
        <w:tc>
          <w:tcPr>
            <w:tcW w:w="1530" w:type="dxa"/>
            <w:tcBorders>
              <w:top w:val="nil"/>
              <w:left w:val="nil"/>
              <w:bottom w:val="single" w:sz="8" w:space="0" w:color="auto"/>
              <w:right w:val="single" w:sz="8" w:space="0" w:color="auto"/>
            </w:tcBorders>
            <w:shd w:val="clear" w:color="auto" w:fill="auto"/>
          </w:tcPr>
          <w:p w:rsidR="001C3C83" w:rsidRPr="001C3C83" w:rsidRDefault="00017C67" w:rsidP="001C3C83">
            <w:pPr>
              <w:widowControl/>
              <w:rPr>
                <w:rFonts w:ascii="仿宋_GB2312" w:eastAsia="仿宋_GB2312" w:hAnsi="宋体" w:cs="宋体"/>
                <w:kern w:val="0"/>
                <w:sz w:val="28"/>
                <w:szCs w:val="28"/>
              </w:rPr>
            </w:pPr>
            <w:r>
              <w:rPr>
                <w:rFonts w:ascii="仿宋_GB2312" w:eastAsia="仿宋_GB2312" w:hAnsi="宋体" w:cs="宋体" w:hint="eastAsia"/>
                <w:kern w:val="0"/>
                <w:sz w:val="28"/>
                <w:szCs w:val="28"/>
              </w:rPr>
              <w:t>60.8</w:t>
            </w:r>
            <w:r w:rsidR="001C3C83" w:rsidRPr="001C3C83">
              <w:rPr>
                <w:rFonts w:ascii="仿宋_GB2312" w:eastAsia="仿宋_GB2312" w:hAnsi="宋体" w:cs="宋体" w:hint="eastAsia"/>
                <w:kern w:val="0"/>
                <w:sz w:val="28"/>
                <w:szCs w:val="28"/>
              </w:rPr>
              <w:t>%</w:t>
            </w:r>
          </w:p>
        </w:tc>
        <w:tc>
          <w:tcPr>
            <w:tcW w:w="826" w:type="dxa"/>
            <w:tcBorders>
              <w:top w:val="nil"/>
              <w:left w:val="nil"/>
              <w:bottom w:val="single" w:sz="8" w:space="0" w:color="auto"/>
              <w:right w:val="single" w:sz="8" w:space="0" w:color="auto"/>
            </w:tcBorders>
            <w:shd w:val="clear" w:color="auto" w:fill="auto"/>
            <w:noWrap/>
            <w:vAlign w:val="center"/>
          </w:tcPr>
          <w:p w:rsidR="001C3C83" w:rsidRPr="001C3C83" w:rsidRDefault="001C3C83" w:rsidP="001C3C83">
            <w:pPr>
              <w:widowControl/>
              <w:rPr>
                <w:rFonts w:ascii="宋体" w:hAnsi="宋体" w:cs="宋体"/>
                <w:kern w:val="0"/>
                <w:sz w:val="28"/>
                <w:szCs w:val="28"/>
              </w:rPr>
            </w:pPr>
            <w:r w:rsidRPr="001C3C83">
              <w:rPr>
                <w:rFonts w:ascii="宋体" w:hAnsi="宋体" w:cs="宋体" w:hint="eastAsia"/>
                <w:kern w:val="0"/>
                <w:sz w:val="28"/>
                <w:szCs w:val="28"/>
              </w:rPr>
              <w:t xml:space="preserve">　</w:t>
            </w:r>
          </w:p>
        </w:tc>
      </w:tr>
    </w:tbl>
    <w:p w:rsidR="001C3C83" w:rsidRPr="00DC5D68" w:rsidRDefault="00017C67" w:rsidP="001C3C83">
      <w:pPr>
        <w:widowControl/>
        <w:shd w:val="clear" w:color="auto" w:fill="FEFEFE"/>
        <w:spacing w:line="432" w:lineRule="auto"/>
        <w:rPr>
          <w:rFonts w:ascii="仿宋_GB2312" w:eastAsia="仿宋_GB2312"/>
          <w:color w:val="333333"/>
          <w:kern w:val="0"/>
          <w:sz w:val="24"/>
          <w:szCs w:val="24"/>
          <w:bdr w:val="none" w:sz="0" w:space="0" w:color="auto" w:frame="1"/>
        </w:rPr>
      </w:pPr>
      <w:r>
        <w:rPr>
          <w:rFonts w:ascii="仿宋_GB2312" w:eastAsia="仿宋_GB2312"/>
          <w:noProof/>
          <w:color w:val="333333"/>
          <w:kern w:val="0"/>
          <w:sz w:val="24"/>
          <w:szCs w:val="24"/>
          <w:bdr w:val="none" w:sz="0" w:space="0" w:color="auto" w:frame="1"/>
        </w:rPr>
        <w:lastRenderedPageBreak/>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A0E41" w:rsidRPr="001C3C83" w:rsidRDefault="001A0E41" w:rsidP="001C3C83">
      <w:pPr>
        <w:widowControl/>
        <w:shd w:val="clear" w:color="auto" w:fill="FEFEFE"/>
        <w:spacing w:line="432" w:lineRule="auto"/>
        <w:rPr>
          <w:rFonts w:ascii="仿宋_GB2312" w:eastAsia="仿宋_GB2312" w:hAnsi="宋体" w:cs="宋体"/>
          <w:color w:val="333333"/>
          <w:kern w:val="0"/>
          <w:sz w:val="24"/>
          <w:szCs w:val="24"/>
        </w:rPr>
      </w:pPr>
      <w:bookmarkStart w:id="0" w:name="_GoBack"/>
      <w:bookmarkEnd w:id="0"/>
    </w:p>
    <w:p w:rsidR="00B23657" w:rsidRPr="00B23657" w:rsidRDefault="00B23657" w:rsidP="001C3C83">
      <w:pPr>
        <w:widowControl/>
        <w:shd w:val="clear" w:color="auto" w:fill="FEFEFE"/>
        <w:spacing w:line="432" w:lineRule="auto"/>
        <w:ind w:firstLine="640"/>
        <w:rPr>
          <w:rFonts w:ascii="仿宋_GB2312" w:eastAsia="仿宋_GB2312" w:hAnsi="黑体" w:cs="宋体"/>
          <w:color w:val="333333"/>
          <w:kern w:val="0"/>
          <w:sz w:val="32"/>
          <w:szCs w:val="32"/>
          <w:bdr w:val="none" w:sz="0" w:space="0" w:color="auto" w:frame="1"/>
        </w:rPr>
      </w:pPr>
      <w:r w:rsidRPr="00B23657">
        <w:rPr>
          <w:rFonts w:ascii="仿宋_GB2312" w:eastAsia="仿宋_GB2312" w:hAnsi="仿宋" w:cs="仿宋" w:hint="eastAsia"/>
          <w:color w:val="000000"/>
          <w:sz w:val="32"/>
          <w:szCs w:val="32"/>
        </w:rPr>
        <w:t>三、采取有力措施，全面落实《政府信息公开条例》我局认真贯彻落实《政府信息公开条例》，突出重点，主动公开。及时更新公开信息，做到全面真实、及时准确。在公开内容上，我局紧紧把握住民生事业发展的关键工作、关键环节，确定群众关心、社会关注、与群众利益最密切相关的重要事项作为主动公开的重点内容。一是公开热点工作的政策、执行进展情况；二是公开办事程序；三是公开违规违纪行为的举报渠道和查处结果。</w:t>
      </w:r>
    </w:p>
    <w:p w:rsidR="00B23657" w:rsidRPr="00B23657" w:rsidRDefault="00B23657" w:rsidP="001C3C83">
      <w:pPr>
        <w:widowControl/>
        <w:shd w:val="clear" w:color="auto" w:fill="FEFEFE"/>
        <w:spacing w:line="432" w:lineRule="auto"/>
        <w:ind w:firstLine="640"/>
        <w:rPr>
          <w:rFonts w:ascii="仿宋_GB2312" w:eastAsia="仿宋_GB2312" w:hAnsi="仿宋" w:cs="仿宋"/>
          <w:color w:val="000000"/>
          <w:sz w:val="32"/>
          <w:szCs w:val="32"/>
        </w:rPr>
      </w:pPr>
      <w:r w:rsidRPr="00B23657">
        <w:rPr>
          <w:rFonts w:ascii="仿宋_GB2312" w:eastAsia="仿宋_GB2312" w:hAnsi="仿宋" w:cs="仿宋" w:hint="eastAsia"/>
          <w:color w:val="000000"/>
          <w:sz w:val="32"/>
          <w:szCs w:val="32"/>
        </w:rPr>
        <w:t>四、创新形式，加强载体建设拓展新的政府信息公开载体在推行政府信息公开过程中，我们体会到人力资源和社会保障公开要以最大限度地让广大人民群众了解、掌握最新的关乎人民群众生产生活的信息。在公开方式上，主要采取了以下三种：一是新闻发布。对重大决策、重大活动、重要规</w:t>
      </w:r>
      <w:r w:rsidRPr="00B23657">
        <w:rPr>
          <w:rFonts w:ascii="仿宋_GB2312" w:eastAsia="仿宋_GB2312" w:hAnsi="仿宋" w:cs="仿宋" w:hint="eastAsia"/>
          <w:color w:val="000000"/>
          <w:sz w:val="32"/>
          <w:szCs w:val="32"/>
        </w:rPr>
        <w:lastRenderedPageBreak/>
        <w:t>定、重点工作，对社会热点问题的处理意见等，适时、有序地开展新闻发布活动，积极营造公开透明的信息环境。针对社会关注的热点问题，我们及时通过各种传媒方式，向社会公布我局的相关措施、通报工作进展，引导舆论，化解社会矛盾；二是大力推进电子政务平台建设。我局在政府公开网上，建立了可随时更新的党政信息公开栏，将所有不涉密的政策、文件和科室有关办事程序全部上网发布，并运用咨询答疑、在线访谈、工作简报、办事指南等多种形式实行政府信息公开，方便了群众及时完整地获取政务信息；三是拓展新的政府信息公开载体。通过设立政府信息公开栏、印发办事指南等方式，长期公开政务信息，同时有效发挥咨询电话、政务服务大厅的作用，进一步提高了行政服务水平。</w:t>
      </w:r>
    </w:p>
    <w:p w:rsidR="008E73DC" w:rsidRDefault="008E73DC" w:rsidP="008E73DC">
      <w:pPr>
        <w:ind w:firstLineChars="200" w:firstLine="640"/>
        <w:jc w:val="right"/>
        <w:rPr>
          <w:rFonts w:ascii="仿宋_GB2312" w:eastAsia="仿宋_GB2312" w:hAnsi="仿宋" w:cs="仿宋"/>
          <w:color w:val="000000"/>
          <w:sz w:val="32"/>
          <w:szCs w:val="32"/>
        </w:rPr>
      </w:pPr>
    </w:p>
    <w:p w:rsidR="008E73DC" w:rsidRDefault="008E73DC" w:rsidP="008E73DC">
      <w:pPr>
        <w:ind w:firstLineChars="200" w:firstLine="640"/>
        <w:jc w:val="right"/>
        <w:rPr>
          <w:rFonts w:ascii="仿宋_GB2312" w:eastAsia="仿宋_GB2312" w:hAnsi="仿宋" w:cs="仿宋"/>
          <w:color w:val="000000"/>
          <w:sz w:val="32"/>
          <w:szCs w:val="32"/>
        </w:rPr>
      </w:pPr>
    </w:p>
    <w:p w:rsidR="008E73DC" w:rsidRDefault="008E73DC" w:rsidP="008E73DC">
      <w:pPr>
        <w:ind w:firstLineChars="200" w:firstLine="640"/>
        <w:jc w:val="right"/>
        <w:rPr>
          <w:rFonts w:ascii="仿宋_GB2312" w:eastAsia="仿宋_GB2312" w:hAnsi="仿宋" w:cs="仿宋"/>
          <w:color w:val="000000"/>
          <w:sz w:val="32"/>
          <w:szCs w:val="32"/>
        </w:rPr>
      </w:pPr>
    </w:p>
    <w:p w:rsidR="008E73DC" w:rsidRDefault="008E73DC" w:rsidP="008E73DC">
      <w:pPr>
        <w:ind w:firstLineChars="200" w:firstLine="640"/>
        <w:jc w:val="right"/>
        <w:rPr>
          <w:rFonts w:ascii="仿宋_GB2312" w:eastAsia="仿宋_GB2312" w:hAnsi="仿宋" w:cs="仿宋"/>
          <w:color w:val="000000"/>
          <w:sz w:val="32"/>
          <w:szCs w:val="32"/>
        </w:rPr>
      </w:pPr>
    </w:p>
    <w:p w:rsidR="008E73DC" w:rsidRDefault="008E73DC" w:rsidP="008E73DC">
      <w:pPr>
        <w:ind w:firstLineChars="200" w:firstLine="640"/>
        <w:jc w:val="right"/>
        <w:rPr>
          <w:rFonts w:ascii="仿宋_GB2312" w:eastAsia="仿宋_GB2312" w:hAnsi="仿宋" w:cs="仿宋"/>
          <w:color w:val="000000"/>
          <w:sz w:val="32"/>
          <w:szCs w:val="32"/>
        </w:rPr>
      </w:pPr>
    </w:p>
    <w:p w:rsidR="00586875" w:rsidRDefault="00586875" w:rsidP="008E73DC">
      <w:pPr>
        <w:ind w:firstLineChars="200" w:firstLine="640"/>
        <w:jc w:val="right"/>
        <w:rPr>
          <w:rFonts w:ascii="宋体" w:hAnsi="宋体" w:cs="宋体"/>
          <w:color w:val="000000"/>
          <w:sz w:val="18"/>
          <w:szCs w:val="18"/>
        </w:rPr>
      </w:pPr>
      <w:r w:rsidRPr="00B23657">
        <w:rPr>
          <w:rFonts w:ascii="仿宋_GB2312" w:eastAsia="仿宋_GB2312" w:hAnsi="仿宋" w:cs="仿宋" w:hint="eastAsia"/>
          <w:color w:val="000000"/>
          <w:sz w:val="32"/>
          <w:szCs w:val="32"/>
        </w:rPr>
        <w:t xml:space="preserve"> 201</w:t>
      </w:r>
      <w:r w:rsidR="00EF37AA">
        <w:rPr>
          <w:rFonts w:ascii="仿宋_GB2312" w:eastAsia="仿宋_GB2312" w:hAnsi="仿宋" w:cs="仿宋" w:hint="eastAsia"/>
          <w:color w:val="000000"/>
          <w:sz w:val="32"/>
          <w:szCs w:val="32"/>
        </w:rPr>
        <w:t>9</w:t>
      </w:r>
      <w:r w:rsidRPr="00B23657">
        <w:rPr>
          <w:rFonts w:ascii="仿宋_GB2312" w:eastAsia="仿宋_GB2312" w:hAnsi="仿宋" w:cs="仿宋" w:hint="eastAsia"/>
          <w:color w:val="000000"/>
          <w:sz w:val="32"/>
          <w:szCs w:val="32"/>
        </w:rPr>
        <w:t>年</w:t>
      </w:r>
      <w:r w:rsidR="006E2A26">
        <w:rPr>
          <w:rFonts w:ascii="仿宋_GB2312" w:eastAsia="仿宋_GB2312" w:hAnsi="仿宋" w:cs="仿宋" w:hint="eastAsia"/>
          <w:color w:val="000000"/>
          <w:sz w:val="32"/>
          <w:szCs w:val="32"/>
        </w:rPr>
        <w:t>3</w:t>
      </w:r>
      <w:r w:rsidRPr="00B23657">
        <w:rPr>
          <w:rFonts w:ascii="仿宋_GB2312" w:eastAsia="仿宋_GB2312" w:hAnsi="仿宋" w:cs="仿宋" w:hint="eastAsia"/>
          <w:color w:val="000000"/>
          <w:sz w:val="32"/>
          <w:szCs w:val="32"/>
        </w:rPr>
        <w:t>月</w:t>
      </w:r>
      <w:r w:rsidR="006E2A26">
        <w:rPr>
          <w:rFonts w:ascii="仿宋_GB2312" w:eastAsia="仿宋_GB2312" w:hAnsi="仿宋" w:cs="仿宋" w:hint="eastAsia"/>
          <w:color w:val="000000"/>
          <w:sz w:val="32"/>
          <w:szCs w:val="32"/>
        </w:rPr>
        <w:t>4</w:t>
      </w:r>
      <w:r w:rsidRPr="00B23657">
        <w:rPr>
          <w:rFonts w:ascii="仿宋_GB2312" w:eastAsia="仿宋_GB2312" w:hAnsi="仿宋" w:cs="仿宋" w:hint="eastAsia"/>
          <w:color w:val="000000"/>
          <w:sz w:val="32"/>
          <w:szCs w:val="32"/>
        </w:rPr>
        <w:t>日</w:t>
      </w:r>
      <w:r>
        <w:rPr>
          <w:rFonts w:ascii="仿宋" w:eastAsia="仿宋" w:hAnsi="仿宋" w:cs="仿宋" w:hint="eastAsia"/>
          <w:color w:val="000000"/>
          <w:sz w:val="32"/>
          <w:szCs w:val="32"/>
        </w:rPr>
        <w:t xml:space="preserve"> </w:t>
      </w:r>
    </w:p>
    <w:sectPr w:rsidR="00586875" w:rsidSect="006168A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0EBA" w:rsidRDefault="00E20EBA" w:rsidP="00457F0C">
      <w:r>
        <w:separator/>
      </w:r>
    </w:p>
  </w:endnote>
  <w:endnote w:type="continuationSeparator" w:id="1">
    <w:p w:rsidR="00E20EBA" w:rsidRDefault="00E20EBA" w:rsidP="00457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0EBA" w:rsidRDefault="00E20EBA" w:rsidP="00457F0C">
      <w:r>
        <w:separator/>
      </w:r>
    </w:p>
  </w:footnote>
  <w:footnote w:type="continuationSeparator" w:id="1">
    <w:p w:rsidR="00E20EBA" w:rsidRDefault="00E20EBA" w:rsidP="00457F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noPunctuationKerning/>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B73A43"/>
    <w:rsid w:val="00017C67"/>
    <w:rsid w:val="0002685F"/>
    <w:rsid w:val="000362DF"/>
    <w:rsid w:val="00056073"/>
    <w:rsid w:val="0006532D"/>
    <w:rsid w:val="00073310"/>
    <w:rsid w:val="000A4767"/>
    <w:rsid w:val="000A73E3"/>
    <w:rsid w:val="000D4DAA"/>
    <w:rsid w:val="00114191"/>
    <w:rsid w:val="00122609"/>
    <w:rsid w:val="00163C36"/>
    <w:rsid w:val="0018423C"/>
    <w:rsid w:val="001A0E41"/>
    <w:rsid w:val="001C3C83"/>
    <w:rsid w:val="00220089"/>
    <w:rsid w:val="002678B9"/>
    <w:rsid w:val="00292355"/>
    <w:rsid w:val="002B7DAB"/>
    <w:rsid w:val="00317DE7"/>
    <w:rsid w:val="0032248E"/>
    <w:rsid w:val="00324FF0"/>
    <w:rsid w:val="00385E4C"/>
    <w:rsid w:val="003D067A"/>
    <w:rsid w:val="003D0990"/>
    <w:rsid w:val="003D34C5"/>
    <w:rsid w:val="003E3035"/>
    <w:rsid w:val="003F502D"/>
    <w:rsid w:val="004006CF"/>
    <w:rsid w:val="00431C18"/>
    <w:rsid w:val="004433B5"/>
    <w:rsid w:val="00457F0C"/>
    <w:rsid w:val="004721B6"/>
    <w:rsid w:val="004963D8"/>
    <w:rsid w:val="004A796D"/>
    <w:rsid w:val="004D62B6"/>
    <w:rsid w:val="004E48ED"/>
    <w:rsid w:val="004F3712"/>
    <w:rsid w:val="00567D0C"/>
    <w:rsid w:val="00586875"/>
    <w:rsid w:val="005B4BAB"/>
    <w:rsid w:val="006168A3"/>
    <w:rsid w:val="00616A4C"/>
    <w:rsid w:val="0062689B"/>
    <w:rsid w:val="00671589"/>
    <w:rsid w:val="00680308"/>
    <w:rsid w:val="006A31A7"/>
    <w:rsid w:val="006E2A26"/>
    <w:rsid w:val="006E3240"/>
    <w:rsid w:val="006E7B8E"/>
    <w:rsid w:val="00726631"/>
    <w:rsid w:val="00735190"/>
    <w:rsid w:val="00741CA6"/>
    <w:rsid w:val="007A5D87"/>
    <w:rsid w:val="0082654F"/>
    <w:rsid w:val="008559F4"/>
    <w:rsid w:val="008960DD"/>
    <w:rsid w:val="00897953"/>
    <w:rsid w:val="00897B8C"/>
    <w:rsid w:val="008E73DC"/>
    <w:rsid w:val="00930E51"/>
    <w:rsid w:val="00931323"/>
    <w:rsid w:val="009819DE"/>
    <w:rsid w:val="00985B7F"/>
    <w:rsid w:val="009A2712"/>
    <w:rsid w:val="009E06EE"/>
    <w:rsid w:val="00A21A63"/>
    <w:rsid w:val="00A27ADE"/>
    <w:rsid w:val="00A6006A"/>
    <w:rsid w:val="00A84B93"/>
    <w:rsid w:val="00AB2147"/>
    <w:rsid w:val="00AE36A0"/>
    <w:rsid w:val="00AF21C8"/>
    <w:rsid w:val="00AF5701"/>
    <w:rsid w:val="00B02BD8"/>
    <w:rsid w:val="00B23657"/>
    <w:rsid w:val="00B73A43"/>
    <w:rsid w:val="00B74B2A"/>
    <w:rsid w:val="00B94A59"/>
    <w:rsid w:val="00B965F4"/>
    <w:rsid w:val="00B9681B"/>
    <w:rsid w:val="00BD2D6B"/>
    <w:rsid w:val="00BF01CD"/>
    <w:rsid w:val="00BF02C4"/>
    <w:rsid w:val="00C15982"/>
    <w:rsid w:val="00C20F5F"/>
    <w:rsid w:val="00C2584C"/>
    <w:rsid w:val="00C67485"/>
    <w:rsid w:val="00CD1E8D"/>
    <w:rsid w:val="00CF76F5"/>
    <w:rsid w:val="00D72271"/>
    <w:rsid w:val="00DC5D68"/>
    <w:rsid w:val="00DF0971"/>
    <w:rsid w:val="00DF33E1"/>
    <w:rsid w:val="00E05261"/>
    <w:rsid w:val="00E20EBA"/>
    <w:rsid w:val="00E3188D"/>
    <w:rsid w:val="00E41802"/>
    <w:rsid w:val="00E67563"/>
    <w:rsid w:val="00E82461"/>
    <w:rsid w:val="00EA4E7C"/>
    <w:rsid w:val="00EB75D1"/>
    <w:rsid w:val="00EF24AA"/>
    <w:rsid w:val="00EF37AA"/>
    <w:rsid w:val="00F56822"/>
    <w:rsid w:val="00F83BE5"/>
    <w:rsid w:val="00FB4E2B"/>
    <w:rsid w:val="00FC13EA"/>
    <w:rsid w:val="21EA5C3A"/>
    <w:rsid w:val="27346D75"/>
    <w:rsid w:val="67642445"/>
    <w:rsid w:val="6857373E"/>
    <w:rsid w:val="78337E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FollowedHyperlink" w:semiHidden="0"/>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5F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965F4"/>
    <w:rPr>
      <w:rFonts w:ascii="宋体" w:eastAsia="宋体" w:hAnsi="宋体" w:cs="宋体" w:hint="eastAsia"/>
      <w:color w:val="000000"/>
      <w:sz w:val="18"/>
      <w:szCs w:val="18"/>
      <w:u w:val="none"/>
    </w:rPr>
  </w:style>
  <w:style w:type="character" w:styleId="a4">
    <w:name w:val="FollowedHyperlink"/>
    <w:basedOn w:val="a0"/>
    <w:uiPriority w:val="99"/>
    <w:unhideWhenUsed/>
    <w:rsid w:val="00B965F4"/>
    <w:rPr>
      <w:rFonts w:ascii="宋体" w:eastAsia="宋体" w:hAnsi="宋体" w:cs="宋体" w:hint="eastAsia"/>
      <w:color w:val="000000"/>
      <w:sz w:val="18"/>
      <w:szCs w:val="18"/>
      <w:u w:val="none"/>
    </w:rPr>
  </w:style>
  <w:style w:type="paragraph" w:styleId="a5">
    <w:name w:val="List Paragraph"/>
    <w:basedOn w:val="a"/>
    <w:uiPriority w:val="34"/>
    <w:qFormat/>
    <w:rsid w:val="00B965F4"/>
    <w:pPr>
      <w:ind w:firstLineChars="200" w:firstLine="420"/>
    </w:pPr>
  </w:style>
  <w:style w:type="character" w:styleId="a6">
    <w:name w:val="Strong"/>
    <w:basedOn w:val="a0"/>
    <w:qFormat/>
    <w:rsid w:val="001A0E41"/>
    <w:rPr>
      <w:b/>
      <w:bCs/>
    </w:rPr>
  </w:style>
  <w:style w:type="paragraph" w:styleId="a7">
    <w:name w:val="header"/>
    <w:basedOn w:val="a"/>
    <w:link w:val="Char"/>
    <w:uiPriority w:val="99"/>
    <w:semiHidden/>
    <w:unhideWhenUsed/>
    <w:rsid w:val="00457F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457F0C"/>
    <w:rPr>
      <w:kern w:val="2"/>
      <w:sz w:val="18"/>
      <w:szCs w:val="18"/>
    </w:rPr>
  </w:style>
  <w:style w:type="paragraph" w:styleId="a8">
    <w:name w:val="footer"/>
    <w:basedOn w:val="a"/>
    <w:link w:val="Char0"/>
    <w:uiPriority w:val="99"/>
    <w:semiHidden/>
    <w:unhideWhenUsed/>
    <w:rsid w:val="00457F0C"/>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457F0C"/>
    <w:rPr>
      <w:kern w:val="2"/>
      <w:sz w:val="18"/>
      <w:szCs w:val="18"/>
    </w:rPr>
  </w:style>
  <w:style w:type="paragraph" w:styleId="a9">
    <w:name w:val="Balloon Text"/>
    <w:basedOn w:val="a"/>
    <w:link w:val="Char1"/>
    <w:uiPriority w:val="99"/>
    <w:semiHidden/>
    <w:unhideWhenUsed/>
    <w:rsid w:val="00726631"/>
    <w:rPr>
      <w:sz w:val="18"/>
      <w:szCs w:val="18"/>
    </w:rPr>
  </w:style>
  <w:style w:type="character" w:customStyle="1" w:styleId="Char1">
    <w:name w:val="批注框文本 Char"/>
    <w:basedOn w:val="a0"/>
    <w:link w:val="a9"/>
    <w:uiPriority w:val="99"/>
    <w:semiHidden/>
    <w:rsid w:val="00726631"/>
    <w:rPr>
      <w:kern w:val="2"/>
      <w:sz w:val="18"/>
      <w:szCs w:val="18"/>
    </w:rPr>
  </w:style>
</w:styles>
</file>

<file path=word/webSettings.xml><?xml version="1.0" encoding="utf-8"?>
<w:webSettings xmlns:r="http://schemas.openxmlformats.org/officeDocument/2006/relationships" xmlns:w="http://schemas.openxmlformats.org/wordprocessingml/2006/main">
  <w:divs>
    <w:div w:id="44989060">
      <w:bodyDiv w:val="1"/>
      <w:marLeft w:val="0"/>
      <w:marRight w:val="0"/>
      <w:marTop w:val="0"/>
      <w:marBottom w:val="0"/>
      <w:divBdr>
        <w:top w:val="none" w:sz="0" w:space="0" w:color="auto"/>
        <w:left w:val="none" w:sz="0" w:space="0" w:color="auto"/>
        <w:bottom w:val="none" w:sz="0" w:space="0" w:color="auto"/>
        <w:right w:val="none" w:sz="0" w:space="0" w:color="auto"/>
      </w:divBdr>
    </w:div>
    <w:div w:id="592594172">
      <w:bodyDiv w:val="1"/>
      <w:marLeft w:val="0"/>
      <w:marRight w:val="0"/>
      <w:marTop w:val="0"/>
      <w:marBottom w:val="0"/>
      <w:divBdr>
        <w:top w:val="none" w:sz="0" w:space="0" w:color="auto"/>
        <w:left w:val="none" w:sz="0" w:space="0" w:color="auto"/>
        <w:bottom w:val="none" w:sz="0" w:space="0" w:color="auto"/>
        <w:right w:val="none" w:sz="0" w:space="0" w:color="auto"/>
      </w:divBdr>
    </w:div>
    <w:div w:id="1300653399">
      <w:bodyDiv w:val="1"/>
      <w:marLeft w:val="0"/>
      <w:marRight w:val="0"/>
      <w:marTop w:val="0"/>
      <w:marBottom w:val="0"/>
      <w:divBdr>
        <w:top w:val="none" w:sz="0" w:space="0" w:color="auto"/>
        <w:left w:val="none" w:sz="0" w:space="0" w:color="auto"/>
        <w:bottom w:val="none" w:sz="0" w:space="0" w:color="auto"/>
        <w:right w:val="none" w:sz="0" w:space="0" w:color="auto"/>
      </w:divBdr>
    </w:div>
    <w:div w:id="2061437683">
      <w:bodyDiv w:val="1"/>
      <w:marLeft w:val="0"/>
      <w:marRight w:val="0"/>
      <w:marTop w:val="0"/>
      <w:marBottom w:val="0"/>
      <w:divBdr>
        <w:top w:val="none" w:sz="0" w:space="0" w:color="auto"/>
        <w:left w:val="none" w:sz="0" w:space="0" w:color="auto"/>
        <w:bottom w:val="none" w:sz="0" w:space="0" w:color="auto"/>
        <w:right w:val="none" w:sz="0" w:space="0" w:color="auto"/>
      </w:divBdr>
      <w:divsChild>
        <w:div w:id="614753120">
          <w:marLeft w:val="0"/>
          <w:marRight w:val="0"/>
          <w:marTop w:val="0"/>
          <w:marBottom w:val="0"/>
          <w:divBdr>
            <w:top w:val="none" w:sz="0" w:space="0" w:color="auto"/>
            <w:left w:val="none" w:sz="0" w:space="0" w:color="auto"/>
            <w:bottom w:val="none" w:sz="0" w:space="0" w:color="auto"/>
            <w:right w:val="none" w:sz="0" w:space="0" w:color="auto"/>
          </w:divBdr>
          <w:divsChild>
            <w:div w:id="511796852">
              <w:marLeft w:val="0"/>
              <w:marRight w:val="0"/>
              <w:marTop w:val="0"/>
              <w:marBottom w:val="0"/>
              <w:divBdr>
                <w:top w:val="none" w:sz="0" w:space="0" w:color="auto"/>
                <w:left w:val="none" w:sz="0" w:space="0" w:color="auto"/>
                <w:bottom w:val="none" w:sz="0" w:space="0" w:color="auto"/>
                <w:right w:val="none" w:sz="0" w:space="0" w:color="auto"/>
              </w:divBdr>
              <w:divsChild>
                <w:div w:id="1596934543">
                  <w:marLeft w:val="0"/>
                  <w:marRight w:val="0"/>
                  <w:marTop w:val="0"/>
                  <w:marBottom w:val="0"/>
                  <w:divBdr>
                    <w:top w:val="none" w:sz="0" w:space="0" w:color="auto"/>
                    <w:left w:val="none" w:sz="0" w:space="0" w:color="auto"/>
                    <w:bottom w:val="none" w:sz="0" w:space="0" w:color="auto"/>
                    <w:right w:val="none" w:sz="0" w:space="0" w:color="auto"/>
                  </w:divBdr>
                  <w:divsChild>
                    <w:div w:id="810445640">
                      <w:marLeft w:val="0"/>
                      <w:marRight w:val="0"/>
                      <w:marTop w:val="150"/>
                      <w:marBottom w:val="630"/>
                      <w:divBdr>
                        <w:top w:val="single" w:sz="12" w:space="0" w:color="D8D8D8"/>
                        <w:left w:val="none" w:sz="0" w:space="0" w:color="auto"/>
                        <w:bottom w:val="none" w:sz="0" w:space="0" w:color="auto"/>
                        <w:right w:val="none" w:sz="0" w:space="0" w:color="auto"/>
                      </w:divBdr>
                      <w:divsChild>
                        <w:div w:id="143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ltLang="en-US"/>
              <a:t>政务公开条目数统计</a:t>
            </a:r>
          </a:p>
        </c:rich>
      </c:tx>
    </c:title>
    <c:plotArea>
      <c:layout/>
      <c:barChart>
        <c:barDir val="col"/>
        <c:grouping val="clustered"/>
        <c:ser>
          <c:idx val="0"/>
          <c:order val="0"/>
          <c:tx>
            <c:strRef>
              <c:f>Sheet1!$B$1</c:f>
              <c:strCache>
                <c:ptCount val="1"/>
                <c:pt idx="0">
                  <c:v>系列 1</c:v>
                </c:pt>
              </c:strCache>
            </c:strRef>
          </c:tx>
          <c:dLbls>
            <c:showVal val="1"/>
          </c:dLbls>
          <c:cat>
            <c:numRef>
              <c:f>Sheet1!$A$2:$A$9</c:f>
              <c:numCache>
                <c:formatCode>General</c:formatCode>
                <c:ptCount val="8"/>
                <c:pt idx="0">
                  <c:v>2011</c:v>
                </c:pt>
                <c:pt idx="1">
                  <c:v>2012</c:v>
                </c:pt>
                <c:pt idx="2">
                  <c:v>2013</c:v>
                </c:pt>
                <c:pt idx="3">
                  <c:v>2014</c:v>
                </c:pt>
                <c:pt idx="4">
                  <c:v>2015</c:v>
                </c:pt>
                <c:pt idx="5">
                  <c:v>2016</c:v>
                </c:pt>
                <c:pt idx="6">
                  <c:v>2017</c:v>
                </c:pt>
                <c:pt idx="7">
                  <c:v>2018</c:v>
                </c:pt>
              </c:numCache>
            </c:numRef>
          </c:cat>
          <c:val>
            <c:numRef>
              <c:f>Sheet1!$B$2:$B$9</c:f>
              <c:numCache>
                <c:formatCode>General</c:formatCode>
                <c:ptCount val="8"/>
                <c:pt idx="0">
                  <c:v>7</c:v>
                </c:pt>
                <c:pt idx="1">
                  <c:v>9</c:v>
                </c:pt>
                <c:pt idx="2">
                  <c:v>8</c:v>
                </c:pt>
                <c:pt idx="3">
                  <c:v>10</c:v>
                </c:pt>
                <c:pt idx="4">
                  <c:v>15</c:v>
                </c:pt>
                <c:pt idx="5">
                  <c:v>15</c:v>
                </c:pt>
                <c:pt idx="6">
                  <c:v>32</c:v>
                </c:pt>
                <c:pt idx="7">
                  <c:v>42</c:v>
                </c:pt>
              </c:numCache>
            </c:numRef>
          </c:val>
        </c:ser>
        <c:axId val="59513088"/>
        <c:axId val="59524992"/>
      </c:barChart>
      <c:catAx>
        <c:axId val="59513088"/>
        <c:scaling>
          <c:orientation val="minMax"/>
        </c:scaling>
        <c:axPos val="b"/>
        <c:numFmt formatCode="General" sourceLinked="1"/>
        <c:tickLblPos val="nextTo"/>
        <c:crossAx val="59524992"/>
        <c:crosses val="autoZero"/>
        <c:auto val="1"/>
        <c:lblAlgn val="ctr"/>
        <c:lblOffset val="100"/>
      </c:catAx>
      <c:valAx>
        <c:axId val="59524992"/>
        <c:scaling>
          <c:orientation val="minMax"/>
        </c:scaling>
        <c:axPos val="l"/>
        <c:majorGridlines/>
        <c:numFmt formatCode="General" sourceLinked="1"/>
        <c:tickLblPos val="nextTo"/>
        <c:crossAx val="59513088"/>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r>
              <a:rPr lang="zh-CN"/>
              <a:t>公开类型统计</a:t>
            </a:r>
          </a:p>
        </c:rich>
      </c:tx>
      <c:layout>
        <c:manualLayout>
          <c:xMode val="edge"/>
          <c:yMode val="edge"/>
          <c:x val="0.30686250902961759"/>
          <c:y val="2.4767801857585141E-2"/>
        </c:manualLayout>
      </c:layout>
    </c:title>
    <c:plotArea>
      <c:layout/>
      <c:pieChart>
        <c:varyColors val="1"/>
        <c:ser>
          <c:idx val="0"/>
          <c:order val="0"/>
          <c:tx>
            <c:strRef>
              <c:f>Sheet1!$B$1</c:f>
              <c:strCache>
                <c:ptCount val="1"/>
                <c:pt idx="0">
                  <c:v>销售额</c:v>
                </c:pt>
              </c:strCache>
            </c:strRef>
          </c:tx>
          <c:dLbls>
            <c:showVal val="1"/>
            <c:showLeaderLines val="1"/>
          </c:dLbls>
          <c:cat>
            <c:strRef>
              <c:f>Sheet1!$A$2:$A$6</c:f>
              <c:strCache>
                <c:ptCount val="5"/>
                <c:pt idx="0">
                  <c:v>规章制度</c:v>
                </c:pt>
                <c:pt idx="1">
                  <c:v>政策文件</c:v>
                </c:pt>
                <c:pt idx="2">
                  <c:v>公示公告</c:v>
                </c:pt>
                <c:pt idx="3">
                  <c:v>招聘用工</c:v>
                </c:pt>
                <c:pt idx="4">
                  <c:v>其他信息</c:v>
                </c:pt>
              </c:strCache>
            </c:strRef>
          </c:cat>
          <c:val>
            <c:numRef>
              <c:f>Sheet1!$B$2:$B$6</c:f>
              <c:numCache>
                <c:formatCode>General</c:formatCode>
                <c:ptCount val="5"/>
                <c:pt idx="0">
                  <c:v>12</c:v>
                </c:pt>
                <c:pt idx="1">
                  <c:v>21</c:v>
                </c:pt>
                <c:pt idx="2">
                  <c:v>13</c:v>
                </c:pt>
                <c:pt idx="3">
                  <c:v>8</c:v>
                </c:pt>
                <c:pt idx="4">
                  <c:v>84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DC582-6187-4ABD-A5D9-E6AED4445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225</Words>
  <Characters>1284</Characters>
  <Application>Microsoft Office Word</Application>
  <DocSecurity>0</DocSecurity>
  <PresentationFormat/>
  <Lines>10</Lines>
  <Paragraphs>3</Paragraphs>
  <Slides>0</Slides>
  <Notes>0</Notes>
  <HiddenSlides>0</HiddenSlides>
  <MMClips>0</MMClips>
  <ScaleCrop>false</ScaleCrop>
  <Company>China</Company>
  <LinksUpToDate>false</LinksUpToDate>
  <CharactersWithSpaces>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临江市人力资源和社会保障局2016年度</dc:title>
  <dc:creator>Administrator</dc:creator>
  <cp:lastModifiedBy>User</cp:lastModifiedBy>
  <cp:revision>10</cp:revision>
  <cp:lastPrinted>2017-02-21T01:00:00Z</cp:lastPrinted>
  <dcterms:created xsi:type="dcterms:W3CDTF">2019-01-15T05:34:00Z</dcterms:created>
  <dcterms:modified xsi:type="dcterms:W3CDTF">2019-03-04T05:52:00Z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