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632877">
      <w:pPr>
        <w:keepNext w:val="0"/>
        <w:keepLines w:val="0"/>
        <w:pageBreakBefore w:val="0"/>
        <w:widowControl w:val="0"/>
        <w:kinsoku/>
        <w:wordWrap w:val="0"/>
        <w:overflowPunct/>
        <w:topLinePunct/>
        <w:autoSpaceDE/>
        <w:autoSpaceDN/>
        <w:bidi w:val="0"/>
        <w:adjustRightInd/>
        <w:snapToGrid/>
        <w:spacing w:beforeAutospacing="0" w:afterAutospacing="0"/>
        <w:rPr>
          <w:rFonts w:ascii="Times New Roman" w:hAnsi="Times New Roman" w:eastAsia="宋体" w:cs="仿宋_GB2312"/>
          <w:color w:val="auto"/>
          <w:sz w:val="36"/>
          <w:szCs w:val="36"/>
        </w:rPr>
      </w:pPr>
    </w:p>
    <w:p w14:paraId="507DC538">
      <w:pPr>
        <w:keepNext w:val="0"/>
        <w:keepLines w:val="0"/>
        <w:pageBreakBefore w:val="0"/>
        <w:widowControl w:val="0"/>
        <w:kinsoku/>
        <w:wordWrap w:val="0"/>
        <w:overflowPunct/>
        <w:topLinePunct/>
        <w:autoSpaceDE/>
        <w:autoSpaceDN/>
        <w:bidi w:val="0"/>
        <w:adjustRightInd/>
        <w:snapToGrid/>
        <w:spacing w:beforeAutospacing="0" w:afterAutospacing="0"/>
        <w:rPr>
          <w:rFonts w:ascii="Times New Roman" w:hAnsi="Times New Roman" w:eastAsia="宋体" w:cs="仿宋_GB2312"/>
          <w:color w:val="auto"/>
          <w:sz w:val="36"/>
          <w:szCs w:val="36"/>
        </w:rPr>
      </w:pPr>
    </w:p>
    <w:p w14:paraId="488A0248">
      <w:pPr>
        <w:keepNext w:val="0"/>
        <w:keepLines w:val="0"/>
        <w:pageBreakBefore w:val="0"/>
        <w:widowControl w:val="0"/>
        <w:kinsoku/>
        <w:wordWrap w:val="0"/>
        <w:overflowPunct/>
        <w:topLinePunct/>
        <w:autoSpaceDE/>
        <w:autoSpaceDN/>
        <w:bidi w:val="0"/>
        <w:adjustRightInd/>
        <w:snapToGrid/>
        <w:spacing w:beforeAutospacing="0" w:afterAutospacing="0"/>
        <w:rPr>
          <w:rFonts w:ascii="Times New Roman" w:hAnsi="Times New Roman" w:eastAsia="宋体" w:cs="仿宋_GB2312"/>
          <w:color w:val="auto"/>
          <w:sz w:val="36"/>
          <w:szCs w:val="36"/>
        </w:rPr>
      </w:pPr>
    </w:p>
    <w:p w14:paraId="5A2D41B6">
      <w:pPr>
        <w:keepNext w:val="0"/>
        <w:keepLines w:val="0"/>
        <w:pageBreakBefore w:val="0"/>
        <w:widowControl w:val="0"/>
        <w:kinsoku/>
        <w:wordWrap w:val="0"/>
        <w:overflowPunct/>
        <w:topLinePunct/>
        <w:autoSpaceDE/>
        <w:autoSpaceDN/>
        <w:bidi w:val="0"/>
        <w:adjustRightInd/>
        <w:snapToGrid/>
        <w:spacing w:beforeAutospacing="0" w:afterAutospacing="0"/>
        <w:rPr>
          <w:rFonts w:ascii="Times New Roman" w:hAnsi="Times New Roman" w:eastAsia="宋体" w:cs="仿宋_GB2312"/>
          <w:color w:val="auto"/>
          <w:sz w:val="36"/>
          <w:szCs w:val="36"/>
        </w:rPr>
      </w:pPr>
    </w:p>
    <w:p w14:paraId="0186028B">
      <w:pPr>
        <w:keepNext w:val="0"/>
        <w:keepLines w:val="0"/>
        <w:pageBreakBefore w:val="0"/>
        <w:widowControl w:val="0"/>
        <w:kinsoku/>
        <w:wordWrap w:val="0"/>
        <w:overflowPunct/>
        <w:topLinePunct/>
        <w:autoSpaceDE/>
        <w:autoSpaceDN/>
        <w:bidi w:val="0"/>
        <w:adjustRightInd/>
        <w:snapToGrid/>
        <w:spacing w:beforeAutospacing="0" w:afterAutospacing="0"/>
        <w:rPr>
          <w:rFonts w:hint="eastAsia" w:ascii="Times New Roman" w:hAnsi="Times New Roman" w:eastAsia="宋体" w:cs="仿宋_GB2312"/>
          <w:color w:val="auto"/>
          <w:sz w:val="36"/>
          <w:szCs w:val="36"/>
        </w:rPr>
      </w:pPr>
    </w:p>
    <w:p w14:paraId="294B14AE">
      <w:pPr>
        <w:keepNext w:val="0"/>
        <w:keepLines w:val="0"/>
        <w:pageBreakBefore w:val="0"/>
        <w:widowControl w:val="0"/>
        <w:kinsoku/>
        <w:wordWrap w:val="0"/>
        <w:overflowPunct/>
        <w:topLinePunct/>
        <w:autoSpaceDE/>
        <w:autoSpaceDN/>
        <w:bidi w:val="0"/>
        <w:adjustRightInd/>
        <w:snapToGrid/>
        <w:spacing w:beforeAutospacing="0" w:afterAutospacing="0"/>
        <w:jc w:val="center"/>
        <w:outlineLvl w:val="0"/>
        <w:rPr>
          <w:rFonts w:hint="eastAsia" w:ascii="Times New Roman" w:hAnsi="Times New Roman" w:eastAsia="宋体"/>
          <w:bCs/>
          <w:color w:val="auto"/>
          <w:sz w:val="72"/>
          <w:szCs w:val="72"/>
        </w:rPr>
      </w:pPr>
      <w:r>
        <w:rPr>
          <w:rFonts w:hint="eastAsia" w:ascii="Times New Roman" w:hAnsi="Times New Roman" w:eastAsia="宋体"/>
          <w:bCs/>
          <w:color w:val="auto"/>
          <w:sz w:val="72"/>
          <w:szCs w:val="72"/>
        </w:rPr>
        <w:t>建设项目环境影响报告表</w:t>
      </w:r>
    </w:p>
    <w:p w14:paraId="7CBD0940">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ascii="Times New Roman" w:hAnsi="Times New Roman" w:eastAsia="宋体"/>
          <w:bCs/>
          <w:color w:val="auto"/>
          <w:sz w:val="48"/>
          <w:szCs w:val="48"/>
        </w:rPr>
      </w:pPr>
      <w:r>
        <w:rPr>
          <w:rFonts w:hint="eastAsia" w:ascii="Times New Roman" w:hAnsi="Times New Roman" w:eastAsia="宋体"/>
          <w:bCs/>
          <w:color w:val="auto"/>
          <w:sz w:val="48"/>
          <w:szCs w:val="48"/>
        </w:rPr>
        <w:t>（污染影响类）</w:t>
      </w:r>
    </w:p>
    <w:p w14:paraId="03599329">
      <w:pPr>
        <w:keepNext w:val="0"/>
        <w:keepLines w:val="0"/>
        <w:pageBreakBefore w:val="0"/>
        <w:widowControl w:val="0"/>
        <w:kinsoku/>
        <w:wordWrap w:val="0"/>
        <w:overflowPunct/>
        <w:topLinePunct/>
        <w:autoSpaceDE/>
        <w:autoSpaceDN/>
        <w:bidi w:val="0"/>
        <w:adjustRightInd/>
        <w:snapToGrid/>
        <w:spacing w:beforeAutospacing="0" w:afterAutospacing="0" w:line="288" w:lineRule="auto"/>
        <w:jc w:val="center"/>
        <w:outlineLvl w:val="0"/>
        <w:rPr>
          <w:rFonts w:ascii="Times New Roman" w:hAnsi="Times New Roman" w:eastAsia="宋体" w:cs="华文仿宋"/>
          <w:color w:val="auto"/>
          <w:kern w:val="44"/>
          <w:sz w:val="44"/>
          <w:szCs w:val="44"/>
        </w:rPr>
      </w:pPr>
    </w:p>
    <w:p w14:paraId="19AA99E0">
      <w:pPr>
        <w:keepNext w:val="0"/>
        <w:keepLines w:val="0"/>
        <w:pageBreakBefore w:val="0"/>
        <w:widowControl w:val="0"/>
        <w:kinsoku/>
        <w:wordWrap w:val="0"/>
        <w:overflowPunct/>
        <w:topLinePunct/>
        <w:autoSpaceDE/>
        <w:autoSpaceDN/>
        <w:bidi w:val="0"/>
        <w:adjustRightInd/>
        <w:snapToGrid/>
        <w:spacing w:beforeAutospacing="0" w:afterAutospacing="0"/>
        <w:jc w:val="center"/>
        <w:rPr>
          <w:rFonts w:ascii="Times New Roman" w:hAnsi="Times New Roman" w:eastAsia="宋体"/>
          <w:color w:val="auto"/>
          <w:sz w:val="52"/>
          <w:szCs w:val="52"/>
        </w:rPr>
      </w:pPr>
    </w:p>
    <w:p w14:paraId="26BF2341">
      <w:pPr>
        <w:keepNext w:val="0"/>
        <w:keepLines w:val="0"/>
        <w:pageBreakBefore w:val="0"/>
        <w:widowControl w:val="0"/>
        <w:kinsoku/>
        <w:wordWrap w:val="0"/>
        <w:overflowPunct/>
        <w:topLinePunct/>
        <w:autoSpaceDE/>
        <w:autoSpaceDN/>
        <w:bidi w:val="0"/>
        <w:adjustRightInd/>
        <w:snapToGrid/>
        <w:spacing w:beforeAutospacing="0" w:afterAutospacing="0"/>
        <w:ind w:firstLine="1040"/>
        <w:rPr>
          <w:rFonts w:ascii="Times New Roman" w:hAnsi="Times New Roman" w:eastAsia="宋体"/>
          <w:color w:val="auto"/>
          <w:sz w:val="44"/>
          <w:szCs w:val="44"/>
        </w:rPr>
      </w:pPr>
    </w:p>
    <w:p w14:paraId="42E08FF2">
      <w:pPr>
        <w:keepNext w:val="0"/>
        <w:keepLines w:val="0"/>
        <w:pageBreakBefore w:val="0"/>
        <w:widowControl w:val="0"/>
        <w:kinsoku/>
        <w:wordWrap w:val="0"/>
        <w:overflowPunct/>
        <w:topLinePunct/>
        <w:autoSpaceDE/>
        <w:autoSpaceDN/>
        <w:bidi w:val="0"/>
        <w:adjustRightInd/>
        <w:snapToGrid/>
        <w:spacing w:beforeAutospacing="0" w:afterAutospacing="0"/>
        <w:ind w:firstLine="1040"/>
        <w:rPr>
          <w:rFonts w:ascii="Times New Roman" w:hAnsi="Times New Roman" w:eastAsia="宋体"/>
          <w:color w:val="auto"/>
          <w:sz w:val="44"/>
          <w:szCs w:val="44"/>
        </w:rPr>
      </w:pPr>
    </w:p>
    <w:p w14:paraId="08C7DBA8">
      <w:pPr>
        <w:pStyle w:val="33"/>
        <w:rPr>
          <w:rFonts w:ascii="Times New Roman" w:hAnsi="Times New Roman" w:eastAsia="宋体"/>
          <w:color w:val="auto"/>
          <w:sz w:val="44"/>
          <w:szCs w:val="44"/>
        </w:rPr>
      </w:pPr>
    </w:p>
    <w:p w14:paraId="27252661">
      <w:pPr>
        <w:pStyle w:val="33"/>
        <w:rPr>
          <w:rFonts w:ascii="Times New Roman" w:hAnsi="Times New Roman" w:eastAsia="宋体"/>
          <w:color w:val="auto"/>
          <w:sz w:val="44"/>
          <w:szCs w:val="44"/>
        </w:rPr>
      </w:pPr>
    </w:p>
    <w:p w14:paraId="5EB85CDE">
      <w:pPr>
        <w:pStyle w:val="33"/>
        <w:rPr>
          <w:rFonts w:ascii="Times New Roman" w:hAnsi="Times New Roman" w:eastAsia="宋体"/>
          <w:color w:val="auto"/>
          <w:sz w:val="44"/>
          <w:szCs w:val="44"/>
        </w:rPr>
      </w:pPr>
    </w:p>
    <w:p w14:paraId="7E1BDF70">
      <w:pPr>
        <w:pStyle w:val="11"/>
        <w:keepNext w:val="0"/>
        <w:keepLines w:val="0"/>
        <w:pageBreakBefore w:val="0"/>
        <w:widowControl w:val="0"/>
        <w:kinsoku/>
        <w:wordWrap w:val="0"/>
        <w:overflowPunct/>
        <w:topLinePunct/>
        <w:autoSpaceDE/>
        <w:autoSpaceDN/>
        <w:bidi w:val="0"/>
        <w:adjustRightInd/>
        <w:snapToGrid/>
        <w:spacing w:before="0" w:beforeAutospacing="0" w:after="0" w:afterAutospacing="0" w:line="360" w:lineRule="auto"/>
        <w:ind w:firstLine="280" w:firstLineChars="100"/>
        <w:jc w:val="both"/>
        <w:rPr>
          <w:rFonts w:hint="default" w:ascii="宋体" w:hAnsi="宋体" w:eastAsia="宋体" w:cs="宋体"/>
          <w:color w:val="auto"/>
          <w:sz w:val="28"/>
          <w:szCs w:val="28"/>
          <w:u w:val="single" w:color="auto"/>
          <w:lang w:val="en-US"/>
        </w:rPr>
      </w:pPr>
      <w:r>
        <w:rPr>
          <w:rFonts w:hint="eastAsia" w:ascii="宋体" w:hAnsi="宋体" w:eastAsia="宋体" w:cs="宋体"/>
          <w:color w:val="auto"/>
          <w:sz w:val="28"/>
          <w:szCs w:val="28"/>
        </w:rPr>
        <w:t xml:space="preserve">项目名称： </w:t>
      </w:r>
      <w:r>
        <w:rPr>
          <w:rFonts w:hint="eastAsia" w:ascii="宋体" w:hAnsi="宋体" w:cs="宋体"/>
          <w:color w:val="auto"/>
          <w:sz w:val="28"/>
          <w:szCs w:val="28"/>
          <w:u w:val="single" w:color="auto"/>
          <w:lang w:eastAsia="zh-CN"/>
        </w:rPr>
        <w:t>吉林省河顺河道疏浚有限公司洗砂场建设项目</w:t>
      </w:r>
      <w:r>
        <w:rPr>
          <w:rFonts w:hint="eastAsia" w:ascii="宋体" w:hAnsi="宋体" w:cs="宋体"/>
          <w:color w:val="auto"/>
          <w:sz w:val="28"/>
          <w:szCs w:val="28"/>
          <w:u w:val="single" w:color="auto"/>
          <w:lang w:val="en-US" w:eastAsia="zh-CN"/>
        </w:rPr>
        <w:t xml:space="preserve">  </w:t>
      </w:r>
    </w:p>
    <w:p w14:paraId="48ADF70C">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280" w:firstLineChars="100"/>
        <w:rPr>
          <w:rFonts w:hint="default" w:ascii="宋体" w:hAnsi="宋体" w:eastAsia="宋体" w:cs="宋体"/>
          <w:color w:val="auto"/>
          <w:sz w:val="28"/>
          <w:szCs w:val="28"/>
          <w:u w:val="single"/>
          <w:lang w:val="en-US" w:eastAsia="zh-CN"/>
        </w:rPr>
      </w:pPr>
      <w:r>
        <w:rPr>
          <w:rFonts w:hint="eastAsia" w:ascii="宋体" w:hAnsi="宋体" w:eastAsia="宋体" w:cs="宋体"/>
          <w:color w:val="auto"/>
          <w:sz w:val="28"/>
          <w:szCs w:val="28"/>
        </w:rPr>
        <w:t>建设单位（盖章）：</w:t>
      </w:r>
      <w:r>
        <w:rPr>
          <w:rFonts w:hint="eastAsia" w:ascii="宋体" w:hAnsi="宋体" w:eastAsia="宋体" w:cs="宋体"/>
          <w:color w:val="auto"/>
          <w:sz w:val="28"/>
          <w:szCs w:val="28"/>
          <w:u w:val="single" w:color="auto"/>
        </w:rPr>
        <w:t xml:space="preserve"> </w:t>
      </w:r>
      <w:r>
        <w:rPr>
          <w:rFonts w:hint="eastAsia" w:ascii="宋体" w:hAnsi="宋体" w:cs="宋体"/>
          <w:color w:val="auto"/>
          <w:sz w:val="28"/>
          <w:szCs w:val="28"/>
          <w:u w:val="single" w:color="auto"/>
          <w:lang w:eastAsia="zh-CN"/>
        </w:rPr>
        <w:t>吉林省河顺河道疏浚有限公司</w:t>
      </w:r>
      <w:r>
        <w:rPr>
          <w:rFonts w:hint="eastAsia" w:ascii="宋体" w:hAnsi="宋体" w:eastAsia="宋体" w:cs="宋体"/>
          <w:color w:val="auto"/>
          <w:sz w:val="28"/>
          <w:szCs w:val="28"/>
          <w:u w:val="single" w:color="auto"/>
        </w:rPr>
        <w:t xml:space="preserve"> </w:t>
      </w:r>
      <w:r>
        <w:rPr>
          <w:rFonts w:hint="eastAsia" w:ascii="宋体" w:hAnsi="宋体" w:eastAsia="宋体" w:cs="宋体"/>
          <w:color w:val="auto"/>
          <w:sz w:val="28"/>
          <w:szCs w:val="28"/>
          <w:u w:val="single"/>
        </w:rPr>
        <w:t xml:space="preserve">      </w:t>
      </w:r>
      <w:r>
        <w:rPr>
          <w:rFonts w:hint="eastAsia" w:ascii="宋体" w:hAnsi="宋体" w:cs="宋体"/>
          <w:color w:val="auto"/>
          <w:sz w:val="28"/>
          <w:szCs w:val="28"/>
          <w:u w:val="single"/>
          <w:lang w:val="en-US" w:eastAsia="zh-CN"/>
        </w:rPr>
        <w:t xml:space="preserve">     </w:t>
      </w:r>
    </w:p>
    <w:p w14:paraId="0155FCDD">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280" w:firstLineChars="100"/>
        <w:rPr>
          <w:rFonts w:hint="default" w:ascii="宋体" w:hAnsi="宋体" w:eastAsia="宋体" w:cs="宋体"/>
          <w:color w:val="auto"/>
          <w:sz w:val="28"/>
          <w:szCs w:val="28"/>
          <w:u w:val="single"/>
          <w:lang w:val="en-US" w:eastAsia="zh-CN"/>
        </w:rPr>
      </w:pPr>
      <w:r>
        <w:rPr>
          <w:rFonts w:hint="eastAsia" w:ascii="宋体" w:hAnsi="宋体" w:eastAsia="宋体" w:cs="宋体"/>
          <w:color w:val="auto"/>
          <w:sz w:val="28"/>
          <w:szCs w:val="28"/>
        </w:rPr>
        <w:t>编制日期：</w:t>
      </w:r>
      <w:r>
        <w:rPr>
          <w:rFonts w:hint="eastAsia" w:ascii="宋体" w:hAnsi="宋体" w:eastAsia="宋体" w:cs="宋体"/>
          <w:color w:val="auto"/>
          <w:sz w:val="28"/>
          <w:szCs w:val="28"/>
          <w:u w:val="single"/>
        </w:rPr>
        <w:t xml:space="preserve">  </w:t>
      </w:r>
      <w:r>
        <w:rPr>
          <w:rFonts w:hint="eastAsia" w:ascii="宋体" w:hAnsi="宋体" w:cs="宋体"/>
          <w:color w:val="auto"/>
          <w:sz w:val="28"/>
          <w:szCs w:val="28"/>
          <w:u w:val="single"/>
          <w:lang w:val="en-US" w:eastAsia="zh-CN"/>
        </w:rPr>
        <w:t xml:space="preserve">              </w:t>
      </w:r>
      <w:r>
        <w:rPr>
          <w:rFonts w:hint="eastAsia" w:ascii="宋体" w:hAnsi="宋体" w:eastAsia="宋体" w:cs="宋体"/>
          <w:color w:val="auto"/>
          <w:sz w:val="28"/>
          <w:szCs w:val="28"/>
          <w:u w:val="single"/>
          <w:lang w:val="en-US" w:eastAsia="zh-CN"/>
        </w:rPr>
        <w:t>202</w:t>
      </w:r>
      <w:r>
        <w:rPr>
          <w:rFonts w:hint="eastAsia" w:ascii="宋体" w:hAnsi="宋体" w:cs="宋体"/>
          <w:color w:val="auto"/>
          <w:sz w:val="28"/>
          <w:szCs w:val="28"/>
          <w:u w:val="single"/>
          <w:lang w:val="en-US" w:eastAsia="zh-CN"/>
        </w:rPr>
        <w:t>6</w:t>
      </w:r>
      <w:r>
        <w:rPr>
          <w:rFonts w:hint="eastAsia" w:ascii="宋体" w:hAnsi="宋体" w:eastAsia="宋体" w:cs="宋体"/>
          <w:color w:val="auto"/>
          <w:sz w:val="28"/>
          <w:szCs w:val="28"/>
          <w:u w:val="single"/>
          <w:lang w:val="en-US" w:eastAsia="zh-CN"/>
        </w:rPr>
        <w:t>年</w:t>
      </w:r>
      <w:r>
        <w:rPr>
          <w:rFonts w:hint="eastAsia" w:ascii="宋体" w:hAnsi="宋体" w:cs="宋体"/>
          <w:color w:val="auto"/>
          <w:sz w:val="28"/>
          <w:szCs w:val="28"/>
          <w:u w:val="single"/>
          <w:lang w:val="en-US" w:eastAsia="zh-CN"/>
        </w:rPr>
        <w:t>6</w:t>
      </w:r>
      <w:r>
        <w:rPr>
          <w:rFonts w:hint="eastAsia" w:ascii="宋体" w:hAnsi="宋体" w:eastAsia="宋体" w:cs="宋体"/>
          <w:color w:val="auto"/>
          <w:sz w:val="28"/>
          <w:szCs w:val="28"/>
          <w:u w:val="single"/>
          <w:lang w:val="en-US" w:eastAsia="zh-CN"/>
        </w:rPr>
        <w:t xml:space="preserve">月              </w:t>
      </w:r>
      <w:r>
        <w:rPr>
          <w:rFonts w:hint="eastAsia" w:ascii="宋体" w:hAnsi="宋体" w:eastAsia="宋体" w:cs="宋体"/>
          <w:color w:val="auto"/>
          <w:sz w:val="28"/>
          <w:szCs w:val="28"/>
          <w:u w:val="single"/>
        </w:rPr>
        <w:t xml:space="preserve">   </w:t>
      </w:r>
      <w:r>
        <w:rPr>
          <w:rFonts w:hint="eastAsia" w:ascii="宋体" w:hAnsi="宋体" w:cs="宋体"/>
          <w:color w:val="auto"/>
          <w:sz w:val="28"/>
          <w:szCs w:val="28"/>
          <w:u w:val="single"/>
          <w:lang w:val="en-US" w:eastAsia="zh-CN"/>
        </w:rPr>
        <w:t xml:space="preserve">      </w:t>
      </w:r>
    </w:p>
    <w:p w14:paraId="2153852C">
      <w:pPr>
        <w:keepNext w:val="0"/>
        <w:keepLines w:val="0"/>
        <w:pageBreakBefore w:val="0"/>
        <w:widowControl w:val="0"/>
        <w:kinsoku/>
        <w:wordWrap w:val="0"/>
        <w:overflowPunct/>
        <w:topLinePunct/>
        <w:autoSpaceDE/>
        <w:autoSpaceDN/>
        <w:bidi w:val="0"/>
        <w:adjustRightInd/>
        <w:snapToGrid/>
        <w:spacing w:beforeAutospacing="0" w:afterAutospacing="0" w:line="288" w:lineRule="auto"/>
        <w:rPr>
          <w:rFonts w:hint="eastAsia" w:ascii="Times New Roman" w:hAnsi="Times New Roman" w:eastAsia="宋体"/>
          <w:color w:val="auto"/>
          <w:sz w:val="36"/>
          <w:szCs w:val="36"/>
        </w:rPr>
      </w:pPr>
      <w:bookmarkStart w:id="0" w:name="_Hlk57884087"/>
    </w:p>
    <w:p w14:paraId="715B27AF">
      <w:pPr>
        <w:keepNext w:val="0"/>
        <w:keepLines w:val="0"/>
        <w:pageBreakBefore w:val="0"/>
        <w:widowControl w:val="0"/>
        <w:kinsoku/>
        <w:wordWrap w:val="0"/>
        <w:overflowPunct/>
        <w:topLinePunct/>
        <w:autoSpaceDE/>
        <w:autoSpaceDN/>
        <w:bidi w:val="0"/>
        <w:adjustRightInd/>
        <w:snapToGrid/>
        <w:spacing w:beforeAutospacing="0" w:afterAutospacing="0" w:line="288" w:lineRule="auto"/>
        <w:ind w:firstLine="1040"/>
        <w:rPr>
          <w:rFonts w:hint="eastAsia" w:ascii="Times New Roman" w:hAnsi="Times New Roman" w:eastAsia="宋体"/>
          <w:color w:val="auto"/>
          <w:sz w:val="36"/>
          <w:szCs w:val="36"/>
        </w:rPr>
      </w:pPr>
    </w:p>
    <w:bookmarkEnd w:id="0"/>
    <w:p w14:paraId="7CDDD740">
      <w:pPr>
        <w:keepNext w:val="0"/>
        <w:keepLines w:val="0"/>
        <w:pageBreakBefore w:val="0"/>
        <w:widowControl w:val="0"/>
        <w:kinsoku/>
        <w:wordWrap w:val="0"/>
        <w:overflowPunct/>
        <w:topLinePunct/>
        <w:autoSpaceDE/>
        <w:autoSpaceDN/>
        <w:bidi w:val="0"/>
        <w:adjustRightInd/>
        <w:snapToGrid/>
        <w:spacing w:beforeAutospacing="0" w:afterAutospacing="0" w:line="288" w:lineRule="auto"/>
        <w:jc w:val="center"/>
        <w:rPr>
          <w:rFonts w:hint="eastAsia" w:ascii="Times New Roman" w:hAnsi="Times New Roman" w:eastAsia="宋体"/>
          <w:color w:val="auto"/>
          <w:sz w:val="36"/>
          <w:szCs w:val="36"/>
        </w:rPr>
      </w:pPr>
    </w:p>
    <w:p w14:paraId="0393C9BB">
      <w:pPr>
        <w:keepNext w:val="0"/>
        <w:keepLines w:val="0"/>
        <w:pageBreakBefore w:val="0"/>
        <w:widowControl w:val="0"/>
        <w:kinsoku/>
        <w:wordWrap w:val="0"/>
        <w:overflowPunct/>
        <w:topLinePunct/>
        <w:autoSpaceDE/>
        <w:autoSpaceDN/>
        <w:bidi w:val="0"/>
        <w:adjustRightInd/>
        <w:snapToGrid/>
        <w:spacing w:beforeAutospacing="0" w:afterAutospacing="0" w:line="288" w:lineRule="auto"/>
        <w:jc w:val="center"/>
        <w:rPr>
          <w:rFonts w:hint="eastAsia" w:ascii="Times New Roman" w:hAnsi="Times New Roman" w:eastAsia="宋体"/>
          <w:color w:val="auto"/>
          <w:sz w:val="36"/>
          <w:szCs w:val="36"/>
        </w:rPr>
      </w:pPr>
    </w:p>
    <w:p w14:paraId="3C882B5C">
      <w:pPr>
        <w:keepNext w:val="0"/>
        <w:keepLines w:val="0"/>
        <w:pageBreakBefore w:val="0"/>
        <w:widowControl w:val="0"/>
        <w:kinsoku/>
        <w:wordWrap w:val="0"/>
        <w:overflowPunct/>
        <w:topLinePunct/>
        <w:autoSpaceDE/>
        <w:autoSpaceDN/>
        <w:bidi w:val="0"/>
        <w:adjustRightInd/>
        <w:snapToGrid/>
        <w:spacing w:beforeAutospacing="0" w:afterAutospacing="0" w:line="288" w:lineRule="auto"/>
        <w:jc w:val="center"/>
        <w:rPr>
          <w:rFonts w:hint="eastAsia" w:ascii="Times New Roman" w:hAnsi="Times New Roman" w:eastAsia="宋体"/>
          <w:color w:val="auto"/>
          <w:sz w:val="36"/>
          <w:szCs w:val="36"/>
        </w:rPr>
      </w:pPr>
    </w:p>
    <w:p w14:paraId="222F93AC">
      <w:pPr>
        <w:keepNext w:val="0"/>
        <w:keepLines w:val="0"/>
        <w:pageBreakBefore w:val="0"/>
        <w:widowControl w:val="0"/>
        <w:kinsoku/>
        <w:wordWrap w:val="0"/>
        <w:overflowPunct/>
        <w:topLinePunct/>
        <w:autoSpaceDE/>
        <w:autoSpaceDN/>
        <w:bidi w:val="0"/>
        <w:adjustRightInd/>
        <w:snapToGrid/>
        <w:spacing w:beforeAutospacing="0" w:afterAutospacing="0" w:line="288" w:lineRule="auto"/>
        <w:jc w:val="center"/>
        <w:rPr>
          <w:rFonts w:hint="eastAsia" w:ascii="Times New Roman" w:hAnsi="Times New Roman" w:eastAsia="宋体"/>
          <w:color w:val="auto"/>
          <w:sz w:val="36"/>
          <w:szCs w:val="36"/>
        </w:rPr>
      </w:pPr>
    </w:p>
    <w:p w14:paraId="63CBC86F">
      <w:pPr>
        <w:keepNext w:val="0"/>
        <w:keepLines w:val="0"/>
        <w:pageBreakBefore w:val="0"/>
        <w:widowControl w:val="0"/>
        <w:kinsoku/>
        <w:wordWrap w:val="0"/>
        <w:overflowPunct/>
        <w:topLinePunct/>
        <w:autoSpaceDE/>
        <w:autoSpaceDN/>
        <w:bidi w:val="0"/>
        <w:adjustRightInd/>
        <w:snapToGrid/>
        <w:spacing w:beforeAutospacing="0" w:afterAutospacing="0" w:line="288" w:lineRule="auto"/>
        <w:jc w:val="center"/>
        <w:rPr>
          <w:rFonts w:hint="eastAsia" w:ascii="Times New Roman" w:hAnsi="Times New Roman" w:eastAsia="宋体"/>
          <w:color w:val="auto"/>
          <w:sz w:val="36"/>
          <w:szCs w:val="36"/>
        </w:rPr>
      </w:pPr>
    </w:p>
    <w:p w14:paraId="099328F4">
      <w:pPr>
        <w:keepNext w:val="0"/>
        <w:keepLines w:val="0"/>
        <w:pageBreakBefore w:val="0"/>
        <w:widowControl w:val="0"/>
        <w:kinsoku/>
        <w:wordWrap w:val="0"/>
        <w:overflowPunct/>
        <w:topLinePunct/>
        <w:autoSpaceDE/>
        <w:autoSpaceDN/>
        <w:bidi w:val="0"/>
        <w:adjustRightInd/>
        <w:snapToGrid/>
        <w:spacing w:beforeAutospacing="0" w:afterAutospacing="0" w:line="288" w:lineRule="auto"/>
        <w:jc w:val="center"/>
        <w:rPr>
          <w:rFonts w:hint="eastAsia" w:ascii="Times New Roman" w:hAnsi="Times New Roman" w:eastAsia="宋体"/>
          <w:color w:val="auto"/>
          <w:sz w:val="36"/>
          <w:szCs w:val="36"/>
        </w:rPr>
      </w:pPr>
      <w:r>
        <w:rPr>
          <w:rFonts w:hint="eastAsia" w:ascii="Times New Roman" w:hAnsi="Times New Roman" w:eastAsia="宋体"/>
          <w:color w:val="auto"/>
          <w:sz w:val="36"/>
          <w:szCs w:val="36"/>
        </w:rPr>
        <w:t>中华人民共和国生态环境部制</w:t>
      </w:r>
    </w:p>
    <w:p w14:paraId="4C510F36">
      <w:pPr>
        <w:pStyle w:val="33"/>
        <w:rPr>
          <w:color w:val="auto"/>
        </w:rPr>
        <w:sectPr>
          <w:footerReference r:id="rId3"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053181F0">
      <w:pPr>
        <w:pStyle w:val="23"/>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jc w:val="both"/>
        <w:textAlignment w:val="auto"/>
        <w:outlineLvl w:val="0"/>
        <w:rPr>
          <w:rFonts w:hint="eastAsia" w:ascii="Times New Roman" w:hAnsi="Times New Roman" w:eastAsia="宋体"/>
          <w:b/>
          <w:bCs/>
          <w:snapToGrid w:val="0"/>
          <w:color w:val="auto"/>
          <w:sz w:val="28"/>
          <w:szCs w:val="28"/>
        </w:rPr>
      </w:pPr>
      <w:r>
        <w:rPr>
          <w:rFonts w:hint="eastAsia" w:ascii="Times New Roman" w:hAnsi="Times New Roman" w:eastAsia="宋体"/>
          <w:b/>
          <w:bCs/>
          <w:snapToGrid w:val="0"/>
          <w:color w:val="auto"/>
          <w:sz w:val="28"/>
          <w:szCs w:val="28"/>
        </w:rPr>
        <w:t>一、建设项目基本情况</w:t>
      </w:r>
    </w:p>
    <w:tbl>
      <w:tblPr>
        <w:tblStyle w:val="2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817"/>
        <w:gridCol w:w="2311"/>
        <w:gridCol w:w="2103"/>
        <w:gridCol w:w="2639"/>
      </w:tblGrid>
      <w:tr w14:paraId="4F6D16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17" w:type="dxa"/>
            <w:noWrap w:val="0"/>
            <w:tcMar>
              <w:top w:w="16" w:type="dxa"/>
              <w:left w:w="16" w:type="dxa"/>
              <w:right w:w="16" w:type="dxa"/>
            </w:tcMar>
            <w:vAlign w:val="center"/>
          </w:tcPr>
          <w:p w14:paraId="55E8B1FB">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ascii="Times New Roman" w:hAnsi="Times New Roman" w:eastAsia="宋体" w:cs="宋体"/>
                <w:color w:val="auto"/>
                <w:sz w:val="24"/>
                <w:szCs w:val="24"/>
                <w:u w:val="none" w:color="auto"/>
              </w:rPr>
            </w:pPr>
            <w:r>
              <w:rPr>
                <w:rFonts w:hint="eastAsia" w:ascii="Times New Roman" w:hAnsi="Times New Roman" w:eastAsia="宋体" w:cs="宋体"/>
                <w:color w:val="auto"/>
                <w:sz w:val="24"/>
                <w:szCs w:val="24"/>
                <w:u w:val="none" w:color="auto"/>
              </w:rPr>
              <w:t>建设项目名称</w:t>
            </w:r>
          </w:p>
        </w:tc>
        <w:tc>
          <w:tcPr>
            <w:tcW w:w="7053" w:type="dxa"/>
            <w:gridSpan w:val="3"/>
            <w:noWrap w:val="0"/>
            <w:vAlign w:val="center"/>
          </w:tcPr>
          <w:p w14:paraId="750CC054">
            <w:pPr>
              <w:pStyle w:val="11"/>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ind w:firstLine="480" w:firstLineChars="200"/>
              <w:jc w:val="center"/>
              <w:rPr>
                <w:rFonts w:ascii="Times New Roman" w:hAnsi="Times New Roman" w:eastAsia="宋体" w:cs="宋体"/>
                <w:color w:val="auto"/>
                <w:sz w:val="24"/>
                <w:szCs w:val="24"/>
                <w:u w:val="none" w:color="auto"/>
              </w:rPr>
            </w:pPr>
            <w:r>
              <w:rPr>
                <w:rFonts w:hint="eastAsia" w:eastAsia="Times New Roman"/>
                <w:color w:val="auto"/>
                <w:sz w:val="24"/>
                <w:szCs w:val="24"/>
                <w:u w:val="none" w:color="auto"/>
                <w:lang w:eastAsia="zh-CN"/>
              </w:rPr>
              <w:t>吉林省河顺河道疏浚有限公司洗砂场建设项目</w:t>
            </w:r>
          </w:p>
        </w:tc>
      </w:tr>
      <w:tr w14:paraId="77844B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17" w:type="dxa"/>
            <w:noWrap w:val="0"/>
            <w:tcMar>
              <w:top w:w="16" w:type="dxa"/>
              <w:left w:w="16" w:type="dxa"/>
              <w:right w:w="16" w:type="dxa"/>
            </w:tcMar>
            <w:vAlign w:val="center"/>
          </w:tcPr>
          <w:p w14:paraId="213AA1DC">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ascii="Times New Roman" w:hAnsi="Times New Roman" w:eastAsia="宋体" w:cs="宋体"/>
                <w:color w:val="auto"/>
                <w:sz w:val="24"/>
                <w:szCs w:val="24"/>
                <w:u w:val="none" w:color="auto"/>
              </w:rPr>
            </w:pPr>
            <w:r>
              <w:rPr>
                <w:rFonts w:hint="eastAsia" w:ascii="Times New Roman" w:hAnsi="Times New Roman" w:eastAsia="宋体" w:cs="宋体"/>
                <w:color w:val="auto"/>
                <w:sz w:val="24"/>
                <w:szCs w:val="24"/>
                <w:u w:val="none" w:color="auto"/>
              </w:rPr>
              <w:t>项目代码</w:t>
            </w:r>
          </w:p>
        </w:tc>
        <w:tc>
          <w:tcPr>
            <w:tcW w:w="7053" w:type="dxa"/>
            <w:gridSpan w:val="3"/>
            <w:noWrap w:val="0"/>
            <w:vAlign w:val="center"/>
          </w:tcPr>
          <w:p w14:paraId="25D7EEE6">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hint="default" w:ascii="Times New Roman" w:hAnsi="Times New Roman" w:eastAsia="宋体" w:cs="宋体"/>
                <w:color w:val="auto"/>
                <w:sz w:val="24"/>
                <w:szCs w:val="24"/>
                <w:u w:val="none" w:color="auto"/>
                <w:lang w:val="en-US" w:eastAsia="zh-CN"/>
              </w:rPr>
            </w:pPr>
            <w:r>
              <w:rPr>
                <w:rFonts w:hint="eastAsia" w:ascii="Times New Roman" w:hAnsi="Times New Roman" w:eastAsia="宋体" w:cs="宋体"/>
                <w:color w:val="auto"/>
                <w:sz w:val="24"/>
                <w:szCs w:val="24"/>
                <w:u w:val="none" w:color="auto"/>
                <w:lang w:val="en-US" w:eastAsia="zh-CN"/>
              </w:rPr>
              <w:t>无</w:t>
            </w:r>
          </w:p>
        </w:tc>
      </w:tr>
      <w:tr w14:paraId="3CB7D9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17" w:type="dxa"/>
            <w:noWrap w:val="0"/>
            <w:tcMar>
              <w:top w:w="16" w:type="dxa"/>
              <w:left w:w="16" w:type="dxa"/>
              <w:right w:w="16" w:type="dxa"/>
            </w:tcMar>
            <w:vAlign w:val="center"/>
          </w:tcPr>
          <w:p w14:paraId="62C85FD9">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hint="eastAsia" w:ascii="Times New Roman" w:hAnsi="Times New Roman" w:eastAsia="宋体" w:cs="宋体"/>
                <w:color w:val="auto"/>
                <w:sz w:val="24"/>
                <w:szCs w:val="24"/>
                <w:highlight w:val="none"/>
                <w:u w:val="none" w:color="auto"/>
              </w:rPr>
            </w:pPr>
            <w:r>
              <w:rPr>
                <w:rFonts w:hint="eastAsia" w:ascii="Times New Roman" w:hAnsi="Times New Roman" w:eastAsia="宋体" w:cs="宋体"/>
                <w:color w:val="auto"/>
                <w:sz w:val="24"/>
                <w:szCs w:val="24"/>
                <w:highlight w:val="none"/>
                <w:u w:val="none" w:color="auto"/>
              </w:rPr>
              <w:t>建设单位联系人</w:t>
            </w:r>
          </w:p>
        </w:tc>
        <w:tc>
          <w:tcPr>
            <w:tcW w:w="2311" w:type="dxa"/>
            <w:noWrap w:val="0"/>
            <w:vAlign w:val="center"/>
          </w:tcPr>
          <w:p w14:paraId="015E8493">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hint="eastAsia" w:ascii="Times New Roman" w:hAnsi="Times New Roman" w:eastAsia="宋体" w:cs="宋体"/>
                <w:color w:val="auto"/>
                <w:sz w:val="24"/>
                <w:szCs w:val="24"/>
                <w:highlight w:val="none"/>
                <w:u w:val="none" w:color="auto"/>
                <w:lang w:eastAsia="zh-CN"/>
              </w:rPr>
            </w:pPr>
            <w:r>
              <w:rPr>
                <w:rFonts w:hint="eastAsia"/>
                <w:color w:val="auto"/>
                <w:sz w:val="24"/>
                <w:szCs w:val="24"/>
                <w:highlight w:val="none"/>
                <w:u w:val="none" w:color="auto"/>
                <w:lang w:eastAsia="zh-CN"/>
              </w:rPr>
              <w:t>王然</w:t>
            </w:r>
          </w:p>
        </w:tc>
        <w:tc>
          <w:tcPr>
            <w:tcW w:w="2103" w:type="dxa"/>
            <w:noWrap w:val="0"/>
            <w:vAlign w:val="center"/>
          </w:tcPr>
          <w:p w14:paraId="543B7F8B">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ascii="Times New Roman" w:hAnsi="Times New Roman" w:eastAsia="宋体" w:cs="宋体"/>
                <w:color w:val="auto"/>
                <w:sz w:val="24"/>
                <w:szCs w:val="24"/>
                <w:highlight w:val="none"/>
                <w:u w:val="none" w:color="auto"/>
              </w:rPr>
            </w:pPr>
            <w:r>
              <w:rPr>
                <w:rFonts w:hint="eastAsia" w:ascii="Times New Roman" w:hAnsi="Times New Roman" w:eastAsia="宋体" w:cs="宋体"/>
                <w:color w:val="auto"/>
                <w:sz w:val="24"/>
                <w:szCs w:val="24"/>
                <w:highlight w:val="none"/>
                <w:u w:val="none" w:color="auto"/>
              </w:rPr>
              <w:t>联系方式</w:t>
            </w:r>
          </w:p>
        </w:tc>
        <w:tc>
          <w:tcPr>
            <w:tcW w:w="2639" w:type="dxa"/>
            <w:noWrap w:val="0"/>
            <w:vAlign w:val="center"/>
          </w:tcPr>
          <w:p w14:paraId="637E4037">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hint="default" w:ascii="Times New Roman" w:hAnsi="Times New Roman" w:eastAsia="宋体" w:cs="宋体"/>
                <w:color w:val="auto"/>
                <w:sz w:val="24"/>
                <w:szCs w:val="24"/>
                <w:highlight w:val="none"/>
                <w:u w:val="none" w:color="auto"/>
                <w:lang w:val="en-US" w:eastAsia="zh-CN"/>
              </w:rPr>
            </w:pPr>
            <w:r>
              <w:rPr>
                <w:rFonts w:hint="eastAsia"/>
                <w:color w:val="auto"/>
                <w:sz w:val="24"/>
                <w:szCs w:val="24"/>
                <w:highlight w:val="none"/>
                <w:u w:val="none" w:color="auto"/>
                <w:lang w:val="en-US" w:eastAsia="zh-CN"/>
              </w:rPr>
              <w:t>13634490003</w:t>
            </w:r>
          </w:p>
        </w:tc>
      </w:tr>
      <w:tr w14:paraId="56ABA4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17" w:type="dxa"/>
            <w:noWrap w:val="0"/>
            <w:tcMar>
              <w:top w:w="16" w:type="dxa"/>
              <w:left w:w="16" w:type="dxa"/>
              <w:right w:w="16" w:type="dxa"/>
            </w:tcMar>
            <w:vAlign w:val="center"/>
          </w:tcPr>
          <w:p w14:paraId="42324A39">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ascii="Times New Roman" w:hAnsi="Times New Roman" w:eastAsia="宋体" w:cs="宋体"/>
                <w:color w:val="auto"/>
                <w:sz w:val="24"/>
                <w:szCs w:val="24"/>
                <w:u w:val="none" w:color="auto"/>
              </w:rPr>
            </w:pPr>
            <w:r>
              <w:rPr>
                <w:rFonts w:hint="eastAsia" w:ascii="Times New Roman" w:hAnsi="Times New Roman" w:eastAsia="宋体" w:cs="宋体"/>
                <w:color w:val="auto"/>
                <w:sz w:val="24"/>
                <w:szCs w:val="24"/>
                <w:u w:val="none" w:color="auto"/>
              </w:rPr>
              <w:t>建设地点</w:t>
            </w:r>
          </w:p>
        </w:tc>
        <w:tc>
          <w:tcPr>
            <w:tcW w:w="7053" w:type="dxa"/>
            <w:gridSpan w:val="3"/>
            <w:noWrap w:val="0"/>
            <w:vAlign w:val="center"/>
          </w:tcPr>
          <w:p w14:paraId="650EC7EB">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ascii="Times New Roman" w:hAnsi="Times New Roman" w:eastAsia="宋体" w:cs="宋体"/>
                <w:color w:val="auto"/>
                <w:sz w:val="24"/>
                <w:szCs w:val="24"/>
                <w:u w:val="none" w:color="auto"/>
              </w:rPr>
            </w:pPr>
            <w:r>
              <w:rPr>
                <w:rFonts w:hint="eastAsia"/>
                <w:color w:val="auto"/>
                <w:sz w:val="24"/>
                <w:szCs w:val="24"/>
                <w:u w:val="none" w:color="auto"/>
                <w:lang w:eastAsia="zh-CN"/>
              </w:rPr>
              <w:t>临江市蚂蚁河乡贾家营村</w:t>
            </w:r>
          </w:p>
        </w:tc>
      </w:tr>
      <w:tr w14:paraId="02CCD4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17" w:type="dxa"/>
            <w:noWrap w:val="0"/>
            <w:tcMar>
              <w:top w:w="16" w:type="dxa"/>
              <w:left w:w="16" w:type="dxa"/>
              <w:right w:w="16" w:type="dxa"/>
            </w:tcMar>
            <w:vAlign w:val="center"/>
          </w:tcPr>
          <w:p w14:paraId="22071D02">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ascii="Times New Roman" w:hAnsi="Times New Roman" w:eastAsia="宋体" w:cs="宋体"/>
                <w:color w:val="auto"/>
                <w:sz w:val="24"/>
                <w:szCs w:val="24"/>
                <w:u w:val="none" w:color="auto"/>
              </w:rPr>
            </w:pPr>
            <w:r>
              <w:rPr>
                <w:rFonts w:hint="eastAsia" w:ascii="Times New Roman" w:hAnsi="Times New Roman" w:eastAsia="宋体" w:cs="宋体"/>
                <w:color w:val="auto"/>
                <w:sz w:val="24"/>
                <w:szCs w:val="24"/>
                <w:u w:val="none" w:color="auto"/>
              </w:rPr>
              <w:t>地理坐标</w:t>
            </w:r>
          </w:p>
        </w:tc>
        <w:tc>
          <w:tcPr>
            <w:tcW w:w="7053" w:type="dxa"/>
            <w:gridSpan w:val="3"/>
            <w:noWrap w:val="0"/>
            <w:vAlign w:val="center"/>
          </w:tcPr>
          <w:p w14:paraId="2D9220DE">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hint="eastAsia" w:ascii="Times New Roman" w:hAnsi="Times New Roman" w:eastAsia="宋体" w:cs="宋体"/>
                <w:color w:val="auto"/>
                <w:sz w:val="24"/>
                <w:szCs w:val="24"/>
                <w:u w:val="none" w:color="auto"/>
              </w:rPr>
            </w:pPr>
            <w:r>
              <w:rPr>
                <w:rFonts w:hint="eastAsia"/>
                <w:i w:val="0"/>
                <w:iCs w:val="0"/>
                <w:smallCaps w:val="0"/>
                <w:color w:val="auto"/>
                <w:sz w:val="24"/>
                <w:szCs w:val="24"/>
                <w:u w:val="none" w:color="auto"/>
                <w:lang w:val="en-US" w:eastAsia="zh-CN"/>
              </w:rPr>
              <w:t>东经127°10′8.190″,北纬41°47′24.206″</w:t>
            </w:r>
          </w:p>
        </w:tc>
      </w:tr>
      <w:tr w14:paraId="251A7A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817" w:type="dxa"/>
            <w:noWrap w:val="0"/>
            <w:tcMar>
              <w:top w:w="16" w:type="dxa"/>
              <w:left w:w="16" w:type="dxa"/>
              <w:right w:w="16" w:type="dxa"/>
            </w:tcMar>
            <w:vAlign w:val="center"/>
          </w:tcPr>
          <w:p w14:paraId="77D251D8">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hint="eastAsia" w:ascii="Times New Roman" w:hAnsi="Times New Roman" w:eastAsia="宋体" w:cs="宋体"/>
                <w:color w:val="auto"/>
                <w:sz w:val="24"/>
                <w:szCs w:val="24"/>
                <w:u w:val="none" w:color="auto"/>
              </w:rPr>
            </w:pPr>
            <w:r>
              <w:rPr>
                <w:rFonts w:hint="eastAsia" w:ascii="Times New Roman" w:hAnsi="Times New Roman" w:eastAsia="宋体" w:cs="宋体"/>
                <w:color w:val="auto"/>
                <w:sz w:val="24"/>
                <w:szCs w:val="24"/>
                <w:u w:val="none" w:color="auto"/>
              </w:rPr>
              <w:t>国民经济</w:t>
            </w:r>
          </w:p>
          <w:p w14:paraId="2EF3C2C4">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ascii="Times New Roman" w:hAnsi="Times New Roman" w:eastAsia="宋体" w:cs="宋体"/>
                <w:color w:val="auto"/>
                <w:sz w:val="24"/>
                <w:szCs w:val="24"/>
                <w:u w:val="none" w:color="auto"/>
              </w:rPr>
            </w:pPr>
            <w:r>
              <w:rPr>
                <w:rFonts w:hint="eastAsia" w:ascii="Times New Roman" w:hAnsi="Times New Roman" w:eastAsia="宋体" w:cs="宋体"/>
                <w:color w:val="auto"/>
                <w:sz w:val="24"/>
                <w:szCs w:val="24"/>
                <w:u w:val="none" w:color="auto"/>
              </w:rPr>
              <w:t>行业类别</w:t>
            </w:r>
          </w:p>
        </w:tc>
        <w:tc>
          <w:tcPr>
            <w:tcW w:w="2311" w:type="dxa"/>
            <w:noWrap w:val="0"/>
            <w:vAlign w:val="center"/>
          </w:tcPr>
          <w:p w14:paraId="0E8A6D58">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ascii="Times New Roman" w:hAnsi="Times New Roman" w:eastAsia="宋体" w:cs="宋体"/>
                <w:color w:val="auto"/>
                <w:sz w:val="24"/>
                <w:szCs w:val="24"/>
                <w:u w:val="none" w:color="auto"/>
              </w:rPr>
            </w:pPr>
            <w:r>
              <w:rPr>
                <w:rFonts w:hint="eastAsia" w:ascii="宋体" w:hAnsi="宋体" w:eastAsia="宋体" w:cs="宋体"/>
                <w:color w:val="auto"/>
                <w:sz w:val="24"/>
                <w:szCs w:val="24"/>
                <w:u w:val="none" w:color="auto"/>
              </w:rPr>
              <w:t>C3039其他建筑材料制造</w:t>
            </w:r>
          </w:p>
        </w:tc>
        <w:tc>
          <w:tcPr>
            <w:tcW w:w="2103" w:type="dxa"/>
            <w:noWrap w:val="0"/>
            <w:vAlign w:val="center"/>
          </w:tcPr>
          <w:p w14:paraId="32DE9D9E">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ascii="Times New Roman" w:hAnsi="Times New Roman" w:eastAsia="宋体" w:cs="宋体"/>
                <w:color w:val="auto"/>
                <w:sz w:val="24"/>
                <w:szCs w:val="24"/>
                <w:u w:val="none" w:color="auto"/>
              </w:rPr>
            </w:pPr>
            <w:bookmarkStart w:id="1" w:name="_Hlk49843745"/>
            <w:r>
              <w:rPr>
                <w:rFonts w:hint="eastAsia" w:ascii="Times New Roman" w:hAnsi="Times New Roman" w:eastAsia="宋体" w:cs="宋体"/>
                <w:color w:val="auto"/>
                <w:sz w:val="24"/>
                <w:szCs w:val="24"/>
                <w:u w:val="none" w:color="auto"/>
              </w:rPr>
              <w:t>建设项目</w:t>
            </w:r>
          </w:p>
          <w:p w14:paraId="2193000C">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ascii="Times New Roman" w:hAnsi="Times New Roman" w:eastAsia="宋体" w:cs="宋体"/>
                <w:color w:val="auto"/>
                <w:sz w:val="24"/>
                <w:szCs w:val="24"/>
                <w:u w:val="none" w:color="auto"/>
              </w:rPr>
            </w:pPr>
            <w:r>
              <w:rPr>
                <w:rFonts w:hint="eastAsia" w:ascii="Times New Roman" w:hAnsi="Times New Roman" w:eastAsia="宋体" w:cs="宋体"/>
                <w:color w:val="auto"/>
                <w:sz w:val="24"/>
                <w:szCs w:val="24"/>
                <w:u w:val="none" w:color="auto"/>
              </w:rPr>
              <w:t>行业类别</w:t>
            </w:r>
            <w:bookmarkEnd w:id="1"/>
          </w:p>
        </w:tc>
        <w:tc>
          <w:tcPr>
            <w:tcW w:w="2639" w:type="dxa"/>
            <w:noWrap w:val="0"/>
            <w:vAlign w:val="center"/>
          </w:tcPr>
          <w:p w14:paraId="13D46FD9">
            <w:pPr>
              <w:keepNext w:val="0"/>
              <w:keepLines w:val="0"/>
              <w:pageBreakBefore w:val="0"/>
              <w:widowControl w:val="0"/>
              <w:kinsoku/>
              <w:wordWrap w:val="0"/>
              <w:overflowPunct/>
              <w:topLinePunct/>
              <w:autoSpaceDE/>
              <w:autoSpaceDN/>
              <w:bidi w:val="0"/>
              <w:adjustRightInd/>
              <w:snapToGrid/>
              <w:rPr>
                <w:rFonts w:hint="default"/>
                <w:color w:val="auto"/>
                <w:sz w:val="24"/>
                <w:szCs w:val="24"/>
                <w:u w:val="none" w:color="auto"/>
                <w:lang w:val="en-US" w:eastAsia="zh-CN"/>
              </w:rPr>
            </w:pPr>
            <w:bookmarkStart w:id="5" w:name="_GoBack"/>
            <w:r>
              <w:rPr>
                <w:rFonts w:hint="eastAsia"/>
                <w:color w:val="auto"/>
                <w:sz w:val="24"/>
                <w:szCs w:val="24"/>
                <w:u w:val="none" w:color="auto"/>
                <w:lang w:eastAsia="zh-CN"/>
              </w:rPr>
              <w:t>二十七、非金属矿物制品业</w:t>
            </w:r>
            <w:r>
              <w:rPr>
                <w:rFonts w:hint="eastAsia"/>
                <w:color w:val="auto"/>
                <w:sz w:val="24"/>
                <w:szCs w:val="24"/>
                <w:u w:val="none" w:color="auto"/>
                <w:lang w:val="en-US" w:eastAsia="zh-CN"/>
              </w:rPr>
              <w:t>-56砖瓦、石材等建筑材料制造中其他建筑材料制造</w:t>
            </w:r>
            <w:bookmarkEnd w:id="5"/>
          </w:p>
        </w:tc>
      </w:tr>
      <w:tr w14:paraId="753B75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817" w:type="dxa"/>
            <w:noWrap w:val="0"/>
            <w:tcMar>
              <w:top w:w="16" w:type="dxa"/>
              <w:left w:w="16" w:type="dxa"/>
              <w:right w:w="16" w:type="dxa"/>
            </w:tcMar>
            <w:vAlign w:val="center"/>
          </w:tcPr>
          <w:p w14:paraId="646AE8BA">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ascii="Times New Roman" w:hAnsi="Times New Roman" w:eastAsia="宋体" w:cs="宋体"/>
                <w:color w:val="auto"/>
                <w:sz w:val="24"/>
                <w:szCs w:val="24"/>
                <w:u w:val="none" w:color="auto"/>
              </w:rPr>
            </w:pPr>
            <w:r>
              <w:rPr>
                <w:rFonts w:hint="eastAsia" w:ascii="Times New Roman" w:hAnsi="Times New Roman" w:eastAsia="宋体" w:cs="宋体"/>
                <w:color w:val="auto"/>
                <w:sz w:val="24"/>
                <w:szCs w:val="24"/>
                <w:u w:val="none" w:color="auto"/>
              </w:rPr>
              <w:t>建设性质</w:t>
            </w:r>
          </w:p>
        </w:tc>
        <w:tc>
          <w:tcPr>
            <w:tcW w:w="2311" w:type="dxa"/>
            <w:noWrap w:val="0"/>
            <w:vAlign w:val="center"/>
          </w:tcPr>
          <w:p w14:paraId="29FFF0E6">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left"/>
              <w:rPr>
                <w:rFonts w:ascii="Times New Roman" w:hAnsi="Times New Roman" w:eastAsia="宋体" w:cs="宋体"/>
                <w:color w:val="auto"/>
                <w:sz w:val="24"/>
                <w:szCs w:val="24"/>
                <w:u w:val="none" w:color="auto"/>
              </w:rPr>
            </w:pPr>
            <w:r>
              <w:rPr>
                <w:rFonts w:hint="eastAsia" w:ascii="Times New Roman" w:hAnsi="Times New Roman" w:eastAsia="宋体" w:cs="宋体"/>
                <w:color w:val="auto"/>
                <w:sz w:val="24"/>
                <w:szCs w:val="24"/>
                <w:u w:val="none" w:color="auto"/>
              </w:rPr>
              <w:sym w:font="Wingdings 2" w:char="0052"/>
            </w:r>
            <w:r>
              <w:rPr>
                <w:rFonts w:hint="eastAsia" w:ascii="Times New Roman" w:hAnsi="Times New Roman" w:eastAsia="宋体" w:cs="宋体"/>
                <w:color w:val="auto"/>
                <w:sz w:val="24"/>
                <w:szCs w:val="24"/>
                <w:u w:val="none" w:color="auto"/>
              </w:rPr>
              <w:t>新建（迁建）</w:t>
            </w:r>
          </w:p>
          <w:p w14:paraId="02151CD1">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left"/>
              <w:rPr>
                <w:rFonts w:hint="eastAsia" w:ascii="Times New Roman" w:hAnsi="Times New Roman" w:eastAsia="宋体" w:cs="宋体"/>
                <w:color w:val="auto"/>
                <w:sz w:val="24"/>
                <w:szCs w:val="24"/>
                <w:u w:val="none" w:color="auto"/>
              </w:rPr>
            </w:pPr>
            <w:r>
              <w:rPr>
                <w:rFonts w:hint="eastAsia" w:ascii="Times New Roman" w:hAnsi="Times New Roman" w:eastAsia="宋体" w:cs="宋体"/>
                <w:color w:val="auto"/>
                <w:sz w:val="24"/>
                <w:szCs w:val="24"/>
                <w:u w:val="none" w:color="auto"/>
              </w:rPr>
              <w:t>□改建</w:t>
            </w:r>
          </w:p>
          <w:p w14:paraId="5DC3A044">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left"/>
              <w:rPr>
                <w:rFonts w:hint="eastAsia" w:ascii="Times New Roman" w:hAnsi="Times New Roman" w:eastAsia="宋体" w:cs="宋体"/>
                <w:color w:val="auto"/>
                <w:sz w:val="24"/>
                <w:szCs w:val="24"/>
                <w:u w:val="none" w:color="auto"/>
              </w:rPr>
            </w:pPr>
            <w:r>
              <w:rPr>
                <w:rFonts w:hint="eastAsia" w:ascii="Times New Roman" w:hAnsi="Times New Roman" w:eastAsia="宋体" w:cs="宋体"/>
                <w:color w:val="auto"/>
                <w:sz w:val="24"/>
                <w:szCs w:val="24"/>
                <w:u w:val="none" w:color="auto"/>
              </w:rPr>
              <w:t>□扩建</w:t>
            </w:r>
          </w:p>
          <w:p w14:paraId="76F5AF59">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left"/>
              <w:rPr>
                <w:rFonts w:ascii="Times New Roman" w:hAnsi="Times New Roman" w:eastAsia="宋体" w:cs="宋体"/>
                <w:color w:val="auto"/>
                <w:sz w:val="24"/>
                <w:szCs w:val="24"/>
                <w:u w:val="none" w:color="auto"/>
              </w:rPr>
            </w:pPr>
            <w:r>
              <w:rPr>
                <w:rFonts w:hint="eastAsia" w:ascii="Times New Roman" w:hAnsi="Times New Roman" w:eastAsia="宋体" w:cs="宋体"/>
                <w:color w:val="auto"/>
                <w:sz w:val="24"/>
                <w:szCs w:val="24"/>
                <w:u w:val="none" w:color="auto"/>
              </w:rPr>
              <w:sym w:font="Wingdings 2" w:char="00A3"/>
            </w:r>
            <w:r>
              <w:rPr>
                <w:rFonts w:hint="eastAsia" w:ascii="Times New Roman" w:hAnsi="Times New Roman" w:eastAsia="宋体" w:cs="宋体"/>
                <w:color w:val="auto"/>
                <w:sz w:val="24"/>
                <w:szCs w:val="24"/>
                <w:u w:val="none" w:color="auto"/>
              </w:rPr>
              <w:t>技术改造</w:t>
            </w:r>
          </w:p>
        </w:tc>
        <w:tc>
          <w:tcPr>
            <w:tcW w:w="2103" w:type="dxa"/>
            <w:noWrap w:val="0"/>
            <w:vAlign w:val="center"/>
          </w:tcPr>
          <w:p w14:paraId="624CD38F">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hint="eastAsia" w:ascii="Times New Roman" w:hAnsi="Times New Roman" w:eastAsia="宋体" w:cs="宋体"/>
                <w:color w:val="auto"/>
                <w:sz w:val="24"/>
                <w:szCs w:val="24"/>
                <w:u w:val="none" w:color="auto"/>
              </w:rPr>
            </w:pPr>
            <w:r>
              <w:rPr>
                <w:rFonts w:hint="eastAsia" w:ascii="Times New Roman" w:hAnsi="Times New Roman" w:eastAsia="宋体" w:cs="宋体"/>
                <w:color w:val="auto"/>
                <w:sz w:val="24"/>
                <w:szCs w:val="24"/>
                <w:u w:val="none" w:color="auto"/>
              </w:rPr>
              <w:t>建设项目</w:t>
            </w:r>
          </w:p>
          <w:p w14:paraId="1EE29C73">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ascii="Times New Roman" w:hAnsi="Times New Roman" w:eastAsia="宋体" w:cs="宋体"/>
                <w:color w:val="auto"/>
                <w:sz w:val="24"/>
                <w:szCs w:val="24"/>
                <w:u w:val="none" w:color="auto"/>
              </w:rPr>
            </w:pPr>
            <w:r>
              <w:rPr>
                <w:rFonts w:hint="eastAsia" w:ascii="Times New Roman" w:hAnsi="Times New Roman" w:eastAsia="宋体" w:cs="宋体"/>
                <w:color w:val="auto"/>
                <w:sz w:val="24"/>
                <w:szCs w:val="24"/>
                <w:u w:val="none" w:color="auto"/>
              </w:rPr>
              <w:t>申报情形</w:t>
            </w:r>
          </w:p>
        </w:tc>
        <w:tc>
          <w:tcPr>
            <w:tcW w:w="2639" w:type="dxa"/>
            <w:noWrap w:val="0"/>
            <w:vAlign w:val="center"/>
          </w:tcPr>
          <w:p w14:paraId="721615FC">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left"/>
              <w:rPr>
                <w:rFonts w:hint="eastAsia" w:ascii="Times New Roman" w:hAnsi="Times New Roman" w:eastAsia="宋体" w:cs="宋体"/>
                <w:color w:val="auto"/>
                <w:sz w:val="24"/>
                <w:szCs w:val="24"/>
                <w:u w:val="none" w:color="auto"/>
              </w:rPr>
            </w:pPr>
            <w:r>
              <w:rPr>
                <w:rFonts w:hint="eastAsia" w:ascii="Times New Roman" w:hAnsi="Times New Roman" w:eastAsia="宋体" w:cs="宋体"/>
                <w:color w:val="auto"/>
                <w:sz w:val="24"/>
                <w:szCs w:val="24"/>
                <w:u w:val="none" w:color="auto"/>
              </w:rPr>
              <w:sym w:font="Wingdings 2" w:char="0052"/>
            </w:r>
            <w:r>
              <w:rPr>
                <w:rFonts w:hint="eastAsia" w:ascii="Times New Roman" w:hAnsi="Times New Roman" w:eastAsia="宋体" w:cs="宋体"/>
                <w:color w:val="auto"/>
                <w:sz w:val="24"/>
                <w:szCs w:val="24"/>
                <w:u w:val="none" w:color="auto"/>
              </w:rPr>
              <w:t xml:space="preserve">首次申报项目        </w:t>
            </w:r>
            <w:r>
              <w:rPr>
                <w:rFonts w:hint="eastAsia" w:cs="宋体"/>
                <w:color w:val="auto"/>
                <w:sz w:val="24"/>
                <w:szCs w:val="24"/>
                <w:u w:val="none" w:color="auto"/>
                <w:lang w:eastAsia="zh-CN"/>
              </w:rPr>
              <w:t>□</w:t>
            </w:r>
            <w:r>
              <w:rPr>
                <w:rFonts w:hint="eastAsia" w:ascii="Times New Roman" w:hAnsi="Times New Roman" w:eastAsia="宋体" w:cs="宋体"/>
                <w:color w:val="auto"/>
                <w:sz w:val="24"/>
                <w:szCs w:val="24"/>
                <w:u w:val="none" w:color="auto"/>
              </w:rPr>
              <w:t>不予批准后再次申报项目</w:t>
            </w:r>
          </w:p>
          <w:p w14:paraId="2C4994D7">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left"/>
              <w:rPr>
                <w:rFonts w:hint="eastAsia" w:ascii="Times New Roman" w:hAnsi="Times New Roman" w:eastAsia="宋体" w:cs="宋体"/>
                <w:color w:val="auto"/>
                <w:sz w:val="24"/>
                <w:szCs w:val="24"/>
                <w:u w:val="none" w:color="auto"/>
              </w:rPr>
            </w:pPr>
            <w:r>
              <w:rPr>
                <w:rFonts w:hint="eastAsia" w:ascii="Times New Roman" w:hAnsi="Times New Roman" w:eastAsia="宋体" w:cs="宋体"/>
                <w:color w:val="auto"/>
                <w:sz w:val="24"/>
                <w:szCs w:val="24"/>
                <w:u w:val="none" w:color="auto"/>
              </w:rPr>
              <w:sym w:font="Wingdings 2" w:char="00A3"/>
            </w:r>
            <w:r>
              <w:rPr>
                <w:rFonts w:hint="eastAsia" w:ascii="Times New Roman" w:hAnsi="Times New Roman" w:eastAsia="宋体" w:cs="宋体"/>
                <w:color w:val="auto"/>
                <w:sz w:val="24"/>
                <w:szCs w:val="24"/>
                <w:u w:val="none" w:color="auto"/>
              </w:rPr>
              <w:t xml:space="preserve">超五年重新审核项目  </w:t>
            </w:r>
          </w:p>
          <w:p w14:paraId="7C881231">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left"/>
              <w:rPr>
                <w:rFonts w:hint="eastAsia" w:ascii="Times New Roman" w:hAnsi="Times New Roman" w:eastAsia="宋体" w:cs="宋体"/>
                <w:color w:val="auto"/>
                <w:sz w:val="24"/>
                <w:szCs w:val="24"/>
                <w:u w:val="none" w:color="auto"/>
              </w:rPr>
            </w:pPr>
            <w:r>
              <w:rPr>
                <w:rFonts w:hint="eastAsia" w:ascii="Times New Roman" w:hAnsi="Times New Roman" w:eastAsia="宋体" w:cs="宋体"/>
                <w:color w:val="auto"/>
                <w:sz w:val="24"/>
                <w:szCs w:val="24"/>
                <w:u w:val="none" w:color="auto"/>
              </w:rPr>
              <w:t>□重大变动重新报批项目</w:t>
            </w:r>
          </w:p>
        </w:tc>
      </w:tr>
      <w:tr w14:paraId="1104D4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817" w:type="dxa"/>
            <w:noWrap w:val="0"/>
            <w:tcMar>
              <w:top w:w="16" w:type="dxa"/>
              <w:left w:w="16" w:type="dxa"/>
              <w:right w:w="16" w:type="dxa"/>
            </w:tcMar>
            <w:vAlign w:val="center"/>
          </w:tcPr>
          <w:p w14:paraId="415AA3F3">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hint="eastAsia" w:ascii="Times New Roman" w:hAnsi="Times New Roman" w:eastAsia="宋体" w:cs="宋体"/>
                <w:color w:val="auto"/>
                <w:sz w:val="24"/>
                <w:szCs w:val="24"/>
                <w:u w:val="none" w:color="auto"/>
              </w:rPr>
            </w:pPr>
            <w:r>
              <w:rPr>
                <w:rFonts w:hint="eastAsia" w:ascii="Times New Roman" w:hAnsi="Times New Roman" w:eastAsia="宋体" w:cs="宋体"/>
                <w:color w:val="auto"/>
                <w:sz w:val="24"/>
                <w:szCs w:val="24"/>
                <w:u w:val="none" w:color="auto"/>
              </w:rPr>
              <w:t>项目审批（核准</w:t>
            </w:r>
            <w:r>
              <w:rPr>
                <w:rFonts w:ascii="Times New Roman" w:hAnsi="Times New Roman" w:eastAsia="宋体" w:cs="宋体"/>
                <w:color w:val="auto"/>
                <w:sz w:val="24"/>
                <w:szCs w:val="24"/>
                <w:u w:val="none" w:color="auto"/>
              </w:rPr>
              <w:t>/</w:t>
            </w:r>
          </w:p>
          <w:p w14:paraId="6C6183FE">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ascii="Times New Roman" w:hAnsi="Times New Roman" w:eastAsia="宋体" w:cs="宋体"/>
                <w:color w:val="auto"/>
                <w:sz w:val="24"/>
                <w:szCs w:val="24"/>
                <w:u w:val="none" w:color="auto"/>
              </w:rPr>
            </w:pPr>
            <w:r>
              <w:rPr>
                <w:rFonts w:hint="eastAsia" w:ascii="Times New Roman" w:hAnsi="Times New Roman" w:eastAsia="宋体" w:cs="宋体"/>
                <w:color w:val="auto"/>
                <w:sz w:val="24"/>
                <w:szCs w:val="24"/>
                <w:u w:val="none" w:color="auto"/>
              </w:rPr>
              <w:t>备案）部门（选填）</w:t>
            </w:r>
          </w:p>
        </w:tc>
        <w:tc>
          <w:tcPr>
            <w:tcW w:w="2311" w:type="dxa"/>
            <w:noWrap w:val="0"/>
            <w:vAlign w:val="center"/>
          </w:tcPr>
          <w:p w14:paraId="4E44BDAE">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hint="eastAsia" w:ascii="Times New Roman" w:hAnsi="Times New Roman" w:eastAsia="宋体" w:cs="宋体"/>
                <w:color w:val="auto"/>
                <w:sz w:val="24"/>
                <w:szCs w:val="24"/>
                <w:u w:val="none" w:color="auto"/>
                <w:lang w:val="en-US" w:eastAsia="zh-CN"/>
              </w:rPr>
            </w:pPr>
            <w:r>
              <w:rPr>
                <w:rFonts w:hint="eastAsia" w:ascii="Times New Roman" w:hAnsi="Times New Roman" w:eastAsia="宋体" w:cs="宋体"/>
                <w:color w:val="auto"/>
                <w:sz w:val="24"/>
                <w:szCs w:val="24"/>
                <w:u w:val="none" w:color="auto"/>
                <w:lang w:val="en-US" w:eastAsia="zh-CN"/>
              </w:rPr>
              <w:t>/</w:t>
            </w:r>
          </w:p>
        </w:tc>
        <w:tc>
          <w:tcPr>
            <w:tcW w:w="2103" w:type="dxa"/>
            <w:noWrap w:val="0"/>
            <w:vAlign w:val="center"/>
          </w:tcPr>
          <w:p w14:paraId="5C153EE1">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hint="eastAsia" w:ascii="Times New Roman" w:hAnsi="Times New Roman" w:eastAsia="宋体" w:cs="宋体"/>
                <w:color w:val="auto"/>
                <w:sz w:val="24"/>
                <w:szCs w:val="24"/>
                <w:u w:val="none" w:color="auto"/>
              </w:rPr>
            </w:pPr>
            <w:r>
              <w:rPr>
                <w:rFonts w:hint="eastAsia" w:ascii="Times New Roman" w:hAnsi="Times New Roman" w:eastAsia="宋体" w:cs="宋体"/>
                <w:color w:val="auto"/>
                <w:sz w:val="24"/>
                <w:szCs w:val="24"/>
                <w:u w:val="none" w:color="auto"/>
              </w:rPr>
              <w:t>项目审批（核准</w:t>
            </w:r>
            <w:r>
              <w:rPr>
                <w:rFonts w:ascii="Times New Roman" w:hAnsi="Times New Roman" w:eastAsia="宋体" w:cs="宋体"/>
                <w:color w:val="auto"/>
                <w:sz w:val="24"/>
                <w:szCs w:val="24"/>
                <w:u w:val="none" w:color="auto"/>
              </w:rPr>
              <w:t>/</w:t>
            </w:r>
          </w:p>
          <w:p w14:paraId="387CAB05">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hint="eastAsia" w:ascii="Times New Roman" w:hAnsi="Times New Roman" w:eastAsia="宋体" w:cs="宋体"/>
                <w:color w:val="auto"/>
                <w:sz w:val="24"/>
                <w:szCs w:val="24"/>
                <w:u w:val="none" w:color="auto"/>
              </w:rPr>
            </w:pPr>
            <w:r>
              <w:rPr>
                <w:rFonts w:hint="eastAsia" w:ascii="Times New Roman" w:hAnsi="Times New Roman" w:eastAsia="宋体" w:cs="宋体"/>
                <w:color w:val="auto"/>
                <w:sz w:val="24"/>
                <w:szCs w:val="24"/>
                <w:u w:val="none" w:color="auto"/>
              </w:rPr>
              <w:t>备案）文号（选填）</w:t>
            </w:r>
          </w:p>
        </w:tc>
        <w:tc>
          <w:tcPr>
            <w:tcW w:w="2639" w:type="dxa"/>
            <w:noWrap w:val="0"/>
            <w:vAlign w:val="center"/>
          </w:tcPr>
          <w:p w14:paraId="4ECC7000">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hint="eastAsia" w:ascii="Times New Roman" w:hAnsi="Times New Roman" w:eastAsia="宋体" w:cs="宋体"/>
                <w:color w:val="auto"/>
                <w:sz w:val="24"/>
                <w:szCs w:val="24"/>
                <w:u w:val="none" w:color="auto"/>
                <w:lang w:val="en-US" w:eastAsia="zh-CN"/>
              </w:rPr>
            </w:pPr>
            <w:r>
              <w:rPr>
                <w:rFonts w:hint="eastAsia" w:ascii="Times New Roman" w:hAnsi="Times New Roman" w:eastAsia="宋体" w:cs="宋体"/>
                <w:color w:val="auto"/>
                <w:sz w:val="24"/>
                <w:szCs w:val="24"/>
                <w:u w:val="none" w:color="auto"/>
                <w:lang w:val="en-US" w:eastAsia="zh-CN"/>
              </w:rPr>
              <w:t>/</w:t>
            </w:r>
          </w:p>
        </w:tc>
      </w:tr>
      <w:tr w14:paraId="2EFA4F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17" w:type="dxa"/>
            <w:noWrap w:val="0"/>
            <w:tcMar>
              <w:top w:w="16" w:type="dxa"/>
              <w:left w:w="16" w:type="dxa"/>
              <w:right w:w="16" w:type="dxa"/>
            </w:tcMar>
            <w:vAlign w:val="center"/>
          </w:tcPr>
          <w:p w14:paraId="6368C299">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ascii="Times New Roman" w:hAnsi="Times New Roman" w:eastAsia="宋体" w:cs="宋体"/>
                <w:color w:val="auto"/>
                <w:sz w:val="24"/>
                <w:szCs w:val="24"/>
                <w:highlight w:val="none"/>
                <w:u w:val="none" w:color="auto"/>
              </w:rPr>
            </w:pPr>
            <w:r>
              <w:rPr>
                <w:rFonts w:hint="eastAsia" w:ascii="Times New Roman" w:hAnsi="Times New Roman" w:eastAsia="宋体" w:cs="宋体"/>
                <w:color w:val="auto"/>
                <w:sz w:val="24"/>
                <w:szCs w:val="24"/>
                <w:highlight w:val="none"/>
                <w:u w:val="none" w:color="auto"/>
              </w:rPr>
              <w:t>总投资（万元）</w:t>
            </w:r>
          </w:p>
        </w:tc>
        <w:tc>
          <w:tcPr>
            <w:tcW w:w="2311" w:type="dxa"/>
            <w:noWrap w:val="0"/>
            <w:vAlign w:val="center"/>
          </w:tcPr>
          <w:p w14:paraId="446BABC1">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hint="default" w:ascii="Times New Roman" w:hAnsi="Times New Roman" w:eastAsia="宋体" w:cs="宋体"/>
                <w:color w:val="auto"/>
                <w:sz w:val="24"/>
                <w:szCs w:val="24"/>
                <w:highlight w:val="none"/>
                <w:u w:val="none" w:color="auto"/>
                <w:lang w:val="en-US" w:eastAsia="zh-CN"/>
              </w:rPr>
            </w:pPr>
            <w:r>
              <w:rPr>
                <w:rFonts w:hint="eastAsia" w:cs="宋体"/>
                <w:color w:val="auto"/>
                <w:sz w:val="24"/>
                <w:szCs w:val="24"/>
                <w:highlight w:val="none"/>
                <w:u w:val="none" w:color="auto"/>
                <w:lang w:val="en-US" w:eastAsia="zh-CN"/>
              </w:rPr>
              <w:t>200</w:t>
            </w:r>
          </w:p>
        </w:tc>
        <w:tc>
          <w:tcPr>
            <w:tcW w:w="2103" w:type="dxa"/>
            <w:noWrap w:val="0"/>
            <w:tcMar>
              <w:top w:w="16" w:type="dxa"/>
              <w:left w:w="16" w:type="dxa"/>
              <w:right w:w="16" w:type="dxa"/>
            </w:tcMar>
            <w:vAlign w:val="center"/>
          </w:tcPr>
          <w:p w14:paraId="27FBF0F0">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ascii="Times New Roman" w:hAnsi="Times New Roman" w:eastAsia="宋体" w:cs="宋体"/>
                <w:color w:val="auto"/>
                <w:sz w:val="24"/>
                <w:szCs w:val="24"/>
                <w:highlight w:val="none"/>
                <w:u w:val="none" w:color="auto"/>
              </w:rPr>
            </w:pPr>
            <w:r>
              <w:rPr>
                <w:rFonts w:hint="eastAsia" w:ascii="Times New Roman" w:hAnsi="Times New Roman" w:eastAsia="宋体" w:cs="宋体"/>
                <w:color w:val="auto"/>
                <w:sz w:val="24"/>
                <w:szCs w:val="24"/>
                <w:highlight w:val="none"/>
                <w:u w:val="none" w:color="auto"/>
              </w:rPr>
              <w:t>环保投资（万元）</w:t>
            </w:r>
          </w:p>
        </w:tc>
        <w:tc>
          <w:tcPr>
            <w:tcW w:w="2639" w:type="dxa"/>
            <w:noWrap w:val="0"/>
            <w:vAlign w:val="center"/>
          </w:tcPr>
          <w:p w14:paraId="211EBBE0">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hint="default" w:ascii="Times New Roman" w:hAnsi="Times New Roman" w:eastAsia="宋体" w:cs="宋体"/>
                <w:color w:val="auto"/>
                <w:sz w:val="24"/>
                <w:szCs w:val="24"/>
                <w:highlight w:val="none"/>
                <w:u w:val="none" w:color="auto"/>
                <w:lang w:val="en-US" w:eastAsia="zh-CN"/>
              </w:rPr>
            </w:pPr>
            <w:r>
              <w:rPr>
                <w:rFonts w:hint="eastAsia" w:cs="宋体"/>
                <w:color w:val="auto"/>
                <w:sz w:val="24"/>
                <w:szCs w:val="24"/>
                <w:highlight w:val="none"/>
                <w:u w:val="none" w:color="auto"/>
                <w:lang w:val="en-US" w:eastAsia="zh-CN"/>
              </w:rPr>
              <w:t>10</w:t>
            </w:r>
          </w:p>
        </w:tc>
      </w:tr>
      <w:tr w14:paraId="604367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17" w:type="dxa"/>
            <w:noWrap w:val="0"/>
            <w:tcMar>
              <w:top w:w="16" w:type="dxa"/>
              <w:left w:w="16" w:type="dxa"/>
              <w:right w:w="16" w:type="dxa"/>
            </w:tcMar>
            <w:vAlign w:val="center"/>
          </w:tcPr>
          <w:p w14:paraId="058A199F">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ascii="Times New Roman" w:hAnsi="Times New Roman" w:eastAsia="宋体" w:cs="宋体"/>
                <w:color w:val="auto"/>
                <w:sz w:val="24"/>
                <w:szCs w:val="24"/>
                <w:highlight w:val="none"/>
                <w:u w:val="none" w:color="auto"/>
              </w:rPr>
            </w:pPr>
            <w:r>
              <w:rPr>
                <w:rFonts w:hint="eastAsia" w:ascii="Times New Roman" w:hAnsi="Times New Roman" w:eastAsia="宋体" w:cs="宋体"/>
                <w:color w:val="auto"/>
                <w:sz w:val="24"/>
                <w:szCs w:val="24"/>
                <w:highlight w:val="none"/>
                <w:u w:val="none" w:color="auto"/>
              </w:rPr>
              <w:t>环保投资占比（</w:t>
            </w:r>
            <w:r>
              <w:rPr>
                <w:rFonts w:ascii="Times New Roman" w:hAnsi="Times New Roman" w:eastAsia="宋体" w:cs="宋体"/>
                <w:color w:val="auto"/>
                <w:sz w:val="24"/>
                <w:szCs w:val="24"/>
                <w:highlight w:val="none"/>
                <w:u w:val="none" w:color="auto"/>
              </w:rPr>
              <w:t>%</w:t>
            </w:r>
            <w:r>
              <w:rPr>
                <w:rFonts w:hint="eastAsia" w:ascii="Times New Roman" w:hAnsi="Times New Roman" w:eastAsia="宋体" w:cs="宋体"/>
                <w:color w:val="auto"/>
                <w:sz w:val="24"/>
                <w:szCs w:val="24"/>
                <w:highlight w:val="none"/>
                <w:u w:val="none" w:color="auto"/>
              </w:rPr>
              <w:t>）</w:t>
            </w:r>
          </w:p>
        </w:tc>
        <w:tc>
          <w:tcPr>
            <w:tcW w:w="2311" w:type="dxa"/>
            <w:noWrap w:val="0"/>
            <w:vAlign w:val="center"/>
          </w:tcPr>
          <w:p w14:paraId="6282462A">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hint="default" w:ascii="Times New Roman" w:hAnsi="Times New Roman" w:eastAsia="宋体" w:cs="宋体"/>
                <w:color w:val="auto"/>
                <w:sz w:val="24"/>
                <w:szCs w:val="24"/>
                <w:highlight w:val="none"/>
                <w:u w:val="none" w:color="auto"/>
                <w:lang w:val="en-US" w:eastAsia="zh-CN"/>
              </w:rPr>
            </w:pPr>
            <w:r>
              <w:rPr>
                <w:rFonts w:hint="eastAsia" w:cs="宋体"/>
                <w:color w:val="auto"/>
                <w:sz w:val="24"/>
                <w:szCs w:val="24"/>
                <w:highlight w:val="none"/>
                <w:u w:val="none" w:color="auto"/>
                <w:lang w:val="en-US" w:eastAsia="zh-CN"/>
              </w:rPr>
              <w:t>5</w:t>
            </w:r>
          </w:p>
        </w:tc>
        <w:tc>
          <w:tcPr>
            <w:tcW w:w="2103" w:type="dxa"/>
            <w:noWrap w:val="0"/>
            <w:tcMar>
              <w:top w:w="16" w:type="dxa"/>
              <w:left w:w="16" w:type="dxa"/>
              <w:right w:w="16" w:type="dxa"/>
            </w:tcMar>
            <w:vAlign w:val="center"/>
          </w:tcPr>
          <w:p w14:paraId="3D65F1BD">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ascii="Times New Roman" w:hAnsi="Times New Roman" w:eastAsia="宋体" w:cs="宋体"/>
                <w:color w:val="auto"/>
                <w:sz w:val="24"/>
                <w:szCs w:val="24"/>
                <w:highlight w:val="none"/>
                <w:u w:val="none" w:color="auto"/>
              </w:rPr>
            </w:pPr>
            <w:r>
              <w:rPr>
                <w:rFonts w:hint="eastAsia" w:ascii="Times New Roman" w:hAnsi="Times New Roman" w:eastAsia="宋体" w:cs="宋体"/>
                <w:color w:val="auto"/>
                <w:sz w:val="24"/>
                <w:szCs w:val="24"/>
                <w:highlight w:val="none"/>
                <w:u w:val="none" w:color="auto"/>
              </w:rPr>
              <w:t>施工工期</w:t>
            </w:r>
          </w:p>
        </w:tc>
        <w:tc>
          <w:tcPr>
            <w:tcW w:w="2639" w:type="dxa"/>
            <w:noWrap w:val="0"/>
            <w:vAlign w:val="center"/>
          </w:tcPr>
          <w:p w14:paraId="0F40125C">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hint="default" w:ascii="Times New Roman" w:hAnsi="Times New Roman" w:eastAsia="宋体" w:cs="宋体"/>
                <w:color w:val="auto"/>
                <w:sz w:val="24"/>
                <w:szCs w:val="24"/>
                <w:highlight w:val="none"/>
                <w:u w:val="none" w:color="auto"/>
                <w:lang w:val="en-US" w:eastAsia="zh-CN"/>
              </w:rPr>
            </w:pPr>
            <w:r>
              <w:rPr>
                <w:rFonts w:hint="eastAsia" w:cs="宋体"/>
                <w:color w:val="auto"/>
                <w:sz w:val="24"/>
                <w:szCs w:val="24"/>
                <w:highlight w:val="none"/>
                <w:u w:val="none" w:color="auto"/>
                <w:lang w:val="en-US" w:eastAsia="zh-CN"/>
              </w:rPr>
              <w:t>3</w:t>
            </w:r>
            <w:r>
              <w:rPr>
                <w:rFonts w:hint="eastAsia" w:ascii="Times New Roman" w:hAnsi="Times New Roman" w:eastAsia="宋体" w:cs="宋体"/>
                <w:color w:val="auto"/>
                <w:sz w:val="24"/>
                <w:szCs w:val="24"/>
                <w:highlight w:val="none"/>
                <w:u w:val="none" w:color="auto"/>
                <w:lang w:val="en-US" w:eastAsia="zh-CN"/>
              </w:rPr>
              <w:t>个月</w:t>
            </w:r>
          </w:p>
        </w:tc>
      </w:tr>
      <w:tr w14:paraId="67FA4E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17" w:type="dxa"/>
            <w:noWrap w:val="0"/>
            <w:tcMar>
              <w:top w:w="16" w:type="dxa"/>
              <w:left w:w="16" w:type="dxa"/>
              <w:right w:w="16" w:type="dxa"/>
            </w:tcMar>
            <w:vAlign w:val="center"/>
          </w:tcPr>
          <w:p w14:paraId="2B7CD3CE">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hint="eastAsia" w:ascii="Times New Roman" w:hAnsi="Times New Roman" w:eastAsia="宋体" w:cs="宋体"/>
                <w:color w:val="auto"/>
                <w:sz w:val="24"/>
                <w:szCs w:val="24"/>
                <w:u w:val="none" w:color="auto"/>
              </w:rPr>
            </w:pPr>
            <w:r>
              <w:rPr>
                <w:rFonts w:hint="eastAsia" w:ascii="Times New Roman" w:hAnsi="Times New Roman" w:eastAsia="宋体" w:cs="宋体"/>
                <w:color w:val="auto"/>
                <w:sz w:val="24"/>
                <w:szCs w:val="24"/>
                <w:u w:val="none" w:color="auto"/>
              </w:rPr>
              <w:t>是否开工建设</w:t>
            </w:r>
          </w:p>
        </w:tc>
        <w:tc>
          <w:tcPr>
            <w:tcW w:w="2311" w:type="dxa"/>
            <w:noWrap w:val="0"/>
            <w:vAlign w:val="center"/>
          </w:tcPr>
          <w:p w14:paraId="2441C7B1">
            <w:pPr>
              <w:keepNext w:val="0"/>
              <w:keepLines w:val="0"/>
              <w:pageBreakBefore w:val="0"/>
              <w:widowControl w:val="0"/>
              <w:kinsoku/>
              <w:wordWrap w:val="0"/>
              <w:overflowPunct/>
              <w:topLinePunct/>
              <w:autoSpaceDE/>
              <w:autoSpaceDN/>
              <w:bidi w:val="0"/>
              <w:adjustRightInd/>
              <w:snapToGrid/>
              <w:spacing w:beforeAutospacing="0" w:afterAutospacing="0" w:line="240" w:lineRule="auto"/>
              <w:rPr>
                <w:rFonts w:ascii="Times New Roman" w:hAnsi="Times New Roman" w:eastAsia="宋体" w:cs="宋体"/>
                <w:color w:val="auto"/>
                <w:sz w:val="24"/>
                <w:szCs w:val="24"/>
                <w:u w:val="none" w:color="auto"/>
              </w:rPr>
            </w:pPr>
            <w:r>
              <w:rPr>
                <w:rFonts w:hint="eastAsia" w:ascii="Times New Roman" w:hAnsi="Times New Roman" w:eastAsia="宋体" w:cs="宋体"/>
                <w:color w:val="auto"/>
                <w:sz w:val="24"/>
                <w:szCs w:val="24"/>
                <w:u w:val="none" w:color="auto"/>
              </w:rPr>
              <w:sym w:font="Wingdings 2" w:char="0052"/>
            </w:r>
            <w:r>
              <w:rPr>
                <w:rFonts w:hint="eastAsia" w:ascii="Times New Roman" w:hAnsi="Times New Roman" w:eastAsia="宋体" w:cs="宋体"/>
                <w:color w:val="auto"/>
                <w:sz w:val="24"/>
                <w:szCs w:val="24"/>
                <w:u w:val="none" w:color="auto"/>
              </w:rPr>
              <w:t>否</w:t>
            </w:r>
          </w:p>
          <w:p w14:paraId="4D71F31F">
            <w:pPr>
              <w:keepNext w:val="0"/>
              <w:keepLines w:val="0"/>
              <w:pageBreakBefore w:val="0"/>
              <w:widowControl w:val="0"/>
              <w:kinsoku/>
              <w:wordWrap w:val="0"/>
              <w:overflowPunct/>
              <w:topLinePunct/>
              <w:autoSpaceDE/>
              <w:autoSpaceDN/>
              <w:bidi w:val="0"/>
              <w:adjustRightInd/>
              <w:snapToGrid/>
              <w:spacing w:beforeAutospacing="0" w:afterAutospacing="0" w:line="240" w:lineRule="auto"/>
              <w:rPr>
                <w:rFonts w:ascii="Times New Roman" w:hAnsi="Times New Roman" w:eastAsia="宋体" w:cs="宋体"/>
                <w:color w:val="auto"/>
                <w:sz w:val="24"/>
                <w:szCs w:val="24"/>
                <w:u w:val="none" w:color="auto"/>
              </w:rPr>
            </w:pPr>
            <w:r>
              <w:rPr>
                <w:rFonts w:hint="eastAsia" w:ascii="Times New Roman" w:hAnsi="Times New Roman" w:eastAsia="宋体" w:cs="宋体"/>
                <w:color w:val="auto"/>
                <w:sz w:val="24"/>
                <w:szCs w:val="24"/>
                <w:u w:val="none" w:color="auto"/>
              </w:rPr>
              <w:sym w:font="Wingdings 2" w:char="00A3"/>
            </w:r>
            <w:r>
              <w:rPr>
                <w:rFonts w:hint="eastAsia" w:ascii="Times New Roman" w:hAnsi="Times New Roman" w:eastAsia="宋体" w:cs="宋体"/>
                <w:color w:val="auto"/>
                <w:sz w:val="24"/>
                <w:szCs w:val="24"/>
                <w:u w:val="none" w:color="auto"/>
              </w:rPr>
              <w:t xml:space="preserve">是：             </w:t>
            </w:r>
          </w:p>
        </w:tc>
        <w:tc>
          <w:tcPr>
            <w:tcW w:w="2103" w:type="dxa"/>
            <w:noWrap w:val="0"/>
            <w:tcMar>
              <w:top w:w="16" w:type="dxa"/>
              <w:left w:w="16" w:type="dxa"/>
              <w:right w:w="16" w:type="dxa"/>
            </w:tcMar>
            <w:vAlign w:val="center"/>
          </w:tcPr>
          <w:p w14:paraId="2BF4F827">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ascii="Times New Roman" w:hAnsi="Times New Roman" w:eastAsia="宋体" w:cs="宋体"/>
                <w:color w:val="auto"/>
                <w:spacing w:val="-6"/>
                <w:sz w:val="24"/>
                <w:szCs w:val="24"/>
                <w:u w:val="none" w:color="auto"/>
              </w:rPr>
            </w:pPr>
            <w:r>
              <w:rPr>
                <w:rFonts w:hint="eastAsia" w:ascii="Times New Roman" w:hAnsi="Times New Roman" w:eastAsia="宋体" w:cs="宋体"/>
                <w:color w:val="auto"/>
                <w:spacing w:val="-6"/>
                <w:sz w:val="24"/>
                <w:szCs w:val="24"/>
                <w:u w:val="none" w:color="auto"/>
              </w:rPr>
              <w:t>用地（用海）</w:t>
            </w:r>
          </w:p>
          <w:p w14:paraId="5472C4EF">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hint="eastAsia" w:ascii="Times New Roman" w:hAnsi="Times New Roman" w:eastAsia="宋体" w:cs="宋体"/>
                <w:color w:val="auto"/>
                <w:sz w:val="24"/>
                <w:szCs w:val="24"/>
                <w:u w:val="none" w:color="auto"/>
              </w:rPr>
            </w:pPr>
            <w:r>
              <w:rPr>
                <w:rFonts w:hint="eastAsia" w:ascii="Times New Roman" w:hAnsi="Times New Roman" w:eastAsia="宋体" w:cs="宋体"/>
                <w:color w:val="auto"/>
                <w:spacing w:val="-6"/>
                <w:sz w:val="24"/>
                <w:szCs w:val="24"/>
                <w:u w:val="none" w:color="auto"/>
              </w:rPr>
              <w:t>面积（</w:t>
            </w:r>
            <w:r>
              <w:rPr>
                <w:rFonts w:ascii="Times New Roman" w:hAnsi="Times New Roman" w:eastAsia="宋体" w:cs="宋体"/>
                <w:color w:val="auto"/>
                <w:spacing w:val="-6"/>
                <w:sz w:val="24"/>
                <w:szCs w:val="24"/>
                <w:u w:val="none" w:color="auto"/>
              </w:rPr>
              <w:t>m</w:t>
            </w:r>
            <w:r>
              <w:rPr>
                <w:rFonts w:ascii="Times New Roman" w:hAnsi="Times New Roman" w:eastAsia="宋体" w:cs="宋体"/>
                <w:color w:val="auto"/>
                <w:spacing w:val="-6"/>
                <w:sz w:val="24"/>
                <w:szCs w:val="24"/>
                <w:u w:val="none" w:color="auto"/>
                <w:vertAlign w:val="superscript"/>
              </w:rPr>
              <w:t>2</w:t>
            </w:r>
            <w:r>
              <w:rPr>
                <w:rFonts w:hint="eastAsia" w:ascii="Times New Roman" w:hAnsi="Times New Roman" w:eastAsia="宋体" w:cs="宋体"/>
                <w:color w:val="auto"/>
                <w:spacing w:val="-6"/>
                <w:sz w:val="24"/>
                <w:szCs w:val="24"/>
                <w:u w:val="none" w:color="auto"/>
              </w:rPr>
              <w:t>）</w:t>
            </w:r>
          </w:p>
        </w:tc>
        <w:tc>
          <w:tcPr>
            <w:tcW w:w="2639" w:type="dxa"/>
            <w:noWrap w:val="0"/>
            <w:vAlign w:val="center"/>
          </w:tcPr>
          <w:p w14:paraId="0582FA65">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hint="default" w:ascii="Times New Roman" w:hAnsi="Times New Roman" w:eastAsia="宋体" w:cs="宋体"/>
                <w:color w:val="auto"/>
                <w:sz w:val="24"/>
                <w:szCs w:val="24"/>
                <w:u w:val="none" w:color="auto"/>
                <w:lang w:val="en-US" w:eastAsia="zh-CN"/>
              </w:rPr>
            </w:pPr>
            <w:r>
              <w:rPr>
                <w:rFonts w:hint="eastAsia" w:cs="宋体"/>
                <w:color w:val="auto"/>
                <w:sz w:val="24"/>
                <w:szCs w:val="24"/>
                <w:highlight w:val="none"/>
                <w:u w:val="none" w:color="auto"/>
                <w:lang w:val="en-US" w:eastAsia="zh-CN"/>
              </w:rPr>
              <w:t>8807.82</w:t>
            </w:r>
          </w:p>
        </w:tc>
      </w:tr>
      <w:tr w14:paraId="1E6C41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817" w:type="dxa"/>
            <w:noWrap w:val="0"/>
            <w:vAlign w:val="center"/>
          </w:tcPr>
          <w:p w14:paraId="4B097BF7">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ascii="Times New Roman" w:hAnsi="Times New Roman" w:eastAsia="宋体" w:cs="宋体"/>
                <w:color w:val="auto"/>
                <w:kern w:val="0"/>
                <w:sz w:val="24"/>
                <w:szCs w:val="24"/>
                <w:u w:val="none" w:color="auto"/>
              </w:rPr>
            </w:pPr>
            <w:r>
              <w:rPr>
                <w:rFonts w:hint="eastAsia" w:ascii="Times New Roman" w:hAnsi="Times New Roman" w:eastAsia="宋体" w:cs="宋体"/>
                <w:color w:val="auto"/>
                <w:kern w:val="0"/>
                <w:sz w:val="24"/>
                <w:szCs w:val="24"/>
                <w:u w:val="none" w:color="auto"/>
              </w:rPr>
              <w:t>专项评价设置情况</w:t>
            </w:r>
          </w:p>
        </w:tc>
        <w:tc>
          <w:tcPr>
            <w:tcW w:w="7053" w:type="dxa"/>
            <w:gridSpan w:val="3"/>
            <w:noWrap w:val="0"/>
            <w:vAlign w:val="center"/>
          </w:tcPr>
          <w:p w14:paraId="6FA6ED15">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hint="eastAsia" w:ascii="Times New Roman" w:hAnsi="Times New Roman" w:eastAsia="宋体" w:cs="宋体"/>
                <w:color w:val="auto"/>
                <w:kern w:val="0"/>
                <w:sz w:val="24"/>
                <w:szCs w:val="24"/>
                <w:u w:val="none" w:color="auto"/>
                <w:lang w:val="en-US" w:eastAsia="zh-CN"/>
              </w:rPr>
            </w:pPr>
            <w:r>
              <w:rPr>
                <w:rFonts w:hint="eastAsia" w:ascii="Times New Roman" w:hAnsi="Times New Roman" w:eastAsia="宋体" w:cs="宋体"/>
                <w:color w:val="auto"/>
                <w:kern w:val="0"/>
                <w:sz w:val="24"/>
                <w:szCs w:val="24"/>
                <w:u w:val="none" w:color="auto"/>
                <w:lang w:val="en-US" w:eastAsia="zh-CN"/>
              </w:rPr>
              <w:t>无</w:t>
            </w:r>
          </w:p>
        </w:tc>
      </w:tr>
      <w:tr w14:paraId="5D39BA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817" w:type="dxa"/>
            <w:noWrap w:val="0"/>
            <w:vAlign w:val="center"/>
          </w:tcPr>
          <w:p w14:paraId="51C770BE">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hint="eastAsia" w:ascii="Times New Roman" w:hAnsi="Times New Roman" w:eastAsia="宋体" w:cs="宋体"/>
                <w:color w:val="auto"/>
                <w:kern w:val="0"/>
                <w:sz w:val="24"/>
                <w:szCs w:val="24"/>
                <w:u w:val="none" w:color="auto"/>
              </w:rPr>
            </w:pPr>
            <w:r>
              <w:rPr>
                <w:rFonts w:hint="eastAsia" w:ascii="Times New Roman" w:hAnsi="Times New Roman" w:eastAsia="宋体" w:cs="宋体"/>
                <w:color w:val="auto"/>
                <w:sz w:val="24"/>
                <w:szCs w:val="24"/>
                <w:u w:val="none" w:color="auto"/>
              </w:rPr>
              <w:t>规划情况</w:t>
            </w:r>
          </w:p>
        </w:tc>
        <w:tc>
          <w:tcPr>
            <w:tcW w:w="7053" w:type="dxa"/>
            <w:gridSpan w:val="3"/>
            <w:noWrap w:val="0"/>
            <w:vAlign w:val="center"/>
          </w:tcPr>
          <w:p w14:paraId="4E59223E">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hint="eastAsia" w:ascii="Times New Roman" w:hAnsi="Times New Roman" w:eastAsia="宋体" w:cs="宋体"/>
                <w:color w:val="auto"/>
                <w:kern w:val="0"/>
                <w:sz w:val="24"/>
                <w:szCs w:val="24"/>
                <w:u w:val="none" w:color="auto"/>
                <w:lang w:val="en-US" w:eastAsia="zh-CN"/>
              </w:rPr>
            </w:pPr>
            <w:r>
              <w:rPr>
                <w:rFonts w:hint="eastAsia" w:ascii="Times New Roman" w:hAnsi="Times New Roman" w:eastAsia="宋体" w:cs="宋体"/>
                <w:color w:val="auto"/>
                <w:kern w:val="0"/>
                <w:sz w:val="24"/>
                <w:szCs w:val="24"/>
                <w:u w:val="none" w:color="auto"/>
                <w:lang w:val="en-US" w:eastAsia="zh-CN"/>
              </w:rPr>
              <w:t>无</w:t>
            </w:r>
          </w:p>
        </w:tc>
      </w:tr>
      <w:tr w14:paraId="7B23C5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817" w:type="dxa"/>
            <w:noWrap w:val="0"/>
            <w:vAlign w:val="center"/>
          </w:tcPr>
          <w:p w14:paraId="42678EE0">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ascii="Times New Roman" w:hAnsi="Times New Roman" w:eastAsia="宋体" w:cs="宋体"/>
                <w:color w:val="auto"/>
                <w:sz w:val="24"/>
                <w:szCs w:val="24"/>
                <w:u w:val="none" w:color="auto"/>
              </w:rPr>
            </w:pPr>
            <w:r>
              <w:rPr>
                <w:rFonts w:hint="eastAsia" w:ascii="Times New Roman" w:hAnsi="Times New Roman" w:eastAsia="宋体" w:cs="宋体"/>
                <w:color w:val="auto"/>
                <w:sz w:val="24"/>
                <w:szCs w:val="24"/>
                <w:u w:val="none" w:color="auto"/>
              </w:rPr>
              <w:t>规划环境影响</w:t>
            </w:r>
          </w:p>
          <w:p w14:paraId="069A561F">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hint="eastAsia" w:ascii="Times New Roman" w:hAnsi="Times New Roman" w:eastAsia="宋体" w:cs="宋体"/>
                <w:color w:val="auto"/>
                <w:kern w:val="0"/>
                <w:sz w:val="24"/>
                <w:szCs w:val="24"/>
                <w:u w:val="none" w:color="auto"/>
              </w:rPr>
            </w:pPr>
            <w:r>
              <w:rPr>
                <w:rFonts w:hint="eastAsia" w:ascii="Times New Roman" w:hAnsi="Times New Roman" w:eastAsia="宋体" w:cs="宋体"/>
                <w:color w:val="auto"/>
                <w:sz w:val="24"/>
                <w:szCs w:val="24"/>
                <w:u w:val="none" w:color="auto"/>
              </w:rPr>
              <w:t>评价情况</w:t>
            </w:r>
          </w:p>
        </w:tc>
        <w:tc>
          <w:tcPr>
            <w:tcW w:w="7053" w:type="dxa"/>
            <w:gridSpan w:val="3"/>
            <w:noWrap w:val="0"/>
            <w:vAlign w:val="center"/>
          </w:tcPr>
          <w:p w14:paraId="73F24DF4">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hint="eastAsia" w:ascii="Times New Roman" w:hAnsi="Times New Roman" w:eastAsia="宋体" w:cs="宋体"/>
                <w:color w:val="auto"/>
                <w:kern w:val="0"/>
                <w:sz w:val="24"/>
                <w:szCs w:val="24"/>
                <w:u w:val="none" w:color="auto"/>
                <w:lang w:val="en-US" w:eastAsia="zh-CN"/>
              </w:rPr>
            </w:pPr>
            <w:r>
              <w:rPr>
                <w:rFonts w:hint="eastAsia" w:ascii="Times New Roman" w:hAnsi="Times New Roman" w:eastAsia="宋体" w:cs="宋体"/>
                <w:color w:val="auto"/>
                <w:kern w:val="0"/>
                <w:sz w:val="24"/>
                <w:szCs w:val="24"/>
                <w:u w:val="none" w:color="auto"/>
                <w:lang w:val="en-US" w:eastAsia="zh-CN"/>
              </w:rPr>
              <w:t>无</w:t>
            </w:r>
          </w:p>
        </w:tc>
      </w:tr>
      <w:tr w14:paraId="5FB009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817" w:type="dxa"/>
            <w:noWrap w:val="0"/>
            <w:vAlign w:val="center"/>
          </w:tcPr>
          <w:p w14:paraId="6F8D0E55">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ascii="Times New Roman" w:hAnsi="Times New Roman" w:eastAsia="宋体" w:cs="宋体"/>
                <w:color w:val="auto"/>
                <w:kern w:val="0"/>
                <w:sz w:val="24"/>
                <w:szCs w:val="24"/>
                <w:u w:val="none" w:color="auto"/>
              </w:rPr>
            </w:pPr>
            <w:r>
              <w:rPr>
                <w:rFonts w:hint="eastAsia" w:ascii="Times New Roman" w:hAnsi="Times New Roman" w:eastAsia="宋体" w:cs="宋体"/>
                <w:color w:val="auto"/>
                <w:kern w:val="0"/>
                <w:sz w:val="24"/>
                <w:szCs w:val="24"/>
                <w:u w:val="none" w:color="auto"/>
              </w:rPr>
              <w:t>规划及规划环境影响评价符合性分析</w:t>
            </w:r>
          </w:p>
        </w:tc>
        <w:tc>
          <w:tcPr>
            <w:tcW w:w="7053" w:type="dxa"/>
            <w:gridSpan w:val="3"/>
            <w:noWrap w:val="0"/>
            <w:vAlign w:val="center"/>
          </w:tcPr>
          <w:p w14:paraId="765FB542">
            <w:pPr>
              <w:keepNext w:val="0"/>
              <w:keepLines w:val="0"/>
              <w:pageBreakBefore w:val="0"/>
              <w:widowControl w:val="0"/>
              <w:kinsoku/>
              <w:wordWrap w:val="0"/>
              <w:overflowPunct/>
              <w:topLinePunct/>
              <w:autoSpaceDE/>
              <w:autoSpaceDN/>
              <w:bidi w:val="0"/>
              <w:adjustRightInd/>
              <w:snapToGrid/>
              <w:spacing w:beforeAutospacing="0" w:afterAutospacing="0" w:line="360" w:lineRule="auto"/>
              <w:jc w:val="center"/>
              <w:textAlignment w:val="auto"/>
              <w:rPr>
                <w:rFonts w:ascii="Times New Roman" w:hAnsi="Times New Roman" w:eastAsia="宋体" w:cs="宋体"/>
                <w:color w:val="auto"/>
                <w:kern w:val="0"/>
                <w:sz w:val="24"/>
                <w:szCs w:val="24"/>
                <w:u w:val="none" w:color="auto"/>
              </w:rPr>
            </w:pPr>
            <w:r>
              <w:rPr>
                <w:rFonts w:hint="eastAsia" w:cs="Times New Roman"/>
                <w:smallCaps w:val="0"/>
                <w:color w:val="auto"/>
                <w:sz w:val="24"/>
                <w:szCs w:val="24"/>
                <w:u w:val="none" w:color="auto"/>
                <w:lang w:val="en-US" w:eastAsia="zh-CN"/>
              </w:rPr>
              <w:t>无</w:t>
            </w:r>
          </w:p>
        </w:tc>
      </w:tr>
      <w:tr w14:paraId="5C214B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74" w:hRule="atLeast"/>
          <w:jc w:val="center"/>
        </w:trPr>
        <w:tc>
          <w:tcPr>
            <w:tcW w:w="1817" w:type="dxa"/>
            <w:noWrap w:val="0"/>
            <w:vAlign w:val="center"/>
          </w:tcPr>
          <w:p w14:paraId="146ECF76">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hint="eastAsia" w:ascii="Times New Roman" w:hAnsi="Times New Roman" w:eastAsia="宋体" w:cs="宋体"/>
                <w:color w:val="auto"/>
                <w:kern w:val="0"/>
                <w:sz w:val="24"/>
                <w:szCs w:val="24"/>
                <w:u w:val="none" w:color="auto"/>
              </w:rPr>
            </w:pPr>
            <w:r>
              <w:rPr>
                <w:rFonts w:hint="eastAsia" w:ascii="Times New Roman" w:hAnsi="Times New Roman" w:eastAsia="宋体" w:cs="宋体"/>
                <w:color w:val="auto"/>
                <w:kern w:val="0"/>
                <w:sz w:val="24"/>
                <w:szCs w:val="24"/>
                <w:u w:val="none" w:color="auto"/>
              </w:rPr>
              <w:t>其他符合性分析</w:t>
            </w:r>
          </w:p>
        </w:tc>
        <w:tc>
          <w:tcPr>
            <w:tcW w:w="7053" w:type="dxa"/>
            <w:gridSpan w:val="3"/>
            <w:noWrap w:val="0"/>
            <w:vAlign w:val="top"/>
          </w:tcPr>
          <w:p w14:paraId="2969865A">
            <w:pPr>
              <w:pStyle w:val="3"/>
              <w:bidi w:val="0"/>
              <w:rPr>
                <w:rFonts w:hint="eastAsia"/>
                <w:color w:val="auto"/>
                <w:sz w:val="24"/>
                <w:szCs w:val="24"/>
                <w:u w:val="none" w:color="auto"/>
                <w:lang w:val="en-US" w:eastAsia="zh-CN"/>
              </w:rPr>
            </w:pPr>
            <w:r>
              <w:rPr>
                <w:rFonts w:hint="eastAsia"/>
                <w:color w:val="auto"/>
                <w:sz w:val="24"/>
                <w:szCs w:val="24"/>
                <w:u w:val="none" w:color="auto"/>
                <w:lang w:val="en-US" w:eastAsia="zh-CN"/>
              </w:rPr>
              <w:t>1.1“生态环境分区管控”的符合性分析</w:t>
            </w:r>
          </w:p>
          <w:p w14:paraId="2035845A">
            <w:pPr>
              <w:autoSpaceDE w:val="0"/>
              <w:autoSpaceDN w:val="0"/>
              <w:adjustRightInd w:val="0"/>
              <w:snapToGrid w:val="0"/>
              <w:spacing w:line="360" w:lineRule="auto"/>
              <w:ind w:firstLine="480" w:firstLineChars="200"/>
              <w:rPr>
                <w:rFonts w:hint="default" w:ascii="宋体" w:hAnsi="宋体" w:eastAsia="宋体" w:cs="宋体"/>
                <w:color w:val="auto"/>
                <w:kern w:val="2"/>
                <w:sz w:val="24"/>
                <w:szCs w:val="24"/>
                <w:u w:val="none" w:color="auto"/>
                <w:lang w:val="zh-CN" w:eastAsia="zh-CN" w:bidi="zh-CN"/>
              </w:rPr>
            </w:pPr>
            <w:r>
              <w:rPr>
                <w:rFonts w:hint="eastAsia" w:ascii="宋体" w:hAnsi="宋体" w:eastAsia="宋体" w:cs="宋体"/>
                <w:color w:val="auto"/>
                <w:kern w:val="2"/>
                <w:sz w:val="24"/>
                <w:szCs w:val="24"/>
                <w:u w:val="none" w:color="auto"/>
                <w:lang w:val="zh-CN" w:eastAsia="zh-CN" w:bidi="zh-CN"/>
              </w:rPr>
              <w:t>（1）与</w:t>
            </w:r>
            <w:r>
              <w:rPr>
                <w:rFonts w:hint="eastAsia"/>
                <w:color w:val="auto"/>
                <w:sz w:val="24"/>
                <w:szCs w:val="24"/>
                <w:u w:val="none" w:color="auto"/>
                <w:lang w:val="en-US" w:eastAsia="zh-CN"/>
              </w:rPr>
              <w:t>“生态环境分区管控”</w:t>
            </w:r>
            <w:r>
              <w:rPr>
                <w:rFonts w:hint="eastAsia" w:ascii="宋体" w:hAnsi="宋体" w:eastAsia="宋体" w:cs="宋体"/>
                <w:color w:val="auto"/>
                <w:kern w:val="2"/>
                <w:sz w:val="24"/>
                <w:szCs w:val="24"/>
                <w:u w:val="none" w:color="auto"/>
                <w:lang w:val="zh-CN" w:eastAsia="zh-CN" w:bidi="zh-CN"/>
              </w:rPr>
              <w:t>相符性分析</w:t>
            </w:r>
          </w:p>
          <w:p w14:paraId="6DCDC476">
            <w:pPr>
              <w:autoSpaceDE w:val="0"/>
              <w:autoSpaceDN w:val="0"/>
              <w:adjustRightInd w:val="0"/>
              <w:snapToGrid w:val="0"/>
              <w:spacing w:line="360" w:lineRule="auto"/>
              <w:ind w:firstLine="480" w:firstLineChars="200"/>
              <w:rPr>
                <w:rFonts w:hint="eastAsia" w:ascii="宋体" w:hAnsi="宋体" w:eastAsia="宋体" w:cs="宋体"/>
                <w:color w:val="auto"/>
                <w:kern w:val="2"/>
                <w:sz w:val="24"/>
                <w:szCs w:val="24"/>
                <w:u w:val="none" w:color="auto"/>
                <w:lang w:val="zh-CN" w:eastAsia="zh-CN" w:bidi="zh-CN"/>
              </w:rPr>
            </w:pPr>
            <w:r>
              <w:rPr>
                <w:rFonts w:hint="default" w:ascii="宋体" w:hAnsi="宋体" w:eastAsia="宋体" w:cs="宋体"/>
                <w:color w:val="auto"/>
                <w:kern w:val="2"/>
                <w:sz w:val="24"/>
                <w:szCs w:val="24"/>
                <w:u w:val="none" w:color="auto"/>
                <w:lang w:val="zh-CN" w:eastAsia="zh-CN" w:bidi="zh-CN"/>
              </w:rPr>
              <w:fldChar w:fldCharType="begin"/>
            </w:r>
            <w:r>
              <w:rPr>
                <w:rFonts w:hint="default" w:ascii="宋体" w:hAnsi="宋体" w:eastAsia="宋体" w:cs="宋体"/>
                <w:color w:val="auto"/>
                <w:kern w:val="2"/>
                <w:sz w:val="24"/>
                <w:szCs w:val="24"/>
                <w:u w:val="none" w:color="auto"/>
                <w:lang w:val="zh-CN" w:eastAsia="zh-CN" w:bidi="zh-CN"/>
              </w:rPr>
              <w:instrText xml:space="preserve"> = 1 \* GB3 \* MERGEFORMAT </w:instrText>
            </w:r>
            <w:r>
              <w:rPr>
                <w:rFonts w:hint="default" w:ascii="宋体" w:hAnsi="宋体" w:eastAsia="宋体" w:cs="宋体"/>
                <w:color w:val="auto"/>
                <w:kern w:val="2"/>
                <w:sz w:val="24"/>
                <w:szCs w:val="24"/>
                <w:u w:val="none" w:color="auto"/>
                <w:lang w:val="zh-CN" w:eastAsia="zh-CN" w:bidi="zh-CN"/>
              </w:rPr>
              <w:fldChar w:fldCharType="separate"/>
            </w:r>
            <w:r>
              <w:rPr>
                <w:rFonts w:hint="default" w:ascii="宋体" w:hAnsi="宋体" w:eastAsia="宋体" w:cs="宋体"/>
                <w:color w:val="auto"/>
                <w:kern w:val="2"/>
                <w:sz w:val="24"/>
                <w:szCs w:val="24"/>
                <w:u w:val="none" w:color="auto"/>
                <w:lang w:val="zh-CN" w:eastAsia="zh-CN" w:bidi="zh-CN"/>
              </w:rPr>
              <w:t>①</w:t>
            </w:r>
            <w:r>
              <w:rPr>
                <w:rFonts w:hint="default" w:ascii="宋体" w:hAnsi="宋体" w:eastAsia="宋体" w:cs="宋体"/>
                <w:color w:val="auto"/>
                <w:kern w:val="2"/>
                <w:sz w:val="24"/>
                <w:szCs w:val="24"/>
                <w:u w:val="none" w:color="auto"/>
                <w:lang w:val="zh-CN" w:eastAsia="zh-CN" w:bidi="zh-CN"/>
              </w:rPr>
              <w:fldChar w:fldCharType="end"/>
            </w:r>
            <w:r>
              <w:rPr>
                <w:rFonts w:hint="eastAsia" w:ascii="宋体" w:hAnsi="宋体" w:eastAsia="宋体" w:cs="宋体"/>
                <w:color w:val="auto"/>
                <w:kern w:val="2"/>
                <w:sz w:val="24"/>
                <w:szCs w:val="24"/>
                <w:u w:val="none" w:color="auto"/>
                <w:lang w:val="zh-CN" w:eastAsia="zh-CN" w:bidi="zh-CN"/>
              </w:rPr>
              <w:t>与吉林省生态环境分区管控符合性分析</w:t>
            </w:r>
          </w:p>
          <w:p w14:paraId="6CF5463C">
            <w:pPr>
              <w:autoSpaceDE w:val="0"/>
              <w:autoSpaceDN w:val="0"/>
              <w:adjustRightInd w:val="0"/>
              <w:snapToGrid w:val="0"/>
              <w:spacing w:line="360" w:lineRule="auto"/>
              <w:ind w:firstLine="480" w:firstLineChars="200"/>
              <w:rPr>
                <w:rFonts w:hint="default" w:ascii="宋体" w:hAnsi="宋体" w:eastAsia="宋体" w:cs="宋体"/>
                <w:color w:val="auto"/>
                <w:kern w:val="2"/>
                <w:sz w:val="24"/>
                <w:szCs w:val="24"/>
                <w:u w:val="none" w:color="auto"/>
                <w:lang w:val="zh-CN" w:eastAsia="zh-CN" w:bidi="zh-CN"/>
              </w:rPr>
            </w:pPr>
            <w:r>
              <w:rPr>
                <w:rFonts w:hint="default" w:ascii="宋体" w:hAnsi="宋体" w:eastAsia="宋体" w:cs="宋体"/>
                <w:color w:val="auto"/>
                <w:kern w:val="2"/>
                <w:sz w:val="24"/>
                <w:szCs w:val="24"/>
                <w:u w:val="none" w:color="auto"/>
                <w:lang w:val="zh-CN" w:eastAsia="zh-CN" w:bidi="zh-CN"/>
              </w:rPr>
              <w:t>根据《中共吉林省委办公厅 吉林省人民政府办公厅印发关于加强生态环境分区管控的若干措施的通知》（吉办发</w:t>
            </w:r>
            <w:r>
              <w:rPr>
                <w:rFonts w:hint="eastAsia" w:ascii="宋体" w:hAnsi="宋体" w:eastAsia="宋体" w:cs="宋体"/>
                <w:color w:val="auto"/>
                <w:kern w:val="2"/>
                <w:sz w:val="24"/>
                <w:szCs w:val="24"/>
                <w:u w:val="none" w:color="auto"/>
                <w:lang w:val="zh-CN" w:eastAsia="zh-CN" w:bidi="zh-CN"/>
              </w:rPr>
              <w:t>〔2024〕12号</w:t>
            </w:r>
            <w:r>
              <w:rPr>
                <w:rFonts w:hint="default" w:ascii="宋体" w:hAnsi="宋体" w:eastAsia="宋体" w:cs="宋体"/>
                <w:color w:val="auto"/>
                <w:kern w:val="2"/>
                <w:sz w:val="24"/>
                <w:szCs w:val="24"/>
                <w:u w:val="none" w:color="auto"/>
                <w:lang w:val="zh-CN" w:eastAsia="zh-CN" w:bidi="zh-CN"/>
              </w:rPr>
              <w:t>）、《吉林省生态环境厅关于印发&lt;吉林省生态环境准入清单&gt;的函》（吉环函</w:t>
            </w:r>
            <w:r>
              <w:rPr>
                <w:rFonts w:hint="eastAsia" w:ascii="宋体" w:hAnsi="宋体" w:eastAsia="宋体" w:cs="宋体"/>
                <w:color w:val="auto"/>
                <w:kern w:val="2"/>
                <w:sz w:val="24"/>
                <w:szCs w:val="24"/>
                <w:u w:val="none" w:color="auto"/>
                <w:lang w:val="zh-CN" w:eastAsia="zh-CN" w:bidi="zh-CN"/>
              </w:rPr>
              <w:t>〔2024〕158号</w:t>
            </w:r>
            <w:r>
              <w:rPr>
                <w:rFonts w:hint="default" w:ascii="宋体" w:hAnsi="宋体" w:eastAsia="宋体" w:cs="宋体"/>
                <w:color w:val="auto"/>
                <w:kern w:val="2"/>
                <w:sz w:val="24"/>
                <w:szCs w:val="24"/>
                <w:u w:val="none" w:color="auto"/>
                <w:lang w:val="zh-CN" w:eastAsia="zh-CN" w:bidi="zh-CN"/>
              </w:rPr>
              <w:t>）等相关文件，本项目与区域生态环境准入清单相关要求符合性分析如下。</w:t>
            </w:r>
          </w:p>
          <w:p w14:paraId="778DD2E4">
            <w:pPr>
              <w:pStyle w:val="77"/>
              <w:numPr>
                <w:ilvl w:val="0"/>
                <w:numId w:val="0"/>
              </w:numPr>
              <w:tabs>
                <w:tab w:val="clear" w:pos="420"/>
              </w:tabs>
              <w:ind w:left="568" w:leftChars="0" w:hanging="425" w:firstLineChars="0"/>
              <w:rPr>
                <w:color w:val="auto"/>
                <w:u w:val="none" w:color="auto"/>
              </w:rPr>
            </w:pPr>
            <w:r>
              <w:rPr>
                <w:rFonts w:hint="eastAsia" w:ascii="宋体" w:hAnsi="宋体" w:eastAsia="宋体"/>
                <w:b/>
                <w:color w:val="auto"/>
                <w:kern w:val="0"/>
                <w:sz w:val="21"/>
                <w:szCs w:val="20"/>
                <w:u w:val="none" w:color="auto"/>
                <w:lang w:val="en-US" w:eastAsia="zh-CN" w:bidi="ar-SA"/>
              </w:rPr>
              <w:t xml:space="preserve">表1-1  </w:t>
            </w:r>
            <w:r>
              <w:rPr>
                <w:color w:val="auto"/>
                <w:u w:val="none" w:color="auto"/>
              </w:rPr>
              <w:t>吉林省生态环境准入清单（总体准入要求）符合性</w:t>
            </w:r>
            <w:r>
              <w:rPr>
                <w:rFonts w:hint="eastAsia"/>
                <w:color w:val="auto"/>
                <w:u w:val="none" w:color="auto"/>
              </w:rPr>
              <w:t>分析</w:t>
            </w:r>
          </w:p>
          <w:tbl>
            <w:tblPr>
              <w:tblStyle w:val="26"/>
              <w:tblW w:w="4997" w:type="pct"/>
              <w:tblInd w:w="0" w:type="dxa"/>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Layout w:type="autofit"/>
              <w:tblCellMar>
                <w:top w:w="0" w:type="dxa"/>
                <w:left w:w="108" w:type="dxa"/>
                <w:bottom w:w="0" w:type="dxa"/>
                <w:right w:w="108" w:type="dxa"/>
              </w:tblCellMar>
            </w:tblPr>
            <w:tblGrid>
              <w:gridCol w:w="514"/>
              <w:gridCol w:w="3943"/>
              <w:gridCol w:w="1837"/>
              <w:gridCol w:w="539"/>
            </w:tblGrid>
            <w:tr w14:paraId="26328FC7">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193" w:hRule="atLeast"/>
                <w:tblHeader/>
              </w:trPr>
              <w:tc>
                <w:tcPr>
                  <w:tcW w:w="376" w:type="pct"/>
                  <w:noWrap w:val="0"/>
                  <w:vAlign w:val="center"/>
                </w:tcPr>
                <w:p w14:paraId="4A9944FE">
                  <w:pPr>
                    <w:pStyle w:val="78"/>
                    <w:ind w:left="-63" w:leftChars="-30" w:right="-63" w:rightChars="-30"/>
                    <w:rPr>
                      <w:color w:val="auto"/>
                      <w:u w:val="none" w:color="auto"/>
                    </w:rPr>
                  </w:pPr>
                  <w:r>
                    <w:rPr>
                      <w:color w:val="auto"/>
                      <w:u w:val="none" w:color="auto"/>
                    </w:rPr>
                    <w:t>管控领域</w:t>
                  </w:r>
                </w:p>
              </w:tc>
              <w:tc>
                <w:tcPr>
                  <w:tcW w:w="2885" w:type="pct"/>
                  <w:noWrap w:val="0"/>
                  <w:vAlign w:val="center"/>
                </w:tcPr>
                <w:p w14:paraId="792BF05E">
                  <w:pPr>
                    <w:pStyle w:val="78"/>
                    <w:ind w:left="-63" w:leftChars="-30" w:right="-63" w:rightChars="-30"/>
                    <w:rPr>
                      <w:color w:val="auto"/>
                      <w:u w:val="none" w:color="auto"/>
                    </w:rPr>
                  </w:pPr>
                  <w:r>
                    <w:rPr>
                      <w:color w:val="auto"/>
                      <w:u w:val="none" w:color="auto"/>
                    </w:rPr>
                    <w:t>环境准入与管控要求</w:t>
                  </w:r>
                </w:p>
              </w:tc>
              <w:tc>
                <w:tcPr>
                  <w:tcW w:w="1344" w:type="pct"/>
                  <w:noWrap w:val="0"/>
                  <w:vAlign w:val="center"/>
                </w:tcPr>
                <w:p w14:paraId="5B24AEE8">
                  <w:pPr>
                    <w:pStyle w:val="78"/>
                    <w:ind w:left="-63" w:leftChars="-30" w:right="-63" w:rightChars="-30"/>
                    <w:rPr>
                      <w:color w:val="auto"/>
                      <w:u w:val="none" w:color="auto"/>
                    </w:rPr>
                  </w:pPr>
                  <w:r>
                    <w:rPr>
                      <w:color w:val="auto"/>
                      <w:u w:val="none" w:color="auto"/>
                    </w:rPr>
                    <w:t>本项目</w:t>
                  </w:r>
                </w:p>
              </w:tc>
              <w:tc>
                <w:tcPr>
                  <w:tcW w:w="394" w:type="pct"/>
                  <w:noWrap w:val="0"/>
                  <w:vAlign w:val="center"/>
                </w:tcPr>
                <w:p w14:paraId="655EE9D1">
                  <w:pPr>
                    <w:pStyle w:val="78"/>
                    <w:ind w:left="-63" w:leftChars="-30" w:right="-63" w:rightChars="-30"/>
                    <w:rPr>
                      <w:color w:val="auto"/>
                      <w:u w:val="none" w:color="auto"/>
                    </w:rPr>
                  </w:pPr>
                  <w:r>
                    <w:rPr>
                      <w:rFonts w:hint="eastAsia"/>
                      <w:color w:val="auto"/>
                      <w:u w:val="none" w:color="auto"/>
                    </w:rPr>
                    <w:t>是否符合</w:t>
                  </w:r>
                </w:p>
              </w:tc>
            </w:tr>
            <w:tr w14:paraId="4BFE3ACF">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246" w:hRule="atLeast"/>
              </w:trPr>
              <w:tc>
                <w:tcPr>
                  <w:tcW w:w="376" w:type="pct"/>
                  <w:vMerge w:val="restart"/>
                  <w:noWrap w:val="0"/>
                  <w:vAlign w:val="center"/>
                </w:tcPr>
                <w:p w14:paraId="1F45CAB4">
                  <w:pPr>
                    <w:pStyle w:val="78"/>
                    <w:ind w:left="-63" w:leftChars="-30" w:right="-63" w:rightChars="-30"/>
                    <w:rPr>
                      <w:color w:val="auto"/>
                      <w:u w:val="none" w:color="auto"/>
                    </w:rPr>
                  </w:pPr>
                  <w:r>
                    <w:rPr>
                      <w:color w:val="auto"/>
                      <w:u w:val="none" w:color="auto"/>
                    </w:rPr>
                    <w:t>空间布局约束</w:t>
                  </w:r>
                </w:p>
              </w:tc>
              <w:tc>
                <w:tcPr>
                  <w:tcW w:w="2885" w:type="pct"/>
                  <w:noWrap w:val="0"/>
                  <w:vAlign w:val="center"/>
                </w:tcPr>
                <w:p w14:paraId="1D2663FC">
                  <w:pPr>
                    <w:pStyle w:val="68"/>
                    <w:tabs>
                      <w:tab w:val="left" w:pos="0"/>
                    </w:tabs>
                    <w:ind w:left="-63" w:leftChars="-30" w:right="-63" w:rightChars="-30"/>
                    <w:jc w:val="both"/>
                    <w:rPr>
                      <w:rFonts w:hint="eastAsia" w:ascii="Times New Roman" w:hAnsi="Times New Roman" w:eastAsia="宋体" w:cs="Times New Roman"/>
                      <w:b w:val="0"/>
                      <w:color w:val="auto"/>
                      <w:u w:val="none" w:color="auto"/>
                      <w:lang w:val="en-US" w:eastAsia="zh-CN"/>
                    </w:rPr>
                  </w:pPr>
                  <w:r>
                    <w:rPr>
                      <w:rFonts w:hint="eastAsia" w:ascii="Times New Roman" w:hAnsi="Times New Roman" w:eastAsia="宋体" w:cs="Times New Roman"/>
                      <w:b w:val="0"/>
                      <w:color w:val="auto"/>
                      <w:u w:val="none" w:color="auto"/>
                      <w:lang w:val="en-US" w:eastAsia="zh-CN"/>
                    </w:rPr>
                    <w:t>禁止新建、扩建《产业结构调整指导目录》（现行）明确的淘汰类项目和引入《市场准入负面清单》（现行）禁止准入类事项，引入项目应符合园区规划、规划环境影响评价和区域产业准入负面清单要求。</w:t>
                  </w:r>
                </w:p>
                <w:p w14:paraId="149BC77D">
                  <w:pPr>
                    <w:pStyle w:val="68"/>
                    <w:tabs>
                      <w:tab w:val="left" w:pos="0"/>
                    </w:tabs>
                    <w:ind w:left="-63" w:leftChars="-30" w:right="-63" w:rightChars="-30"/>
                    <w:jc w:val="both"/>
                    <w:rPr>
                      <w:rFonts w:hint="eastAsia" w:ascii="Times New Roman" w:hAnsi="Times New Roman" w:eastAsia="宋体" w:cs="Times New Roman"/>
                      <w:b w:val="0"/>
                      <w:color w:val="auto"/>
                      <w:u w:val="none" w:color="auto"/>
                      <w:lang w:val="en-US" w:eastAsia="zh-CN"/>
                    </w:rPr>
                  </w:pPr>
                  <w:r>
                    <w:rPr>
                      <w:rFonts w:hint="eastAsia" w:ascii="Times New Roman" w:hAnsi="Times New Roman" w:eastAsia="宋体" w:cs="Times New Roman"/>
                      <w:b w:val="0"/>
                      <w:color w:val="auto"/>
                      <w:u w:val="none" w:color="auto"/>
                      <w:lang w:val="en-US" w:eastAsia="zh-CN"/>
                    </w:rPr>
                    <w:t>列入《产业结构调整指导目录》淘汰类的现状企业，应制定调整计划。生态环境治理措施不符合现行生态环境保护要求、资源能源消耗高、涉及大量排放区域超标污染物的现有企业，应制定整治计划。在调整、整治过渡期内，应严格控制相关企业生产规模，禁止新增产生环境污染的产能和产品。</w:t>
                  </w:r>
                </w:p>
              </w:tc>
              <w:tc>
                <w:tcPr>
                  <w:tcW w:w="1344" w:type="pct"/>
                  <w:noWrap w:val="0"/>
                  <w:vAlign w:val="center"/>
                </w:tcPr>
                <w:p w14:paraId="522F1C52">
                  <w:pPr>
                    <w:pStyle w:val="68"/>
                    <w:tabs>
                      <w:tab w:val="left" w:pos="0"/>
                    </w:tabs>
                    <w:ind w:left="-63" w:leftChars="-30" w:right="-63" w:rightChars="-30"/>
                    <w:jc w:val="left"/>
                    <w:rPr>
                      <w:rFonts w:hint="eastAsia" w:ascii="Times New Roman" w:hAnsi="Times New Roman" w:eastAsia="宋体" w:cs="Times New Roman"/>
                      <w:b w:val="0"/>
                      <w:color w:val="auto"/>
                      <w:u w:val="none" w:color="auto"/>
                      <w:lang w:val="en-US" w:eastAsia="zh-CN"/>
                    </w:rPr>
                  </w:pPr>
                  <w:r>
                    <w:rPr>
                      <w:rFonts w:hint="eastAsia" w:ascii="Times New Roman" w:hAnsi="Times New Roman" w:eastAsia="宋体" w:cs="Times New Roman"/>
                      <w:b w:val="0"/>
                      <w:color w:val="auto"/>
                      <w:u w:val="none" w:color="auto"/>
                      <w:lang w:val="en-US" w:eastAsia="zh-CN"/>
                    </w:rPr>
                    <w:t>项目不属于“鼓励类”、“限制类”和“淘汰类”范围内，属于允许类，不属于《市场准入负面清单》（2025年）中禁止准入类事项项目</w:t>
                  </w:r>
                  <w:r>
                    <w:rPr>
                      <w:rFonts w:hint="eastAsia" w:ascii="Times New Roman" w:cs="Times New Roman"/>
                      <w:b w:val="0"/>
                      <w:color w:val="auto"/>
                      <w:u w:val="none" w:color="auto"/>
                      <w:lang w:val="en-US" w:eastAsia="zh-CN"/>
                    </w:rPr>
                    <w:t>，</w:t>
                  </w:r>
                  <w:r>
                    <w:rPr>
                      <w:rFonts w:hint="eastAsia" w:ascii="Times New Roman" w:hAnsi="Times New Roman" w:eastAsia="宋体" w:cs="Times New Roman"/>
                      <w:b w:val="0"/>
                      <w:color w:val="auto"/>
                      <w:u w:val="none" w:color="auto"/>
                      <w:lang w:val="en-US" w:eastAsia="zh-CN"/>
                    </w:rPr>
                    <w:t>不属于“鼓励类”、“限制类”和“淘汰类”范围内，属于允许类，不属于《市场准入负面清单》（2025年）中禁止准入类事项。</w:t>
                  </w:r>
                </w:p>
              </w:tc>
              <w:tc>
                <w:tcPr>
                  <w:tcW w:w="394" w:type="pct"/>
                  <w:noWrap w:val="0"/>
                  <w:vAlign w:val="center"/>
                </w:tcPr>
                <w:p w14:paraId="1C1654AD">
                  <w:pPr>
                    <w:pStyle w:val="78"/>
                    <w:ind w:left="-63" w:leftChars="-30" w:right="-63" w:rightChars="-30"/>
                    <w:rPr>
                      <w:color w:val="auto"/>
                      <w:u w:val="none" w:color="auto"/>
                    </w:rPr>
                  </w:pPr>
                  <w:r>
                    <w:rPr>
                      <w:color w:val="auto"/>
                      <w:u w:val="none" w:color="auto"/>
                    </w:rPr>
                    <w:t>符合</w:t>
                  </w:r>
                </w:p>
              </w:tc>
            </w:tr>
            <w:tr w14:paraId="4C9112D2">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90" w:hRule="atLeast"/>
              </w:trPr>
              <w:tc>
                <w:tcPr>
                  <w:tcW w:w="376" w:type="pct"/>
                  <w:vMerge w:val="continue"/>
                  <w:noWrap w:val="0"/>
                  <w:vAlign w:val="center"/>
                </w:tcPr>
                <w:p w14:paraId="1CEF3BF3">
                  <w:pPr>
                    <w:pStyle w:val="78"/>
                    <w:ind w:left="-63" w:leftChars="-30" w:right="-63" w:rightChars="-30"/>
                    <w:rPr>
                      <w:color w:val="auto"/>
                      <w:u w:val="none" w:color="auto"/>
                    </w:rPr>
                  </w:pPr>
                </w:p>
              </w:tc>
              <w:tc>
                <w:tcPr>
                  <w:tcW w:w="2885" w:type="pct"/>
                  <w:noWrap w:val="0"/>
                  <w:vAlign w:val="center"/>
                </w:tcPr>
                <w:p w14:paraId="52BC4A6E">
                  <w:pPr>
                    <w:pStyle w:val="68"/>
                    <w:tabs>
                      <w:tab w:val="left" w:pos="0"/>
                    </w:tabs>
                    <w:ind w:left="-63" w:leftChars="-30" w:right="-63" w:rightChars="-30"/>
                    <w:jc w:val="both"/>
                    <w:rPr>
                      <w:rFonts w:hint="eastAsia"/>
                      <w:color w:val="auto"/>
                      <w:u w:val="none" w:color="auto"/>
                      <w:lang w:val="en-US" w:eastAsia="zh-CN"/>
                    </w:rPr>
                  </w:pPr>
                  <w:r>
                    <w:rPr>
                      <w:rFonts w:hint="eastAsia"/>
                      <w:color w:val="auto"/>
                      <w:u w:val="none" w:color="auto"/>
                      <w:lang w:val="en-US" w:eastAsia="zh-CN"/>
                    </w:rPr>
                    <w:t>强化产业政策在产业转移过程中的引导和约束作用，严格控制在生态脆弱或环境敏感地区建设“两高”行业项目。严格高能耗、高物耗、高水耗和产能过剩、低水平重复建设项目，以及涉及危险化学品、重金属和其他具有重大环境风险建设项目的审批和备案。老工业城市和资源型城市在防止污染转移的基础上，应积极承接有利于延伸产业链、提高技术水平、促进资源综合利用、充分吸纳就业的产业，因地制宜发展优势特色产业。</w:t>
                  </w:r>
                </w:p>
                <w:p w14:paraId="4FFF416F">
                  <w:pPr>
                    <w:pStyle w:val="68"/>
                    <w:tabs>
                      <w:tab w:val="left" w:pos="0"/>
                    </w:tabs>
                    <w:ind w:left="-63" w:leftChars="-30" w:right="-63" w:rightChars="-30"/>
                    <w:jc w:val="both"/>
                    <w:rPr>
                      <w:rFonts w:hint="eastAsia"/>
                      <w:color w:val="auto"/>
                      <w:u w:val="none" w:color="auto"/>
                      <w:lang w:val="en-US" w:eastAsia="zh-CN"/>
                    </w:rPr>
                  </w:pPr>
                  <w:r>
                    <w:rPr>
                      <w:rFonts w:hint="eastAsia"/>
                      <w:color w:val="auto"/>
                      <w:u w:val="none" w:color="auto"/>
                      <w:lang w:val="en-US" w:eastAsia="zh-CN"/>
                    </w:rPr>
                    <w:t>严格控制钢铁、焦化、电解铝、水泥和平板玻璃等行业新增产能，列入去产能的钢铁企业退出时须一并退出配套的烧结、球团、焦炉、高炉等设备。严格控制尿素、磷铵、电石、烧碱、聚氯乙烯、纯碱、黄磷等过剩行业新增产能，符合政策要求的先进工艺改造提升项目应实行等量或减量置换。</w:t>
                  </w:r>
                </w:p>
                <w:p w14:paraId="6AF2C1C9">
                  <w:pPr>
                    <w:pStyle w:val="68"/>
                    <w:tabs>
                      <w:tab w:val="left" w:pos="0"/>
                    </w:tabs>
                    <w:ind w:left="-63" w:leftChars="-30" w:right="-63" w:rightChars="-30"/>
                    <w:jc w:val="both"/>
                    <w:rPr>
                      <w:rFonts w:hint="eastAsia"/>
                      <w:color w:val="auto"/>
                      <w:u w:val="none" w:color="auto"/>
                      <w:lang w:val="en-US" w:eastAsia="zh-CN"/>
                    </w:rPr>
                  </w:pPr>
                  <w:r>
                    <w:rPr>
                      <w:rFonts w:hint="eastAsia"/>
                      <w:color w:val="auto"/>
                      <w:u w:val="none" w:color="auto"/>
                      <w:lang w:val="en-US" w:eastAsia="zh-CN"/>
                    </w:rPr>
                    <w:t>严控新建燃煤锅炉，县级以上城市建成区原则上不再新建每小时35蒸吨以下燃煤锅炉。</w:t>
                  </w:r>
                </w:p>
              </w:tc>
              <w:tc>
                <w:tcPr>
                  <w:tcW w:w="1344" w:type="pct"/>
                  <w:noWrap w:val="0"/>
                  <w:vAlign w:val="center"/>
                </w:tcPr>
                <w:p w14:paraId="7873634F">
                  <w:pPr>
                    <w:pStyle w:val="78"/>
                    <w:ind w:left="-63" w:leftChars="-30" w:right="-63" w:rightChars="-30"/>
                    <w:jc w:val="both"/>
                    <w:rPr>
                      <w:color w:val="auto"/>
                      <w:u w:val="none" w:color="auto"/>
                    </w:rPr>
                  </w:pPr>
                  <w:r>
                    <w:rPr>
                      <w:rFonts w:hint="eastAsia"/>
                      <w:color w:val="auto"/>
                      <w:u w:val="none" w:color="auto"/>
                      <w:lang w:val="en-US" w:eastAsia="zh-CN"/>
                    </w:rPr>
                    <w:t>本项目为二十七、非金属矿物制品业-56砖瓦、石材等建筑材料制造中其他建筑材料制造，</w:t>
                  </w:r>
                  <w:r>
                    <w:rPr>
                      <w:rFonts w:hint="eastAsia"/>
                      <w:color w:val="auto"/>
                      <w:lang w:val="en-US" w:eastAsia="zh-CN"/>
                    </w:rPr>
                    <w:t>不涉及锅炉，</w:t>
                  </w:r>
                  <w:r>
                    <w:rPr>
                      <w:rFonts w:hint="eastAsia"/>
                      <w:color w:val="auto"/>
                      <w:u w:val="none" w:color="auto"/>
                      <w:lang w:eastAsia="zh-CN"/>
                    </w:rPr>
                    <w:t>符合产业政策要求，不属于</w:t>
                  </w:r>
                  <w:r>
                    <w:rPr>
                      <w:rFonts w:hint="eastAsia"/>
                      <w:color w:val="auto"/>
                      <w:u w:val="none" w:color="auto"/>
                      <w:lang w:val="en-US" w:eastAsia="zh-CN"/>
                    </w:rPr>
                    <w:t>高能耗、</w:t>
                  </w:r>
                  <w:r>
                    <w:rPr>
                      <w:rFonts w:hint="eastAsia"/>
                      <w:color w:val="auto"/>
                      <w:u w:val="none" w:color="auto"/>
                      <w:lang w:eastAsia="zh-CN"/>
                    </w:rPr>
                    <w:t>高物耗、高水耗、产能过剩、低水平</w:t>
                  </w:r>
                  <w:r>
                    <w:rPr>
                      <w:rFonts w:hint="eastAsia"/>
                      <w:color w:val="auto"/>
                      <w:u w:val="none" w:color="auto"/>
                      <w:lang w:val="en-US" w:eastAsia="zh-CN"/>
                    </w:rPr>
                    <w:t>重复建设项目</w:t>
                  </w:r>
                  <w:r>
                    <w:rPr>
                      <w:rFonts w:hint="eastAsia"/>
                      <w:color w:val="auto"/>
                      <w:u w:val="none" w:color="auto"/>
                      <w:lang w:eastAsia="zh-CN"/>
                    </w:rPr>
                    <w:t>及重大环境风险建设项目</w:t>
                  </w:r>
                  <w:r>
                    <w:rPr>
                      <w:rFonts w:hint="eastAsia"/>
                      <w:color w:val="auto"/>
                      <w:u w:val="none" w:color="auto"/>
                    </w:rPr>
                    <w:t>。</w:t>
                  </w:r>
                </w:p>
              </w:tc>
              <w:tc>
                <w:tcPr>
                  <w:tcW w:w="394" w:type="pct"/>
                  <w:noWrap w:val="0"/>
                  <w:vAlign w:val="center"/>
                </w:tcPr>
                <w:p w14:paraId="74F59913">
                  <w:pPr>
                    <w:pStyle w:val="78"/>
                    <w:ind w:left="-63" w:leftChars="-30" w:right="-63" w:rightChars="-30"/>
                    <w:rPr>
                      <w:color w:val="auto"/>
                      <w:u w:val="none" w:color="auto"/>
                    </w:rPr>
                  </w:pPr>
                  <w:r>
                    <w:rPr>
                      <w:color w:val="auto"/>
                      <w:u w:val="none" w:color="auto"/>
                    </w:rPr>
                    <w:t>符合</w:t>
                  </w:r>
                </w:p>
              </w:tc>
            </w:tr>
            <w:tr w14:paraId="5E523A4B">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97" w:hRule="atLeast"/>
              </w:trPr>
              <w:tc>
                <w:tcPr>
                  <w:tcW w:w="376" w:type="pct"/>
                  <w:vMerge w:val="continue"/>
                  <w:noWrap w:val="0"/>
                  <w:vAlign w:val="center"/>
                </w:tcPr>
                <w:p w14:paraId="6AEC2AD3">
                  <w:pPr>
                    <w:pStyle w:val="78"/>
                    <w:ind w:left="-63" w:leftChars="-30" w:right="-63" w:rightChars="-30"/>
                    <w:rPr>
                      <w:color w:val="auto"/>
                      <w:u w:val="none" w:color="auto"/>
                    </w:rPr>
                  </w:pPr>
                </w:p>
              </w:tc>
              <w:tc>
                <w:tcPr>
                  <w:tcW w:w="2885" w:type="pct"/>
                  <w:noWrap w:val="0"/>
                  <w:vAlign w:val="center"/>
                </w:tcPr>
                <w:p w14:paraId="02F48482">
                  <w:pPr>
                    <w:pStyle w:val="68"/>
                    <w:tabs>
                      <w:tab w:val="left" w:pos="0"/>
                    </w:tabs>
                    <w:ind w:left="-63" w:leftChars="-30" w:right="-63" w:rightChars="-30"/>
                    <w:jc w:val="both"/>
                    <w:rPr>
                      <w:rFonts w:hint="eastAsia"/>
                      <w:color w:val="auto"/>
                      <w:u w:val="none" w:color="auto"/>
                      <w:lang w:val="en-US" w:eastAsia="zh-CN"/>
                    </w:rPr>
                  </w:pPr>
                  <w:r>
                    <w:rPr>
                      <w:rFonts w:hint="eastAsia"/>
                      <w:color w:val="auto"/>
                      <w:u w:val="none" w:color="auto"/>
                      <w:lang w:val="en-US" w:eastAsia="zh-CN"/>
                    </w:rPr>
                    <w:t>重大项目原则上应布局在优化开发区和重点开发区，并符合国土空间总体规划。</w:t>
                  </w:r>
                </w:p>
                <w:p w14:paraId="2DCEFBF9">
                  <w:pPr>
                    <w:pStyle w:val="68"/>
                    <w:tabs>
                      <w:tab w:val="left" w:pos="0"/>
                    </w:tabs>
                    <w:ind w:left="-63" w:leftChars="-30" w:right="-63" w:rightChars="-30"/>
                    <w:jc w:val="both"/>
                    <w:rPr>
                      <w:rFonts w:hint="eastAsia"/>
                      <w:color w:val="auto"/>
                      <w:u w:val="none" w:color="auto"/>
                      <w:lang w:val="en-US" w:eastAsia="zh-CN"/>
                    </w:rPr>
                  </w:pPr>
                  <w:r>
                    <w:rPr>
                      <w:rFonts w:hint="eastAsia"/>
                      <w:color w:val="auto"/>
                      <w:u w:val="none" w:color="auto"/>
                      <w:lang w:val="en-US" w:eastAsia="zh-CN"/>
                    </w:rPr>
                    <w:t>化工石化、有色冶炼、制浆造纸等可能引发环境风险的项目，以及涉及石化、化工、工业涂装等重点行业高VOCs 排放的建设项目，在符合国家产业政策和清洁生产水平要求、满足污染物排放标准以及污染物排放总量控制指标前提下，应当在依法设立、基础设施齐全并具备有效规划、规划环境影响评价的产业园区内布设。</w:t>
                  </w:r>
                </w:p>
                <w:p w14:paraId="43C1C0D1">
                  <w:pPr>
                    <w:pStyle w:val="68"/>
                    <w:tabs>
                      <w:tab w:val="left" w:pos="0"/>
                    </w:tabs>
                    <w:ind w:left="-63" w:leftChars="-30" w:right="-63" w:rightChars="-30"/>
                    <w:jc w:val="both"/>
                    <w:rPr>
                      <w:rFonts w:hint="eastAsia"/>
                      <w:color w:val="auto"/>
                      <w:u w:val="none" w:color="auto"/>
                      <w:lang w:val="en-US" w:eastAsia="zh-CN"/>
                    </w:rPr>
                  </w:pPr>
                  <w:r>
                    <w:rPr>
                      <w:rFonts w:hint="eastAsia"/>
                      <w:color w:val="auto"/>
                      <w:u w:val="none" w:color="auto"/>
                      <w:lang w:val="en-US" w:eastAsia="zh-CN"/>
                    </w:rPr>
                    <w:t>严格落实规划环评及其批复文件环境准入条件，空气质量未达标地区制定更严格的产业准入门槛。</w:t>
                  </w:r>
                </w:p>
              </w:tc>
              <w:tc>
                <w:tcPr>
                  <w:tcW w:w="1344" w:type="pct"/>
                  <w:noWrap w:val="0"/>
                  <w:vAlign w:val="center"/>
                </w:tcPr>
                <w:p w14:paraId="06746967">
                  <w:pPr>
                    <w:pStyle w:val="78"/>
                    <w:ind w:left="-63" w:leftChars="-30" w:right="-63" w:rightChars="-30"/>
                    <w:jc w:val="both"/>
                    <w:rPr>
                      <w:rFonts w:hint="eastAsia"/>
                      <w:color w:val="auto"/>
                      <w:szCs w:val="24"/>
                      <w:u w:val="none" w:color="auto"/>
                    </w:rPr>
                  </w:pPr>
                  <w:r>
                    <w:rPr>
                      <w:rFonts w:hint="eastAsia"/>
                      <w:color w:val="auto"/>
                      <w:u w:val="none" w:color="auto"/>
                      <w:lang w:eastAsia="zh-CN"/>
                    </w:rPr>
                    <w:t>项目不属于重大项目，符合城市总体规划和土地利用总体规划要求</w:t>
                  </w:r>
                  <w:r>
                    <w:rPr>
                      <w:rFonts w:hint="eastAsia"/>
                      <w:color w:val="auto"/>
                      <w:u w:val="none" w:color="auto"/>
                    </w:rPr>
                    <w:t>。</w:t>
                  </w:r>
                </w:p>
              </w:tc>
              <w:tc>
                <w:tcPr>
                  <w:tcW w:w="394" w:type="pct"/>
                  <w:noWrap w:val="0"/>
                  <w:vAlign w:val="center"/>
                </w:tcPr>
                <w:p w14:paraId="2A2F7F21">
                  <w:pPr>
                    <w:pStyle w:val="78"/>
                    <w:ind w:left="-63" w:leftChars="-30" w:right="-63" w:rightChars="-30"/>
                    <w:rPr>
                      <w:color w:val="auto"/>
                      <w:szCs w:val="24"/>
                      <w:u w:val="none" w:color="auto"/>
                    </w:rPr>
                  </w:pPr>
                  <w:r>
                    <w:rPr>
                      <w:color w:val="auto"/>
                      <w:u w:val="none" w:color="auto"/>
                    </w:rPr>
                    <w:t>符合</w:t>
                  </w:r>
                </w:p>
              </w:tc>
            </w:tr>
            <w:tr w14:paraId="62F17C4C">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90" w:hRule="atLeast"/>
              </w:trPr>
              <w:tc>
                <w:tcPr>
                  <w:tcW w:w="376" w:type="pct"/>
                  <w:vMerge w:val="continue"/>
                  <w:noWrap w:val="0"/>
                  <w:vAlign w:val="center"/>
                </w:tcPr>
                <w:p w14:paraId="73E90299">
                  <w:pPr>
                    <w:pStyle w:val="78"/>
                    <w:ind w:left="-63" w:leftChars="-30" w:right="-63" w:rightChars="-30"/>
                    <w:rPr>
                      <w:color w:val="auto"/>
                      <w:u w:val="none" w:color="auto"/>
                    </w:rPr>
                  </w:pPr>
                </w:p>
              </w:tc>
              <w:tc>
                <w:tcPr>
                  <w:tcW w:w="2885" w:type="pct"/>
                  <w:noWrap w:val="0"/>
                  <w:vAlign w:val="center"/>
                </w:tcPr>
                <w:p w14:paraId="4C328144">
                  <w:pPr>
                    <w:pStyle w:val="68"/>
                    <w:tabs>
                      <w:tab w:val="left" w:pos="0"/>
                    </w:tabs>
                    <w:ind w:left="-63" w:leftChars="-30" w:right="-63" w:rightChars="-30"/>
                    <w:jc w:val="both"/>
                    <w:rPr>
                      <w:rFonts w:hint="eastAsia"/>
                      <w:color w:val="auto"/>
                      <w:u w:val="none" w:color="auto"/>
                      <w:lang w:val="en-US" w:eastAsia="zh-CN"/>
                    </w:rPr>
                  </w:pPr>
                  <w:r>
                    <w:rPr>
                      <w:rFonts w:hint="eastAsia"/>
                      <w:color w:val="auto"/>
                      <w:u w:val="none" w:color="auto"/>
                      <w:lang w:val="en-US" w:eastAsia="zh-CN"/>
                    </w:rPr>
                    <w:t>进一步优化全省化工产业布局，提高化工行业本质安全和绿色发展水平，引领化工园区从规范化发展到高质量发展、促进化工产业转型升级。</w:t>
                  </w:r>
                </w:p>
              </w:tc>
              <w:tc>
                <w:tcPr>
                  <w:tcW w:w="1344" w:type="pct"/>
                  <w:noWrap w:val="0"/>
                  <w:vAlign w:val="center"/>
                </w:tcPr>
                <w:p w14:paraId="47441B0B">
                  <w:pPr>
                    <w:pStyle w:val="78"/>
                    <w:ind w:left="-63" w:leftChars="-30" w:right="-63" w:rightChars="-30"/>
                    <w:jc w:val="both"/>
                    <w:rPr>
                      <w:color w:val="auto"/>
                      <w:u w:val="none" w:color="auto"/>
                    </w:rPr>
                  </w:pPr>
                  <w:r>
                    <w:rPr>
                      <w:rFonts w:hint="eastAsia"/>
                      <w:color w:val="auto"/>
                      <w:u w:val="none" w:color="auto"/>
                    </w:rPr>
                    <w:t>本</w:t>
                  </w:r>
                  <w:r>
                    <w:rPr>
                      <w:rFonts w:hint="eastAsia"/>
                      <w:color w:val="auto"/>
                      <w:u w:val="none" w:color="auto"/>
                      <w:lang w:eastAsia="zh-CN"/>
                    </w:rPr>
                    <w:t>项目不属于化工项目。</w:t>
                  </w:r>
                </w:p>
              </w:tc>
              <w:tc>
                <w:tcPr>
                  <w:tcW w:w="394" w:type="pct"/>
                  <w:noWrap w:val="0"/>
                  <w:vAlign w:val="center"/>
                </w:tcPr>
                <w:p w14:paraId="55C6B120">
                  <w:pPr>
                    <w:pStyle w:val="78"/>
                    <w:ind w:left="-63" w:leftChars="-30" w:right="-63" w:rightChars="-30"/>
                    <w:rPr>
                      <w:color w:val="auto"/>
                      <w:u w:val="none" w:color="auto"/>
                    </w:rPr>
                  </w:pPr>
                  <w:r>
                    <w:rPr>
                      <w:rFonts w:hint="eastAsia"/>
                      <w:color w:val="auto"/>
                      <w:u w:val="none" w:color="auto"/>
                    </w:rPr>
                    <w:t>不涉及</w:t>
                  </w:r>
                </w:p>
              </w:tc>
            </w:tr>
            <w:tr w14:paraId="0E53FAB8">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541" w:hRule="atLeast"/>
              </w:trPr>
              <w:tc>
                <w:tcPr>
                  <w:tcW w:w="376" w:type="pct"/>
                  <w:vMerge w:val="restart"/>
                  <w:noWrap w:val="0"/>
                  <w:vAlign w:val="center"/>
                </w:tcPr>
                <w:p w14:paraId="32D6DEB7">
                  <w:pPr>
                    <w:pStyle w:val="78"/>
                    <w:ind w:left="-63" w:leftChars="-30" w:right="-63" w:rightChars="-30"/>
                    <w:rPr>
                      <w:color w:val="auto"/>
                      <w:u w:val="none" w:color="auto"/>
                    </w:rPr>
                  </w:pPr>
                  <w:r>
                    <w:rPr>
                      <w:rFonts w:hint="eastAsia"/>
                      <w:color w:val="auto"/>
                      <w:u w:val="none" w:color="auto"/>
                    </w:rPr>
                    <w:t>污染物排放管控</w:t>
                  </w:r>
                </w:p>
              </w:tc>
              <w:tc>
                <w:tcPr>
                  <w:tcW w:w="2885" w:type="pct"/>
                  <w:noWrap w:val="0"/>
                  <w:vAlign w:val="center"/>
                </w:tcPr>
                <w:p w14:paraId="16570B7E">
                  <w:pPr>
                    <w:pStyle w:val="68"/>
                    <w:tabs>
                      <w:tab w:val="left" w:pos="0"/>
                    </w:tabs>
                    <w:ind w:left="-63" w:leftChars="-30" w:right="-63" w:rightChars="-30"/>
                    <w:jc w:val="both"/>
                    <w:rPr>
                      <w:rFonts w:hint="eastAsia"/>
                      <w:color w:val="auto"/>
                      <w:u w:val="none" w:color="auto"/>
                      <w:lang w:val="en-US" w:eastAsia="zh-CN"/>
                    </w:rPr>
                  </w:pPr>
                  <w:r>
                    <w:rPr>
                      <w:rFonts w:hint="eastAsia"/>
                      <w:color w:val="auto"/>
                      <w:u w:val="none" w:color="auto"/>
                      <w:lang w:val="en-US" w:eastAsia="zh-CN"/>
                    </w:rPr>
                    <w:t>落实主要污染物总量控制和排污许可制度。新建、改建、扩建重点行业建设项目实行主要污染物排放等量或倍量削减替代。严格涉VOCs建设项目环境影响评价，逐步推进区域内VOCs排放等量或倍量削减替代。</w:t>
                  </w:r>
                </w:p>
              </w:tc>
              <w:tc>
                <w:tcPr>
                  <w:tcW w:w="1344" w:type="pct"/>
                  <w:noWrap w:val="0"/>
                  <w:vAlign w:val="center"/>
                </w:tcPr>
                <w:p w14:paraId="20A02599">
                  <w:pPr>
                    <w:pStyle w:val="78"/>
                    <w:ind w:left="-63" w:leftChars="-30" w:right="-63" w:rightChars="-30"/>
                    <w:jc w:val="both"/>
                    <w:rPr>
                      <w:color w:val="auto"/>
                      <w:highlight w:val="none"/>
                      <w:u w:val="none" w:color="auto"/>
                    </w:rPr>
                  </w:pPr>
                  <w:r>
                    <w:rPr>
                      <w:rFonts w:hint="eastAsia"/>
                      <w:color w:val="auto"/>
                      <w:highlight w:val="none"/>
                      <w:u w:val="none" w:color="auto"/>
                      <w:lang w:eastAsia="zh-CN"/>
                    </w:rPr>
                    <w:t>本项目不涉及</w:t>
                  </w:r>
                  <w:r>
                    <w:rPr>
                      <w:rFonts w:hint="eastAsia"/>
                      <w:color w:val="auto"/>
                      <w:highlight w:val="none"/>
                      <w:u w:val="none" w:color="auto"/>
                      <w:lang w:val="en-US" w:eastAsia="zh-CN"/>
                    </w:rPr>
                    <w:t>VOC</w:t>
                  </w:r>
                  <w:r>
                    <w:rPr>
                      <w:rFonts w:hint="eastAsia"/>
                      <w:color w:val="auto"/>
                      <w:highlight w:val="none"/>
                      <w:u w:val="none" w:color="auto"/>
                      <w:vertAlign w:val="subscript"/>
                      <w:lang w:val="en-US" w:eastAsia="zh-CN"/>
                    </w:rPr>
                    <w:t>S</w:t>
                  </w:r>
                  <w:r>
                    <w:rPr>
                      <w:rFonts w:hint="eastAsia"/>
                      <w:color w:val="auto"/>
                      <w:highlight w:val="none"/>
                      <w:u w:val="none" w:color="auto"/>
                    </w:rPr>
                    <w:t>。</w:t>
                  </w:r>
                </w:p>
              </w:tc>
              <w:tc>
                <w:tcPr>
                  <w:tcW w:w="394" w:type="pct"/>
                  <w:noWrap w:val="0"/>
                  <w:vAlign w:val="center"/>
                </w:tcPr>
                <w:p w14:paraId="33B97C72">
                  <w:pPr>
                    <w:pStyle w:val="78"/>
                    <w:ind w:left="-63" w:leftChars="-30" w:right="-63" w:rightChars="-30"/>
                    <w:rPr>
                      <w:rFonts w:hint="eastAsia" w:eastAsia="宋体"/>
                      <w:color w:val="auto"/>
                      <w:highlight w:val="none"/>
                      <w:u w:val="none" w:color="auto"/>
                      <w:lang w:eastAsia="zh-CN"/>
                    </w:rPr>
                  </w:pPr>
                  <w:r>
                    <w:rPr>
                      <w:rFonts w:hint="eastAsia"/>
                      <w:color w:val="auto"/>
                      <w:highlight w:val="none"/>
                      <w:u w:val="none" w:color="auto"/>
                      <w:lang w:eastAsia="zh-CN"/>
                    </w:rPr>
                    <w:t>符合</w:t>
                  </w:r>
                </w:p>
              </w:tc>
            </w:tr>
            <w:tr w14:paraId="6D822482">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90" w:hRule="atLeast"/>
              </w:trPr>
              <w:tc>
                <w:tcPr>
                  <w:tcW w:w="376" w:type="pct"/>
                  <w:vMerge w:val="continue"/>
                  <w:noWrap w:val="0"/>
                  <w:vAlign w:val="center"/>
                </w:tcPr>
                <w:p w14:paraId="3662359A">
                  <w:pPr>
                    <w:pStyle w:val="78"/>
                    <w:ind w:left="-63" w:leftChars="-30" w:right="-63" w:rightChars="-30"/>
                    <w:rPr>
                      <w:rFonts w:hint="eastAsia"/>
                      <w:color w:val="auto"/>
                      <w:u w:val="none" w:color="auto"/>
                    </w:rPr>
                  </w:pPr>
                </w:p>
              </w:tc>
              <w:tc>
                <w:tcPr>
                  <w:tcW w:w="2885" w:type="pct"/>
                  <w:noWrap w:val="0"/>
                  <w:vAlign w:val="center"/>
                </w:tcPr>
                <w:p w14:paraId="79959380">
                  <w:pPr>
                    <w:pStyle w:val="68"/>
                    <w:tabs>
                      <w:tab w:val="left" w:pos="0"/>
                    </w:tabs>
                    <w:ind w:left="-63" w:leftChars="-30" w:right="-63" w:rightChars="-30"/>
                    <w:jc w:val="both"/>
                    <w:rPr>
                      <w:rFonts w:hint="eastAsia"/>
                      <w:color w:val="auto"/>
                      <w:u w:val="none" w:color="auto"/>
                      <w:lang w:val="en-US" w:eastAsia="zh-CN"/>
                    </w:rPr>
                  </w:pPr>
                  <w:r>
                    <w:rPr>
                      <w:rFonts w:hint="eastAsia"/>
                      <w:color w:val="auto"/>
                      <w:u w:val="none" w:color="auto"/>
                      <w:lang w:val="en-US" w:eastAsia="zh-CN"/>
                    </w:rPr>
                    <w:t>空气质量未达标地区新建项目涉及的二氧化硫、氮氧化物、颗粒物、挥发性有机物（VOCs）排放全面执行大气污染物特别排放限值。</w:t>
                  </w:r>
                </w:p>
              </w:tc>
              <w:tc>
                <w:tcPr>
                  <w:tcW w:w="1344" w:type="pct"/>
                  <w:noWrap w:val="0"/>
                  <w:vAlign w:val="center"/>
                </w:tcPr>
                <w:p w14:paraId="31B38CDF">
                  <w:pPr>
                    <w:pStyle w:val="78"/>
                    <w:ind w:left="-63" w:leftChars="-30" w:right="-63" w:rightChars="-30"/>
                    <w:jc w:val="both"/>
                    <w:rPr>
                      <w:color w:val="auto"/>
                      <w:highlight w:val="yellow"/>
                      <w:u w:val="none" w:color="auto"/>
                    </w:rPr>
                  </w:pPr>
                  <w:r>
                    <w:rPr>
                      <w:rFonts w:hint="eastAsia"/>
                      <w:color w:val="auto"/>
                      <w:highlight w:val="none"/>
                      <w:u w:val="none" w:color="auto"/>
                    </w:rPr>
                    <w:t>项目所在区域空气质量为达标地区，因此本项目不执行特别排放限值。</w:t>
                  </w:r>
                </w:p>
              </w:tc>
              <w:tc>
                <w:tcPr>
                  <w:tcW w:w="394" w:type="pct"/>
                  <w:noWrap w:val="0"/>
                  <w:vAlign w:val="center"/>
                </w:tcPr>
                <w:p w14:paraId="13BF275B">
                  <w:pPr>
                    <w:pStyle w:val="78"/>
                    <w:ind w:left="-63" w:leftChars="-30" w:right="-63" w:rightChars="-30"/>
                    <w:rPr>
                      <w:color w:val="auto"/>
                      <w:u w:val="none" w:color="auto"/>
                    </w:rPr>
                  </w:pPr>
                  <w:r>
                    <w:rPr>
                      <w:rFonts w:hint="eastAsia"/>
                      <w:color w:val="auto"/>
                      <w:u w:val="none" w:color="auto"/>
                    </w:rPr>
                    <w:t>符合</w:t>
                  </w:r>
                </w:p>
              </w:tc>
            </w:tr>
            <w:tr w14:paraId="01C50799">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415" w:hRule="atLeast"/>
              </w:trPr>
              <w:tc>
                <w:tcPr>
                  <w:tcW w:w="376" w:type="pct"/>
                  <w:vMerge w:val="continue"/>
                  <w:noWrap w:val="0"/>
                  <w:vAlign w:val="center"/>
                </w:tcPr>
                <w:p w14:paraId="6F00E979">
                  <w:pPr>
                    <w:pStyle w:val="78"/>
                    <w:ind w:left="-63" w:leftChars="-30" w:right="-63" w:rightChars="-30"/>
                    <w:rPr>
                      <w:rFonts w:hint="eastAsia"/>
                      <w:color w:val="auto"/>
                      <w:u w:val="none" w:color="auto"/>
                    </w:rPr>
                  </w:pPr>
                </w:p>
              </w:tc>
              <w:tc>
                <w:tcPr>
                  <w:tcW w:w="2885" w:type="pct"/>
                  <w:noWrap w:val="0"/>
                  <w:vAlign w:val="center"/>
                </w:tcPr>
                <w:p w14:paraId="31D0CE3F">
                  <w:pPr>
                    <w:pStyle w:val="68"/>
                    <w:tabs>
                      <w:tab w:val="left" w:pos="0"/>
                    </w:tabs>
                    <w:ind w:left="-63" w:leftChars="-30" w:right="-63" w:rightChars="-30"/>
                    <w:jc w:val="both"/>
                    <w:rPr>
                      <w:rFonts w:hint="eastAsia"/>
                      <w:color w:val="auto"/>
                      <w:u w:val="none" w:color="auto"/>
                      <w:lang w:val="en-US" w:eastAsia="zh-CN"/>
                    </w:rPr>
                  </w:pPr>
                  <w:r>
                    <w:rPr>
                      <w:rFonts w:hint="eastAsia"/>
                      <w:color w:val="auto"/>
                      <w:u w:val="none" w:color="auto"/>
                      <w:lang w:val="en-US" w:eastAsia="zh-CN"/>
                    </w:rPr>
                    <w:t>推行秸秆全量化处置，持续推进秸秆肥料化、饲料化、能源化、基料化和原料化，逐步形成秸秆综合利用的长效机制。</w:t>
                  </w:r>
                </w:p>
              </w:tc>
              <w:tc>
                <w:tcPr>
                  <w:tcW w:w="1344" w:type="pct"/>
                  <w:noWrap w:val="0"/>
                  <w:vAlign w:val="center"/>
                </w:tcPr>
                <w:p w14:paraId="2B0DD351">
                  <w:pPr>
                    <w:pStyle w:val="78"/>
                    <w:ind w:left="-63" w:leftChars="-30" w:right="-63" w:rightChars="-30"/>
                    <w:rPr>
                      <w:color w:val="auto"/>
                      <w:szCs w:val="24"/>
                      <w:u w:val="none" w:color="auto"/>
                    </w:rPr>
                  </w:pPr>
                  <w:r>
                    <w:rPr>
                      <w:rFonts w:hint="eastAsia"/>
                      <w:color w:val="auto"/>
                      <w:u w:val="none" w:color="auto"/>
                    </w:rPr>
                    <w:t>不涉及</w:t>
                  </w:r>
                </w:p>
              </w:tc>
              <w:tc>
                <w:tcPr>
                  <w:tcW w:w="394" w:type="pct"/>
                  <w:noWrap w:val="0"/>
                  <w:vAlign w:val="center"/>
                </w:tcPr>
                <w:p w14:paraId="08DC0ACA">
                  <w:pPr>
                    <w:pStyle w:val="78"/>
                    <w:ind w:left="-63" w:leftChars="-30" w:right="-63" w:rightChars="-30"/>
                    <w:rPr>
                      <w:color w:val="auto"/>
                      <w:szCs w:val="24"/>
                      <w:u w:val="none" w:color="auto"/>
                    </w:rPr>
                  </w:pPr>
                  <w:r>
                    <w:rPr>
                      <w:rFonts w:hint="eastAsia"/>
                      <w:color w:val="auto"/>
                      <w:u w:val="none" w:color="auto"/>
                    </w:rPr>
                    <w:t>不涉及</w:t>
                  </w:r>
                </w:p>
              </w:tc>
            </w:tr>
            <w:tr w14:paraId="4FC9E55B">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390" w:hRule="atLeast"/>
              </w:trPr>
              <w:tc>
                <w:tcPr>
                  <w:tcW w:w="376" w:type="pct"/>
                  <w:vMerge w:val="continue"/>
                  <w:noWrap w:val="0"/>
                  <w:vAlign w:val="center"/>
                </w:tcPr>
                <w:p w14:paraId="7C6F524E">
                  <w:pPr>
                    <w:pStyle w:val="78"/>
                    <w:ind w:left="-63" w:leftChars="-30" w:right="-63" w:rightChars="-30"/>
                    <w:rPr>
                      <w:rFonts w:hint="eastAsia"/>
                      <w:color w:val="auto"/>
                      <w:u w:val="none" w:color="auto"/>
                    </w:rPr>
                  </w:pPr>
                </w:p>
              </w:tc>
              <w:tc>
                <w:tcPr>
                  <w:tcW w:w="2885" w:type="pct"/>
                  <w:noWrap w:val="0"/>
                  <w:vAlign w:val="center"/>
                </w:tcPr>
                <w:p w14:paraId="54E7A047">
                  <w:pPr>
                    <w:pStyle w:val="68"/>
                    <w:tabs>
                      <w:tab w:val="left" w:pos="0"/>
                    </w:tabs>
                    <w:ind w:left="-63" w:leftChars="-30" w:right="-63" w:rightChars="-30"/>
                    <w:jc w:val="both"/>
                    <w:rPr>
                      <w:rFonts w:hint="eastAsia"/>
                      <w:color w:val="auto"/>
                      <w:u w:val="none" w:color="auto"/>
                      <w:lang w:val="en-US" w:eastAsia="zh-CN"/>
                    </w:rPr>
                  </w:pPr>
                  <w:r>
                    <w:rPr>
                      <w:rFonts w:hint="eastAsia"/>
                      <w:color w:val="auto"/>
                      <w:u w:val="none" w:color="auto"/>
                      <w:lang w:val="en-US" w:eastAsia="zh-CN"/>
                    </w:rPr>
                    <w:t>推动城镇污水处理厂扩容工程和提标改造。超负荷、满负荷运行的污水处理厂要及时实施扩容，出水排入超标水域的污水处理厂要因地制宜提高出水标准。</w:t>
                  </w:r>
                </w:p>
              </w:tc>
              <w:tc>
                <w:tcPr>
                  <w:tcW w:w="1344" w:type="pct"/>
                  <w:noWrap w:val="0"/>
                  <w:vAlign w:val="center"/>
                </w:tcPr>
                <w:p w14:paraId="4100564F">
                  <w:pPr>
                    <w:pStyle w:val="78"/>
                    <w:ind w:left="-63" w:leftChars="-30" w:right="-63" w:rightChars="-30"/>
                    <w:rPr>
                      <w:color w:val="auto"/>
                      <w:u w:val="none" w:color="auto"/>
                    </w:rPr>
                  </w:pPr>
                  <w:r>
                    <w:rPr>
                      <w:rFonts w:hint="eastAsia"/>
                      <w:color w:val="auto"/>
                      <w:u w:val="none" w:color="auto"/>
                    </w:rPr>
                    <w:t>不涉及</w:t>
                  </w:r>
                </w:p>
              </w:tc>
              <w:tc>
                <w:tcPr>
                  <w:tcW w:w="394" w:type="pct"/>
                  <w:noWrap w:val="0"/>
                  <w:vAlign w:val="center"/>
                </w:tcPr>
                <w:p w14:paraId="25DB2759">
                  <w:pPr>
                    <w:pStyle w:val="78"/>
                    <w:ind w:left="-63" w:leftChars="-30" w:right="-63" w:rightChars="-30"/>
                    <w:rPr>
                      <w:color w:val="auto"/>
                      <w:u w:val="none" w:color="auto"/>
                    </w:rPr>
                  </w:pPr>
                  <w:r>
                    <w:rPr>
                      <w:rFonts w:hint="eastAsia"/>
                      <w:color w:val="auto"/>
                      <w:u w:val="none" w:color="auto"/>
                    </w:rPr>
                    <w:t>不涉及</w:t>
                  </w:r>
                </w:p>
              </w:tc>
            </w:tr>
            <w:tr w14:paraId="0DD47196">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422" w:hRule="atLeast"/>
              </w:trPr>
              <w:tc>
                <w:tcPr>
                  <w:tcW w:w="376" w:type="pct"/>
                  <w:vMerge w:val="continue"/>
                  <w:noWrap w:val="0"/>
                  <w:vAlign w:val="center"/>
                </w:tcPr>
                <w:p w14:paraId="44F2ABCA">
                  <w:pPr>
                    <w:pStyle w:val="78"/>
                    <w:ind w:left="-63" w:leftChars="-30" w:right="-63" w:rightChars="-30"/>
                    <w:rPr>
                      <w:rFonts w:hint="eastAsia"/>
                      <w:color w:val="auto"/>
                      <w:u w:val="none" w:color="auto"/>
                    </w:rPr>
                  </w:pPr>
                </w:p>
              </w:tc>
              <w:tc>
                <w:tcPr>
                  <w:tcW w:w="2885" w:type="pct"/>
                  <w:noWrap w:val="0"/>
                  <w:vAlign w:val="center"/>
                </w:tcPr>
                <w:p w14:paraId="60D0EEDF">
                  <w:pPr>
                    <w:pStyle w:val="68"/>
                    <w:tabs>
                      <w:tab w:val="left" w:pos="0"/>
                    </w:tabs>
                    <w:ind w:left="-63" w:leftChars="-30" w:right="-63" w:rightChars="-30"/>
                    <w:jc w:val="both"/>
                    <w:rPr>
                      <w:rFonts w:hint="eastAsia"/>
                      <w:color w:val="auto"/>
                      <w:u w:val="none" w:color="auto"/>
                      <w:lang w:val="en-US" w:eastAsia="zh-CN"/>
                    </w:rPr>
                  </w:pPr>
                  <w:r>
                    <w:rPr>
                      <w:rFonts w:hint="eastAsia"/>
                      <w:color w:val="auto"/>
                      <w:u w:val="none" w:color="auto"/>
                      <w:lang w:val="en-US" w:eastAsia="zh-CN"/>
                    </w:rPr>
                    <w:t>规模化畜禽养殖场（小区）应当保证畜禽粪污无害化处理和资源化利用设施的正常运转。</w:t>
                  </w:r>
                </w:p>
              </w:tc>
              <w:tc>
                <w:tcPr>
                  <w:tcW w:w="1344" w:type="pct"/>
                  <w:noWrap w:val="0"/>
                  <w:vAlign w:val="center"/>
                </w:tcPr>
                <w:p w14:paraId="50A0CF7E">
                  <w:pPr>
                    <w:pStyle w:val="78"/>
                    <w:ind w:left="-63" w:leftChars="-30" w:right="-63" w:rightChars="-30"/>
                    <w:rPr>
                      <w:color w:val="auto"/>
                      <w:u w:val="none" w:color="auto"/>
                    </w:rPr>
                  </w:pPr>
                  <w:r>
                    <w:rPr>
                      <w:rFonts w:hint="eastAsia"/>
                      <w:color w:val="auto"/>
                      <w:u w:val="none" w:color="auto"/>
                    </w:rPr>
                    <w:t>不涉及</w:t>
                  </w:r>
                </w:p>
              </w:tc>
              <w:tc>
                <w:tcPr>
                  <w:tcW w:w="394" w:type="pct"/>
                  <w:noWrap w:val="0"/>
                  <w:vAlign w:val="center"/>
                </w:tcPr>
                <w:p w14:paraId="52F4787F">
                  <w:pPr>
                    <w:pStyle w:val="78"/>
                    <w:ind w:left="-63" w:leftChars="-30" w:right="-63" w:rightChars="-30"/>
                    <w:rPr>
                      <w:color w:val="auto"/>
                      <w:u w:val="none" w:color="auto"/>
                    </w:rPr>
                  </w:pPr>
                  <w:r>
                    <w:rPr>
                      <w:rFonts w:hint="eastAsia"/>
                      <w:color w:val="auto"/>
                      <w:u w:val="none" w:color="auto"/>
                    </w:rPr>
                    <w:t>不涉及</w:t>
                  </w:r>
                </w:p>
              </w:tc>
            </w:tr>
            <w:tr w14:paraId="0A3CE642">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308" w:hRule="atLeast"/>
              </w:trPr>
              <w:tc>
                <w:tcPr>
                  <w:tcW w:w="376" w:type="pct"/>
                  <w:vMerge w:val="restart"/>
                  <w:noWrap w:val="0"/>
                  <w:vAlign w:val="center"/>
                </w:tcPr>
                <w:p w14:paraId="03C09F53">
                  <w:pPr>
                    <w:pStyle w:val="78"/>
                    <w:ind w:left="-63" w:leftChars="-30" w:right="-63" w:rightChars="-30"/>
                    <w:rPr>
                      <w:rFonts w:hint="eastAsia"/>
                      <w:color w:val="auto"/>
                      <w:u w:val="none" w:color="auto"/>
                    </w:rPr>
                  </w:pPr>
                  <w:r>
                    <w:rPr>
                      <w:rFonts w:hint="eastAsia"/>
                      <w:color w:val="auto"/>
                      <w:u w:val="none" w:color="auto"/>
                    </w:rPr>
                    <w:t>环境风险</w:t>
                  </w:r>
                </w:p>
                <w:p w14:paraId="390F3D7A">
                  <w:pPr>
                    <w:pStyle w:val="78"/>
                    <w:ind w:left="-63" w:leftChars="-30" w:right="-63" w:rightChars="-30"/>
                    <w:rPr>
                      <w:rFonts w:hint="eastAsia"/>
                      <w:color w:val="auto"/>
                      <w:u w:val="none" w:color="auto"/>
                    </w:rPr>
                  </w:pPr>
                  <w:r>
                    <w:rPr>
                      <w:rFonts w:hint="eastAsia"/>
                      <w:color w:val="auto"/>
                      <w:u w:val="none" w:color="auto"/>
                    </w:rPr>
                    <w:t>防控</w:t>
                  </w:r>
                </w:p>
              </w:tc>
              <w:tc>
                <w:tcPr>
                  <w:tcW w:w="2885" w:type="pct"/>
                  <w:noWrap w:val="0"/>
                  <w:vAlign w:val="center"/>
                </w:tcPr>
                <w:p w14:paraId="01954089">
                  <w:pPr>
                    <w:pStyle w:val="68"/>
                    <w:tabs>
                      <w:tab w:val="left" w:pos="0"/>
                    </w:tabs>
                    <w:ind w:left="-63" w:leftChars="-30" w:right="-63" w:rightChars="-30"/>
                    <w:jc w:val="both"/>
                    <w:rPr>
                      <w:rFonts w:hint="eastAsia"/>
                      <w:color w:val="auto"/>
                      <w:u w:val="none" w:color="auto"/>
                      <w:lang w:val="en-US" w:eastAsia="zh-CN"/>
                    </w:rPr>
                  </w:pPr>
                  <w:r>
                    <w:rPr>
                      <w:rFonts w:hint="eastAsia"/>
                      <w:color w:val="auto"/>
                      <w:u w:val="none" w:color="auto"/>
                      <w:lang w:val="en-US" w:eastAsia="zh-CN"/>
                    </w:rPr>
                    <w:t>到2025年，城镇人口密集区现有不符合防护距离要求的危险化学品生产企业应就地改造达标、搬迁进入规范化工园区或关闭退出，企业安全和环境风险大幅降低。</w:t>
                  </w:r>
                </w:p>
              </w:tc>
              <w:tc>
                <w:tcPr>
                  <w:tcW w:w="1344" w:type="pct"/>
                  <w:noWrap w:val="0"/>
                  <w:vAlign w:val="center"/>
                </w:tcPr>
                <w:p w14:paraId="72A504B0">
                  <w:pPr>
                    <w:pStyle w:val="68"/>
                    <w:tabs>
                      <w:tab w:val="left" w:pos="0"/>
                    </w:tabs>
                    <w:ind w:left="-63" w:leftChars="-30" w:right="-63" w:rightChars="-30"/>
                    <w:jc w:val="both"/>
                    <w:rPr>
                      <w:color w:val="auto"/>
                      <w:u w:val="none" w:color="auto"/>
                      <w:lang w:val="en-US" w:eastAsia="zh-CN"/>
                    </w:rPr>
                  </w:pPr>
                  <w:r>
                    <w:rPr>
                      <w:rFonts w:hint="eastAsia"/>
                      <w:color w:val="auto"/>
                      <w:u w:val="none" w:color="auto"/>
                      <w:lang w:val="en-US" w:eastAsia="zh-CN"/>
                    </w:rPr>
                    <w:t>本项目不属于危险化学品生产企业。</w:t>
                  </w:r>
                </w:p>
              </w:tc>
              <w:tc>
                <w:tcPr>
                  <w:tcW w:w="394" w:type="pct"/>
                  <w:noWrap w:val="0"/>
                  <w:vAlign w:val="center"/>
                </w:tcPr>
                <w:p w14:paraId="3CA84D24">
                  <w:pPr>
                    <w:pStyle w:val="78"/>
                    <w:ind w:left="-63" w:leftChars="-30" w:right="-63" w:rightChars="-30"/>
                    <w:rPr>
                      <w:color w:val="auto"/>
                      <w:u w:val="none" w:color="auto"/>
                    </w:rPr>
                  </w:pPr>
                  <w:r>
                    <w:rPr>
                      <w:rFonts w:hint="eastAsia"/>
                      <w:color w:val="auto"/>
                      <w:u w:val="none" w:color="auto"/>
                    </w:rPr>
                    <w:t>不涉及</w:t>
                  </w:r>
                </w:p>
              </w:tc>
            </w:tr>
            <w:tr w14:paraId="6E822CAA">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246" w:hRule="atLeast"/>
              </w:trPr>
              <w:tc>
                <w:tcPr>
                  <w:tcW w:w="376" w:type="pct"/>
                  <w:vMerge w:val="continue"/>
                  <w:noWrap w:val="0"/>
                  <w:vAlign w:val="center"/>
                </w:tcPr>
                <w:p w14:paraId="29130663">
                  <w:pPr>
                    <w:pStyle w:val="78"/>
                    <w:ind w:left="-63" w:leftChars="-30" w:right="-63" w:rightChars="-30"/>
                    <w:rPr>
                      <w:rFonts w:hint="eastAsia"/>
                      <w:color w:val="auto"/>
                      <w:u w:val="none" w:color="auto"/>
                    </w:rPr>
                  </w:pPr>
                </w:p>
              </w:tc>
              <w:tc>
                <w:tcPr>
                  <w:tcW w:w="2885" w:type="pct"/>
                  <w:noWrap w:val="0"/>
                  <w:vAlign w:val="center"/>
                </w:tcPr>
                <w:p w14:paraId="5E6334D2">
                  <w:pPr>
                    <w:pStyle w:val="68"/>
                    <w:tabs>
                      <w:tab w:val="left" w:pos="0"/>
                    </w:tabs>
                    <w:ind w:left="-63" w:leftChars="-30" w:right="-63" w:rightChars="-30"/>
                    <w:jc w:val="both"/>
                    <w:rPr>
                      <w:rFonts w:hint="eastAsia"/>
                      <w:color w:val="auto"/>
                      <w:u w:val="none" w:color="auto"/>
                      <w:lang w:val="en-US" w:eastAsia="zh-CN"/>
                    </w:rPr>
                  </w:pPr>
                  <w:r>
                    <w:rPr>
                      <w:rFonts w:hint="eastAsia"/>
                      <w:color w:val="auto"/>
                      <w:u w:val="none" w:color="auto"/>
                      <w:lang w:val="en-US" w:eastAsia="zh-CN"/>
                    </w:rPr>
                    <w:t>巩固城市饮用水水源保护与治理成果，加强饮用水水源地规范化建设，完善风险防控与应急能力建设和相关管理措施，保证饮用水水源水质达标和水源安全。</w:t>
                  </w:r>
                </w:p>
              </w:tc>
              <w:tc>
                <w:tcPr>
                  <w:tcW w:w="1344" w:type="pct"/>
                  <w:noWrap w:val="0"/>
                  <w:vAlign w:val="center"/>
                </w:tcPr>
                <w:p w14:paraId="28DA7D24">
                  <w:pPr>
                    <w:pStyle w:val="78"/>
                    <w:ind w:left="-63" w:leftChars="-30" w:right="-63" w:rightChars="-30"/>
                    <w:rPr>
                      <w:color w:val="auto"/>
                      <w:u w:val="none" w:color="auto"/>
                    </w:rPr>
                  </w:pPr>
                  <w:r>
                    <w:rPr>
                      <w:rFonts w:hint="eastAsia"/>
                      <w:color w:val="auto"/>
                      <w:u w:val="none" w:color="auto"/>
                    </w:rPr>
                    <w:t>不涉及</w:t>
                  </w:r>
                </w:p>
              </w:tc>
              <w:tc>
                <w:tcPr>
                  <w:tcW w:w="394" w:type="pct"/>
                  <w:noWrap w:val="0"/>
                  <w:vAlign w:val="center"/>
                </w:tcPr>
                <w:p w14:paraId="3D7BE223">
                  <w:pPr>
                    <w:pStyle w:val="78"/>
                    <w:ind w:left="-63" w:leftChars="-30" w:right="-63" w:rightChars="-30"/>
                    <w:rPr>
                      <w:color w:val="auto"/>
                      <w:u w:val="none" w:color="auto"/>
                    </w:rPr>
                  </w:pPr>
                  <w:r>
                    <w:rPr>
                      <w:rFonts w:hint="eastAsia"/>
                      <w:color w:val="auto"/>
                      <w:u w:val="none" w:color="auto"/>
                    </w:rPr>
                    <w:t>不涉及</w:t>
                  </w:r>
                </w:p>
              </w:tc>
            </w:tr>
            <w:tr w14:paraId="779AE003">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118" w:hRule="atLeast"/>
              </w:trPr>
              <w:tc>
                <w:tcPr>
                  <w:tcW w:w="376" w:type="pct"/>
                  <w:vMerge w:val="restart"/>
                  <w:noWrap w:val="0"/>
                  <w:vAlign w:val="center"/>
                </w:tcPr>
                <w:p w14:paraId="07ADA8F9">
                  <w:pPr>
                    <w:pStyle w:val="78"/>
                    <w:ind w:left="-63" w:leftChars="-30" w:right="-63" w:rightChars="-30"/>
                    <w:rPr>
                      <w:rFonts w:hint="eastAsia"/>
                      <w:color w:val="auto"/>
                      <w:u w:val="none" w:color="auto"/>
                    </w:rPr>
                  </w:pPr>
                  <w:r>
                    <w:rPr>
                      <w:rFonts w:hint="eastAsia"/>
                      <w:color w:val="auto"/>
                      <w:u w:val="none" w:color="auto"/>
                    </w:rPr>
                    <w:t>资源利用</w:t>
                  </w:r>
                </w:p>
                <w:p w14:paraId="314087F6">
                  <w:pPr>
                    <w:pStyle w:val="78"/>
                    <w:ind w:left="-63" w:leftChars="-30" w:right="-63" w:rightChars="-30"/>
                    <w:rPr>
                      <w:rFonts w:hint="eastAsia"/>
                      <w:color w:val="auto"/>
                      <w:u w:val="none" w:color="auto"/>
                    </w:rPr>
                  </w:pPr>
                  <w:r>
                    <w:rPr>
                      <w:rFonts w:hint="eastAsia"/>
                      <w:color w:val="auto"/>
                      <w:u w:val="none" w:color="auto"/>
                    </w:rPr>
                    <w:t>要求</w:t>
                  </w:r>
                </w:p>
              </w:tc>
              <w:tc>
                <w:tcPr>
                  <w:tcW w:w="2885" w:type="pct"/>
                  <w:noWrap w:val="0"/>
                  <w:vAlign w:val="center"/>
                </w:tcPr>
                <w:p w14:paraId="0C821D39">
                  <w:pPr>
                    <w:pStyle w:val="68"/>
                    <w:tabs>
                      <w:tab w:val="left" w:pos="0"/>
                    </w:tabs>
                    <w:ind w:left="-63" w:leftChars="-30" w:right="-63" w:rightChars="-30"/>
                    <w:jc w:val="both"/>
                    <w:rPr>
                      <w:rFonts w:hint="eastAsia"/>
                      <w:color w:val="auto"/>
                      <w:u w:val="none" w:color="auto"/>
                      <w:lang w:val="en-US" w:eastAsia="zh-CN"/>
                    </w:rPr>
                  </w:pPr>
                  <w:r>
                    <w:rPr>
                      <w:rFonts w:hint="eastAsia"/>
                      <w:color w:val="auto"/>
                      <w:u w:val="none" w:color="auto"/>
                      <w:lang w:val="en-US" w:eastAsia="zh-CN"/>
                    </w:rPr>
                    <w:t>推动园区串联用水，分质用水、一水多用和循环利用，提高水资源利用率，建设节水型园区。火电、钢铁、造纸、化工、粮食深加工等重点行业应推广实施节水改造和污水深度处理。鼓励钢铁、火电、纺织印染、造纸、石油石化、化工、制革等高耗水企业废水深度处理回用。</w:t>
                  </w:r>
                </w:p>
              </w:tc>
              <w:tc>
                <w:tcPr>
                  <w:tcW w:w="1344" w:type="pct"/>
                  <w:noWrap w:val="0"/>
                  <w:vAlign w:val="center"/>
                </w:tcPr>
                <w:p w14:paraId="6D85E915">
                  <w:pPr>
                    <w:pStyle w:val="78"/>
                    <w:ind w:left="-63" w:leftChars="-30" w:right="-63" w:rightChars="-30"/>
                    <w:rPr>
                      <w:color w:val="auto"/>
                      <w:u w:val="none" w:color="auto"/>
                    </w:rPr>
                  </w:pPr>
                  <w:r>
                    <w:rPr>
                      <w:rFonts w:hint="eastAsia"/>
                      <w:color w:val="auto"/>
                      <w:u w:val="none" w:color="auto"/>
                    </w:rPr>
                    <w:t>不涉及</w:t>
                  </w:r>
                </w:p>
              </w:tc>
              <w:tc>
                <w:tcPr>
                  <w:tcW w:w="394" w:type="pct"/>
                  <w:noWrap w:val="0"/>
                  <w:vAlign w:val="center"/>
                </w:tcPr>
                <w:p w14:paraId="1B512746">
                  <w:pPr>
                    <w:pStyle w:val="78"/>
                    <w:ind w:left="-63" w:leftChars="-30" w:right="-63" w:rightChars="-30"/>
                    <w:rPr>
                      <w:color w:val="auto"/>
                      <w:u w:val="none" w:color="auto"/>
                    </w:rPr>
                  </w:pPr>
                  <w:r>
                    <w:rPr>
                      <w:rFonts w:hint="eastAsia"/>
                      <w:color w:val="auto"/>
                      <w:u w:val="none" w:color="auto"/>
                    </w:rPr>
                    <w:t>不涉及</w:t>
                  </w:r>
                </w:p>
              </w:tc>
            </w:tr>
            <w:tr w14:paraId="28D632C9">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154" w:hRule="atLeast"/>
              </w:trPr>
              <w:tc>
                <w:tcPr>
                  <w:tcW w:w="376" w:type="pct"/>
                  <w:vMerge w:val="continue"/>
                  <w:noWrap w:val="0"/>
                  <w:vAlign w:val="center"/>
                </w:tcPr>
                <w:p w14:paraId="78285815">
                  <w:pPr>
                    <w:pStyle w:val="78"/>
                    <w:ind w:left="-63" w:leftChars="-30" w:right="-63" w:rightChars="-30"/>
                    <w:rPr>
                      <w:rFonts w:hint="eastAsia"/>
                      <w:color w:val="auto"/>
                      <w:u w:val="none" w:color="auto"/>
                    </w:rPr>
                  </w:pPr>
                </w:p>
              </w:tc>
              <w:tc>
                <w:tcPr>
                  <w:tcW w:w="2885" w:type="pct"/>
                  <w:noWrap w:val="0"/>
                  <w:vAlign w:val="center"/>
                </w:tcPr>
                <w:p w14:paraId="49E098E0">
                  <w:pPr>
                    <w:pStyle w:val="68"/>
                    <w:tabs>
                      <w:tab w:val="left" w:pos="0"/>
                    </w:tabs>
                    <w:ind w:left="-63" w:leftChars="-30" w:right="-63" w:rightChars="-30"/>
                    <w:jc w:val="both"/>
                    <w:rPr>
                      <w:rFonts w:hint="eastAsia"/>
                      <w:color w:val="auto"/>
                      <w:u w:val="none" w:color="auto"/>
                      <w:lang w:val="en-US" w:eastAsia="zh-CN"/>
                    </w:rPr>
                  </w:pPr>
                  <w:r>
                    <w:rPr>
                      <w:rFonts w:hint="eastAsia"/>
                      <w:color w:val="auto"/>
                      <w:u w:val="none" w:color="auto"/>
                      <w:lang w:val="en-US" w:eastAsia="zh-CN"/>
                    </w:rPr>
                    <w:t>按照《中华人民共和国黑土地保护法》《吉林省黑土地保护条例》实施黑土地保护，加大黑土区水土流失治理力度，发展保护性耕作，促进黑土地可持续发展。</w:t>
                  </w:r>
                </w:p>
              </w:tc>
              <w:tc>
                <w:tcPr>
                  <w:tcW w:w="1344" w:type="pct"/>
                  <w:noWrap w:val="0"/>
                  <w:vAlign w:val="center"/>
                </w:tcPr>
                <w:p w14:paraId="29A7E69A">
                  <w:pPr>
                    <w:pStyle w:val="78"/>
                    <w:ind w:left="-63" w:leftChars="-30" w:right="-63" w:rightChars="-30"/>
                    <w:rPr>
                      <w:color w:val="auto"/>
                      <w:u w:val="none" w:color="auto"/>
                    </w:rPr>
                  </w:pPr>
                  <w:r>
                    <w:rPr>
                      <w:rFonts w:hint="eastAsia"/>
                      <w:color w:val="auto"/>
                      <w:u w:val="none" w:color="auto"/>
                    </w:rPr>
                    <w:t>不涉及</w:t>
                  </w:r>
                </w:p>
              </w:tc>
              <w:tc>
                <w:tcPr>
                  <w:tcW w:w="394" w:type="pct"/>
                  <w:noWrap w:val="0"/>
                  <w:vAlign w:val="center"/>
                </w:tcPr>
                <w:p w14:paraId="5B23B525">
                  <w:pPr>
                    <w:pStyle w:val="78"/>
                    <w:ind w:left="-63" w:leftChars="-30" w:right="-63" w:rightChars="-30"/>
                    <w:rPr>
                      <w:color w:val="auto"/>
                      <w:u w:val="none" w:color="auto"/>
                    </w:rPr>
                  </w:pPr>
                  <w:r>
                    <w:rPr>
                      <w:rFonts w:hint="eastAsia"/>
                      <w:color w:val="auto"/>
                      <w:u w:val="none" w:color="auto"/>
                    </w:rPr>
                    <w:t>不涉及</w:t>
                  </w:r>
                </w:p>
              </w:tc>
            </w:tr>
            <w:tr w14:paraId="6382B3C9">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153" w:hRule="atLeast"/>
              </w:trPr>
              <w:tc>
                <w:tcPr>
                  <w:tcW w:w="376" w:type="pct"/>
                  <w:vMerge w:val="continue"/>
                  <w:noWrap w:val="0"/>
                  <w:vAlign w:val="center"/>
                </w:tcPr>
                <w:p w14:paraId="06673FC9">
                  <w:pPr>
                    <w:pStyle w:val="78"/>
                    <w:ind w:left="-63" w:leftChars="-30" w:right="-63" w:rightChars="-30"/>
                    <w:rPr>
                      <w:rFonts w:hint="eastAsia"/>
                      <w:color w:val="auto"/>
                      <w:u w:val="none" w:color="auto"/>
                    </w:rPr>
                  </w:pPr>
                </w:p>
              </w:tc>
              <w:tc>
                <w:tcPr>
                  <w:tcW w:w="2885" w:type="pct"/>
                  <w:noWrap w:val="0"/>
                  <w:vAlign w:val="center"/>
                </w:tcPr>
                <w:p w14:paraId="631EAABF">
                  <w:pPr>
                    <w:pStyle w:val="68"/>
                    <w:tabs>
                      <w:tab w:val="left" w:pos="0"/>
                    </w:tabs>
                    <w:ind w:left="-63" w:leftChars="-30" w:right="-63" w:rightChars="-30"/>
                    <w:jc w:val="both"/>
                    <w:rPr>
                      <w:rFonts w:hint="eastAsia"/>
                      <w:color w:val="auto"/>
                      <w:u w:val="none" w:color="auto"/>
                      <w:lang w:val="en-US" w:eastAsia="zh-CN"/>
                    </w:rPr>
                  </w:pPr>
                  <w:r>
                    <w:rPr>
                      <w:rFonts w:hint="eastAsia"/>
                      <w:color w:val="auto"/>
                      <w:u w:val="none" w:color="auto"/>
                      <w:lang w:val="en-US" w:eastAsia="zh-CN"/>
                    </w:rPr>
                    <w:t>严格控制煤炭消费。制定煤炭消费总量控制目标，规范实行煤炭消费控制目标管理和减量（等量）替代管理。</w:t>
                  </w:r>
                </w:p>
              </w:tc>
              <w:tc>
                <w:tcPr>
                  <w:tcW w:w="1344" w:type="pct"/>
                  <w:noWrap w:val="0"/>
                  <w:vAlign w:val="center"/>
                </w:tcPr>
                <w:p w14:paraId="6AC1AF08">
                  <w:pPr>
                    <w:pStyle w:val="78"/>
                    <w:ind w:left="-63" w:leftChars="-30" w:right="-63" w:rightChars="-30"/>
                    <w:rPr>
                      <w:rFonts w:hint="eastAsia"/>
                      <w:color w:val="auto"/>
                      <w:u w:val="none" w:color="auto"/>
                    </w:rPr>
                  </w:pPr>
                  <w:r>
                    <w:rPr>
                      <w:rFonts w:hint="eastAsia"/>
                      <w:color w:val="auto"/>
                      <w:u w:val="none" w:color="auto"/>
                    </w:rPr>
                    <w:t>不涉及</w:t>
                  </w:r>
                </w:p>
              </w:tc>
              <w:tc>
                <w:tcPr>
                  <w:tcW w:w="394" w:type="pct"/>
                  <w:noWrap w:val="0"/>
                  <w:vAlign w:val="center"/>
                </w:tcPr>
                <w:p w14:paraId="23A47F75">
                  <w:pPr>
                    <w:pStyle w:val="78"/>
                    <w:ind w:left="-63" w:leftChars="-30" w:right="-63" w:rightChars="-30"/>
                    <w:rPr>
                      <w:color w:val="auto"/>
                      <w:u w:val="none" w:color="auto"/>
                    </w:rPr>
                  </w:pPr>
                  <w:r>
                    <w:rPr>
                      <w:rFonts w:hint="eastAsia"/>
                      <w:color w:val="auto"/>
                      <w:u w:val="none" w:color="auto"/>
                    </w:rPr>
                    <w:t>不涉及</w:t>
                  </w:r>
                </w:p>
              </w:tc>
            </w:tr>
            <w:tr w14:paraId="43C1D31C">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153" w:hRule="atLeast"/>
              </w:trPr>
              <w:tc>
                <w:tcPr>
                  <w:tcW w:w="376" w:type="pct"/>
                  <w:vMerge w:val="continue"/>
                  <w:noWrap w:val="0"/>
                  <w:vAlign w:val="top"/>
                </w:tcPr>
                <w:p w14:paraId="644FC9AF">
                  <w:pPr>
                    <w:pStyle w:val="78"/>
                    <w:ind w:left="-63" w:leftChars="-30" w:right="-63" w:rightChars="-30"/>
                    <w:rPr>
                      <w:rFonts w:hint="eastAsia"/>
                      <w:color w:val="auto"/>
                      <w:u w:val="none" w:color="auto"/>
                    </w:rPr>
                  </w:pPr>
                </w:p>
              </w:tc>
              <w:tc>
                <w:tcPr>
                  <w:tcW w:w="2885" w:type="pct"/>
                  <w:noWrap w:val="0"/>
                  <w:vAlign w:val="center"/>
                </w:tcPr>
                <w:p w14:paraId="0703FB09">
                  <w:pPr>
                    <w:pStyle w:val="68"/>
                    <w:tabs>
                      <w:tab w:val="left" w:pos="0"/>
                    </w:tabs>
                    <w:ind w:left="-63" w:leftChars="-30" w:right="-63" w:rightChars="-30"/>
                    <w:jc w:val="both"/>
                    <w:rPr>
                      <w:rFonts w:hint="eastAsia"/>
                      <w:color w:val="auto"/>
                      <w:u w:val="none" w:color="auto"/>
                      <w:lang w:val="en-US" w:eastAsia="zh-CN"/>
                    </w:rPr>
                  </w:pPr>
                  <w:r>
                    <w:rPr>
                      <w:rFonts w:hint="eastAsia"/>
                      <w:color w:val="auto"/>
                      <w:u w:val="none" w:color="auto"/>
                      <w:lang w:val="en-US" w:eastAsia="zh-CN"/>
                    </w:rPr>
                    <w:t>高污染燃料禁燃区内，禁止销售、燃用高污染燃料；禁止新建、扩建燃用高污染燃料的设施。</w:t>
                  </w:r>
                </w:p>
              </w:tc>
              <w:tc>
                <w:tcPr>
                  <w:tcW w:w="1344" w:type="pct"/>
                  <w:noWrap w:val="0"/>
                  <w:vAlign w:val="center"/>
                </w:tcPr>
                <w:p w14:paraId="765D8D90">
                  <w:pPr>
                    <w:pStyle w:val="78"/>
                    <w:ind w:left="-63" w:leftChars="-30" w:right="-63" w:rightChars="-30"/>
                    <w:rPr>
                      <w:color w:val="auto"/>
                      <w:szCs w:val="24"/>
                      <w:u w:val="none" w:color="auto"/>
                    </w:rPr>
                  </w:pPr>
                  <w:r>
                    <w:rPr>
                      <w:rFonts w:hint="eastAsia"/>
                      <w:color w:val="auto"/>
                      <w:u w:val="none" w:color="auto"/>
                    </w:rPr>
                    <w:t>不涉及</w:t>
                  </w:r>
                </w:p>
              </w:tc>
              <w:tc>
                <w:tcPr>
                  <w:tcW w:w="394" w:type="pct"/>
                  <w:noWrap w:val="0"/>
                  <w:vAlign w:val="center"/>
                </w:tcPr>
                <w:p w14:paraId="55708497">
                  <w:pPr>
                    <w:pStyle w:val="78"/>
                    <w:ind w:left="-63" w:leftChars="-30" w:right="-63" w:rightChars="-30"/>
                    <w:rPr>
                      <w:color w:val="auto"/>
                      <w:szCs w:val="24"/>
                      <w:u w:val="none" w:color="auto"/>
                    </w:rPr>
                  </w:pPr>
                  <w:r>
                    <w:rPr>
                      <w:rFonts w:hint="eastAsia"/>
                      <w:color w:val="auto"/>
                      <w:u w:val="none" w:color="auto"/>
                    </w:rPr>
                    <w:t>不涉及</w:t>
                  </w:r>
                </w:p>
              </w:tc>
            </w:tr>
          </w:tbl>
          <w:p w14:paraId="38DAAA74">
            <w:pPr>
              <w:pStyle w:val="84"/>
              <w:rPr>
                <w:rFonts w:hint="eastAsia"/>
                <w:color w:val="auto"/>
                <w:u w:val="none" w:color="auto"/>
              </w:rPr>
            </w:pPr>
          </w:p>
          <w:p w14:paraId="43337947">
            <w:pPr>
              <w:autoSpaceDE w:val="0"/>
              <w:autoSpaceDN w:val="0"/>
              <w:adjustRightInd w:val="0"/>
              <w:snapToGrid w:val="0"/>
              <w:spacing w:line="360" w:lineRule="auto"/>
              <w:ind w:firstLine="480" w:firstLineChars="200"/>
              <w:rPr>
                <w:rFonts w:hint="eastAsia" w:ascii="宋体" w:hAnsi="宋体" w:eastAsia="宋体" w:cs="宋体"/>
                <w:color w:val="auto"/>
                <w:kern w:val="2"/>
                <w:sz w:val="24"/>
                <w:szCs w:val="24"/>
                <w:u w:val="none" w:color="auto"/>
                <w:lang w:val="zh-CN" w:eastAsia="zh-CN" w:bidi="zh-CN"/>
              </w:rPr>
            </w:pPr>
            <w:r>
              <w:rPr>
                <w:rFonts w:hint="default" w:ascii="宋体" w:hAnsi="宋体" w:eastAsia="宋体" w:cs="宋体"/>
                <w:color w:val="auto"/>
                <w:kern w:val="2"/>
                <w:sz w:val="24"/>
                <w:szCs w:val="24"/>
                <w:u w:val="none" w:color="auto"/>
                <w:lang w:val="zh-CN" w:eastAsia="zh-CN" w:bidi="zh-CN"/>
              </w:rPr>
              <w:fldChar w:fldCharType="begin"/>
            </w:r>
            <w:r>
              <w:rPr>
                <w:rFonts w:hint="default" w:ascii="宋体" w:hAnsi="宋体" w:eastAsia="宋体" w:cs="宋体"/>
                <w:color w:val="auto"/>
                <w:kern w:val="2"/>
                <w:sz w:val="24"/>
                <w:szCs w:val="24"/>
                <w:u w:val="none" w:color="auto"/>
                <w:lang w:val="zh-CN" w:eastAsia="zh-CN" w:bidi="zh-CN"/>
              </w:rPr>
              <w:instrText xml:space="preserve"> = 2 \* GB3 \* MERGEFORMAT </w:instrText>
            </w:r>
            <w:r>
              <w:rPr>
                <w:rFonts w:hint="default" w:ascii="宋体" w:hAnsi="宋体" w:eastAsia="宋体" w:cs="宋体"/>
                <w:color w:val="auto"/>
                <w:kern w:val="2"/>
                <w:sz w:val="24"/>
                <w:szCs w:val="24"/>
                <w:u w:val="none" w:color="auto"/>
                <w:lang w:val="zh-CN" w:eastAsia="zh-CN" w:bidi="zh-CN"/>
              </w:rPr>
              <w:fldChar w:fldCharType="separate"/>
            </w:r>
            <w:r>
              <w:rPr>
                <w:rFonts w:hint="eastAsia" w:ascii="宋体" w:hAnsi="宋体" w:eastAsia="宋体" w:cs="宋体"/>
                <w:color w:val="auto"/>
                <w:kern w:val="2"/>
                <w:sz w:val="24"/>
                <w:szCs w:val="24"/>
                <w:u w:val="none" w:color="auto"/>
                <w:lang w:val="zh-CN" w:eastAsia="zh-CN" w:bidi="zh-CN"/>
              </w:rPr>
              <w:t>②</w:t>
            </w:r>
            <w:r>
              <w:rPr>
                <w:rFonts w:hint="default" w:ascii="宋体" w:hAnsi="宋体" w:eastAsia="宋体" w:cs="宋体"/>
                <w:color w:val="auto"/>
                <w:kern w:val="2"/>
                <w:sz w:val="24"/>
                <w:szCs w:val="24"/>
                <w:u w:val="none" w:color="auto"/>
                <w:lang w:val="zh-CN" w:eastAsia="zh-CN" w:bidi="zh-CN"/>
              </w:rPr>
              <w:fldChar w:fldCharType="end"/>
            </w:r>
            <w:r>
              <w:rPr>
                <w:rFonts w:hint="eastAsia" w:ascii="宋体" w:hAnsi="宋体" w:eastAsia="宋体" w:cs="宋体"/>
                <w:color w:val="auto"/>
                <w:kern w:val="2"/>
                <w:sz w:val="24"/>
                <w:szCs w:val="24"/>
                <w:u w:val="none" w:color="auto"/>
                <w:lang w:val="zh-CN" w:eastAsia="zh-CN" w:bidi="zh-CN"/>
              </w:rPr>
              <w:t>与白山市</w:t>
            </w:r>
            <w:r>
              <w:rPr>
                <w:rFonts w:hint="eastAsia" w:ascii="宋体" w:hAnsi="宋体" w:eastAsia="宋体" w:cs="宋体"/>
                <w:color w:val="auto"/>
                <w:kern w:val="2"/>
                <w:sz w:val="24"/>
                <w:szCs w:val="24"/>
                <w:u w:val="none" w:color="auto"/>
                <w:lang w:val="en-US" w:eastAsia="zh-CN" w:bidi="zh-CN"/>
              </w:rPr>
              <w:t>总体准入清单</w:t>
            </w:r>
            <w:r>
              <w:rPr>
                <w:rFonts w:hint="eastAsia" w:ascii="宋体" w:hAnsi="宋体" w:eastAsia="宋体" w:cs="宋体"/>
                <w:color w:val="auto"/>
                <w:kern w:val="2"/>
                <w:sz w:val="24"/>
                <w:szCs w:val="24"/>
                <w:u w:val="none" w:color="auto"/>
                <w:lang w:val="zh-CN" w:eastAsia="zh-CN" w:bidi="zh-CN"/>
              </w:rPr>
              <w:t>符合性分析</w:t>
            </w:r>
          </w:p>
          <w:p w14:paraId="41A831C1">
            <w:pPr>
              <w:autoSpaceDE w:val="0"/>
              <w:autoSpaceDN w:val="0"/>
              <w:adjustRightInd w:val="0"/>
              <w:snapToGrid w:val="0"/>
              <w:spacing w:line="360" w:lineRule="auto"/>
              <w:ind w:firstLine="480" w:firstLineChars="200"/>
              <w:rPr>
                <w:rFonts w:hint="default" w:ascii="宋体" w:hAnsi="宋体" w:eastAsia="宋体" w:cs="宋体"/>
                <w:color w:val="auto"/>
                <w:kern w:val="2"/>
                <w:sz w:val="24"/>
                <w:szCs w:val="24"/>
                <w:u w:val="none" w:color="auto"/>
                <w:lang w:val="zh-CN" w:eastAsia="zh-CN" w:bidi="zh-CN"/>
              </w:rPr>
            </w:pPr>
            <w:r>
              <w:rPr>
                <w:rFonts w:hint="default" w:ascii="宋体" w:hAnsi="宋体" w:eastAsia="宋体" w:cs="宋体"/>
                <w:color w:val="auto"/>
                <w:kern w:val="2"/>
                <w:sz w:val="24"/>
                <w:szCs w:val="24"/>
                <w:u w:val="none" w:color="auto"/>
                <w:lang w:val="zh-CN" w:eastAsia="zh-CN" w:bidi="zh-CN"/>
              </w:rPr>
              <w:t>本项目</w:t>
            </w:r>
            <w:r>
              <w:rPr>
                <w:rFonts w:hint="eastAsia" w:ascii="宋体" w:hAnsi="宋体" w:eastAsia="宋体" w:cs="宋体"/>
                <w:color w:val="auto"/>
                <w:kern w:val="2"/>
                <w:sz w:val="24"/>
                <w:szCs w:val="24"/>
                <w:u w:val="none" w:color="auto"/>
                <w:lang w:val="zh-CN" w:eastAsia="zh-CN" w:bidi="zh-CN"/>
              </w:rPr>
              <w:t>与</w:t>
            </w:r>
            <w:r>
              <w:rPr>
                <w:rFonts w:hint="eastAsia" w:ascii="宋体" w:hAnsi="宋体" w:eastAsia="宋体" w:cs="宋体"/>
                <w:color w:val="auto"/>
                <w:kern w:val="2"/>
                <w:sz w:val="24"/>
                <w:szCs w:val="24"/>
                <w:u w:val="none" w:color="auto"/>
                <w:lang w:val="en-US" w:eastAsia="zh-CN" w:bidi="zh-CN"/>
              </w:rPr>
              <w:t>白山市总体</w:t>
            </w:r>
            <w:r>
              <w:rPr>
                <w:rFonts w:hint="default" w:ascii="宋体" w:hAnsi="宋体" w:eastAsia="宋体" w:cs="宋体"/>
                <w:color w:val="auto"/>
                <w:kern w:val="2"/>
                <w:sz w:val="24"/>
                <w:szCs w:val="24"/>
                <w:u w:val="none" w:color="auto"/>
                <w:lang w:val="zh-CN" w:eastAsia="zh-CN" w:bidi="zh-CN"/>
              </w:rPr>
              <w:t>准入清单</w:t>
            </w:r>
            <w:r>
              <w:rPr>
                <w:rFonts w:hint="eastAsia" w:ascii="宋体" w:hAnsi="宋体" w:eastAsia="宋体" w:cs="宋体"/>
                <w:color w:val="auto"/>
                <w:kern w:val="2"/>
                <w:sz w:val="24"/>
                <w:szCs w:val="24"/>
                <w:u w:val="none" w:color="auto"/>
                <w:lang w:val="zh-CN" w:eastAsia="zh-CN" w:bidi="zh-CN"/>
              </w:rPr>
              <w:t>符合性分析见下表</w:t>
            </w:r>
            <w:r>
              <w:rPr>
                <w:rFonts w:hint="default" w:ascii="宋体" w:hAnsi="宋体" w:eastAsia="宋体" w:cs="宋体"/>
                <w:color w:val="auto"/>
                <w:kern w:val="2"/>
                <w:sz w:val="24"/>
                <w:szCs w:val="24"/>
                <w:u w:val="none" w:color="auto"/>
                <w:lang w:val="zh-CN" w:eastAsia="zh-CN" w:bidi="zh-CN"/>
              </w:rPr>
              <w:t>。</w:t>
            </w:r>
          </w:p>
          <w:p w14:paraId="33236B37">
            <w:pPr>
              <w:pStyle w:val="77"/>
              <w:numPr>
                <w:ilvl w:val="0"/>
                <w:numId w:val="0"/>
              </w:numPr>
              <w:tabs>
                <w:tab w:val="clear" w:pos="420"/>
              </w:tabs>
              <w:ind w:left="568" w:leftChars="0" w:hanging="425" w:firstLineChars="0"/>
              <w:rPr>
                <w:color w:val="auto"/>
                <w:u w:val="none" w:color="auto"/>
              </w:rPr>
            </w:pPr>
            <w:r>
              <w:rPr>
                <w:rFonts w:hint="eastAsia" w:ascii="宋体" w:hAnsi="宋体" w:eastAsia="宋体"/>
                <w:b/>
                <w:color w:val="auto"/>
                <w:kern w:val="0"/>
                <w:sz w:val="21"/>
                <w:szCs w:val="20"/>
                <w:u w:val="none" w:color="auto"/>
                <w:lang w:val="en-US" w:eastAsia="zh-CN" w:bidi="ar-SA"/>
              </w:rPr>
              <w:t xml:space="preserve">表1-2 </w:t>
            </w:r>
            <w:r>
              <w:rPr>
                <w:rFonts w:hint="eastAsia"/>
                <w:color w:val="auto"/>
                <w:u w:val="none" w:color="auto"/>
              </w:rPr>
              <w:t>与</w:t>
            </w:r>
            <w:r>
              <w:rPr>
                <w:rFonts w:hint="eastAsia"/>
                <w:color w:val="auto"/>
                <w:u w:val="none" w:color="auto"/>
                <w:lang w:val="en-US" w:eastAsia="zh-CN"/>
              </w:rPr>
              <w:t>白山市总体</w:t>
            </w:r>
            <w:r>
              <w:rPr>
                <w:rFonts w:hint="eastAsia"/>
                <w:color w:val="auto"/>
                <w:u w:val="none" w:color="auto"/>
              </w:rPr>
              <w:t>准入清单</w:t>
            </w:r>
            <w:r>
              <w:rPr>
                <w:color w:val="auto"/>
                <w:u w:val="none" w:color="auto"/>
              </w:rPr>
              <w:t>符合性分析</w:t>
            </w:r>
          </w:p>
          <w:tbl>
            <w:tblPr>
              <w:tblStyle w:val="26"/>
              <w:tblW w:w="4996"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16"/>
              <w:gridCol w:w="359"/>
              <w:gridCol w:w="3463"/>
              <w:gridCol w:w="2092"/>
              <w:gridCol w:w="502"/>
            </w:tblGrid>
            <w:tr w14:paraId="440032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blHeader/>
              </w:trPr>
              <w:tc>
                <w:tcPr>
                  <w:tcW w:w="305" w:type="pct"/>
                  <w:noWrap w:val="0"/>
                  <w:vAlign w:val="center"/>
                </w:tcPr>
                <w:p w14:paraId="1FA06E6E">
                  <w:pPr>
                    <w:tabs>
                      <w:tab w:val="left" w:pos="0"/>
                    </w:tabs>
                    <w:adjustRightInd/>
                    <w:snapToGrid/>
                    <w:spacing w:line="240" w:lineRule="auto"/>
                    <w:ind w:left="-105" w:leftChars="-50" w:right="-105" w:rightChars="-50" w:firstLine="0" w:firstLineChars="0"/>
                    <w:jc w:val="center"/>
                    <w:textAlignment w:val="baseline"/>
                    <w:rPr>
                      <w:color w:val="auto"/>
                      <w:sz w:val="21"/>
                      <w:szCs w:val="21"/>
                      <w:u w:val="none" w:color="auto"/>
                    </w:rPr>
                  </w:pPr>
                  <w:r>
                    <w:rPr>
                      <w:color w:val="auto"/>
                      <w:kern w:val="21"/>
                      <w:sz w:val="21"/>
                      <w:szCs w:val="21"/>
                      <w:u w:val="none" w:color="auto"/>
                    </w:rPr>
                    <w:t>项目</w:t>
                  </w:r>
                </w:p>
              </w:tc>
              <w:tc>
                <w:tcPr>
                  <w:tcW w:w="2796" w:type="pct"/>
                  <w:gridSpan w:val="2"/>
                  <w:noWrap w:val="0"/>
                  <w:vAlign w:val="center"/>
                </w:tcPr>
                <w:p w14:paraId="7CB1D674">
                  <w:pPr>
                    <w:tabs>
                      <w:tab w:val="left" w:pos="0"/>
                    </w:tabs>
                    <w:adjustRightInd/>
                    <w:snapToGrid/>
                    <w:spacing w:line="240" w:lineRule="auto"/>
                    <w:ind w:firstLine="0" w:firstLineChars="0"/>
                    <w:jc w:val="center"/>
                    <w:textAlignment w:val="baseline"/>
                    <w:rPr>
                      <w:color w:val="auto"/>
                      <w:sz w:val="21"/>
                      <w:szCs w:val="21"/>
                      <w:u w:val="none" w:color="auto"/>
                    </w:rPr>
                  </w:pPr>
                  <w:r>
                    <w:rPr>
                      <w:color w:val="auto"/>
                      <w:sz w:val="21"/>
                      <w:szCs w:val="21"/>
                      <w:u w:val="none" w:color="auto"/>
                    </w:rPr>
                    <w:t>规范要求</w:t>
                  </w:r>
                </w:p>
              </w:tc>
              <w:tc>
                <w:tcPr>
                  <w:tcW w:w="1530" w:type="pct"/>
                  <w:noWrap w:val="0"/>
                  <w:vAlign w:val="center"/>
                </w:tcPr>
                <w:p w14:paraId="435EBF11">
                  <w:pPr>
                    <w:tabs>
                      <w:tab w:val="left" w:pos="0"/>
                    </w:tabs>
                    <w:adjustRightInd/>
                    <w:snapToGrid/>
                    <w:spacing w:line="240" w:lineRule="auto"/>
                    <w:ind w:firstLine="0" w:firstLineChars="0"/>
                    <w:jc w:val="center"/>
                    <w:textAlignment w:val="baseline"/>
                    <w:rPr>
                      <w:color w:val="auto"/>
                      <w:sz w:val="21"/>
                      <w:szCs w:val="21"/>
                      <w:u w:val="none" w:color="auto"/>
                    </w:rPr>
                  </w:pPr>
                  <w:r>
                    <w:rPr>
                      <w:color w:val="auto"/>
                      <w:sz w:val="21"/>
                      <w:szCs w:val="21"/>
                      <w:u w:val="none" w:color="auto"/>
                    </w:rPr>
                    <w:t>项目符合性分析</w:t>
                  </w:r>
                </w:p>
              </w:tc>
              <w:tc>
                <w:tcPr>
                  <w:tcW w:w="367" w:type="pct"/>
                  <w:noWrap w:val="0"/>
                  <w:vAlign w:val="center"/>
                </w:tcPr>
                <w:p w14:paraId="371930FC">
                  <w:pPr>
                    <w:tabs>
                      <w:tab w:val="left" w:pos="0"/>
                    </w:tabs>
                    <w:adjustRightInd/>
                    <w:snapToGrid/>
                    <w:spacing w:line="240" w:lineRule="auto"/>
                    <w:ind w:left="-105" w:leftChars="-50" w:right="-105" w:rightChars="-50" w:firstLine="0" w:firstLineChars="0"/>
                    <w:jc w:val="center"/>
                    <w:textAlignment w:val="baseline"/>
                    <w:rPr>
                      <w:color w:val="auto"/>
                      <w:sz w:val="21"/>
                      <w:szCs w:val="21"/>
                      <w:u w:val="none" w:color="auto"/>
                    </w:rPr>
                  </w:pPr>
                  <w:r>
                    <w:rPr>
                      <w:color w:val="auto"/>
                      <w:sz w:val="21"/>
                      <w:szCs w:val="21"/>
                      <w:u w:val="none" w:color="auto"/>
                    </w:rPr>
                    <w:t>符合性</w:t>
                  </w:r>
                </w:p>
              </w:tc>
            </w:tr>
            <w:tr w14:paraId="771A83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305" w:type="pct"/>
                  <w:noWrap w:val="0"/>
                  <w:vAlign w:val="center"/>
                </w:tcPr>
                <w:p w14:paraId="71B053F1">
                  <w:pPr>
                    <w:tabs>
                      <w:tab w:val="left" w:pos="0"/>
                    </w:tabs>
                    <w:adjustRightInd/>
                    <w:snapToGrid/>
                    <w:spacing w:line="240" w:lineRule="auto"/>
                    <w:ind w:left="-105" w:leftChars="-50" w:right="-105" w:rightChars="-50" w:firstLine="0" w:firstLineChars="0"/>
                    <w:jc w:val="center"/>
                    <w:textAlignment w:val="baseline"/>
                    <w:rPr>
                      <w:color w:val="auto"/>
                      <w:sz w:val="21"/>
                      <w:szCs w:val="21"/>
                      <w:u w:val="none" w:color="auto"/>
                      <w:lang w:val="zh-CN"/>
                    </w:rPr>
                  </w:pPr>
                  <w:r>
                    <w:rPr>
                      <w:rFonts w:hint="eastAsia"/>
                      <w:color w:val="auto"/>
                      <w:sz w:val="21"/>
                      <w:szCs w:val="21"/>
                      <w:u w:val="none" w:color="auto"/>
                    </w:rPr>
                    <w:t>空间布局约束</w:t>
                  </w:r>
                </w:p>
              </w:tc>
              <w:tc>
                <w:tcPr>
                  <w:tcW w:w="2796" w:type="pct"/>
                  <w:gridSpan w:val="2"/>
                  <w:noWrap w:val="0"/>
                  <w:vAlign w:val="center"/>
                </w:tcPr>
                <w:p w14:paraId="29FE34A5">
                  <w:pPr>
                    <w:tabs>
                      <w:tab w:val="left" w:pos="0"/>
                    </w:tabs>
                    <w:adjustRightInd/>
                    <w:snapToGrid/>
                    <w:spacing w:line="240" w:lineRule="auto"/>
                    <w:ind w:left="-63" w:leftChars="-30" w:right="-63" w:rightChars="-30" w:firstLine="360"/>
                    <w:textAlignment w:val="baseline"/>
                    <w:rPr>
                      <w:color w:val="auto"/>
                      <w:sz w:val="21"/>
                      <w:szCs w:val="21"/>
                      <w:u w:val="none" w:color="auto"/>
                      <w:lang w:val="zh-CN"/>
                    </w:rPr>
                  </w:pPr>
                  <w:r>
                    <w:rPr>
                      <w:color w:val="auto"/>
                      <w:sz w:val="21"/>
                      <w:szCs w:val="21"/>
                      <w:u w:val="none" w:color="auto"/>
                      <w:lang w:val="zh-CN"/>
                    </w:rPr>
                    <w:t>禁止在下列林地的采伐迹地种植人参：（1）自然保护区、森林公园、景区及其附近林地；（2）江河源头和两岸林地；（3）水库、湖泊周围等生态重要区位林地；（4）国道、省道、县道两侧第一层山脊内林地；（5）坡度在25度以上的林地；（6）山脊、沟壑等林地；（7）不符合人参种植标准和要求的其他林地</w:t>
                  </w:r>
                  <w:r>
                    <w:rPr>
                      <w:color w:val="auto"/>
                      <w:sz w:val="21"/>
                      <w:szCs w:val="21"/>
                      <w:u w:val="none" w:color="auto"/>
                    </w:rPr>
                    <w:t>。</w:t>
                  </w:r>
                </w:p>
              </w:tc>
              <w:tc>
                <w:tcPr>
                  <w:tcW w:w="1530" w:type="pct"/>
                  <w:noWrap w:val="0"/>
                  <w:vAlign w:val="center"/>
                </w:tcPr>
                <w:p w14:paraId="2DB90487">
                  <w:pPr>
                    <w:tabs>
                      <w:tab w:val="left" w:pos="0"/>
                    </w:tabs>
                    <w:adjustRightInd/>
                    <w:snapToGrid/>
                    <w:spacing w:line="240" w:lineRule="auto"/>
                    <w:ind w:left="-63" w:leftChars="-30" w:right="-63" w:rightChars="-30" w:firstLine="360"/>
                    <w:textAlignment w:val="baseline"/>
                    <w:rPr>
                      <w:color w:val="auto"/>
                      <w:sz w:val="21"/>
                      <w:szCs w:val="21"/>
                      <w:u w:val="none" w:color="auto"/>
                    </w:rPr>
                  </w:pPr>
                  <w:r>
                    <w:rPr>
                      <w:color w:val="auto"/>
                      <w:sz w:val="21"/>
                      <w:szCs w:val="21"/>
                      <w:u w:val="none" w:color="auto"/>
                      <w:lang w:val="zh-CN"/>
                    </w:rPr>
                    <w:t>本项目</w:t>
                  </w:r>
                  <w:r>
                    <w:rPr>
                      <w:rFonts w:hint="eastAsia"/>
                      <w:color w:val="auto"/>
                      <w:sz w:val="21"/>
                      <w:szCs w:val="21"/>
                      <w:u w:val="none" w:color="auto"/>
                      <w:lang w:val="zh-CN"/>
                    </w:rPr>
                    <w:t>为</w:t>
                  </w:r>
                  <w:r>
                    <w:rPr>
                      <w:rFonts w:hint="eastAsia"/>
                      <w:color w:val="auto"/>
                    </w:rPr>
                    <w:t>二十七、非金属矿物制品业-56砖瓦、石材等建筑材料制造中其他建筑材料制造</w:t>
                  </w:r>
                  <w:r>
                    <w:rPr>
                      <w:rFonts w:hint="eastAsia"/>
                      <w:color w:val="auto"/>
                      <w:sz w:val="21"/>
                      <w:szCs w:val="21"/>
                      <w:u w:val="none" w:color="auto"/>
                      <w:lang w:val="zh-CN"/>
                    </w:rPr>
                    <w:t>，</w:t>
                  </w:r>
                  <w:r>
                    <w:rPr>
                      <w:color w:val="auto"/>
                      <w:sz w:val="21"/>
                      <w:szCs w:val="21"/>
                      <w:u w:val="none" w:color="auto"/>
                      <w:lang w:val="zh-CN"/>
                    </w:rPr>
                    <w:t>不涉及人参种植</w:t>
                  </w:r>
                  <w:r>
                    <w:rPr>
                      <w:rFonts w:hint="eastAsia"/>
                      <w:color w:val="auto"/>
                      <w:sz w:val="21"/>
                      <w:szCs w:val="21"/>
                      <w:u w:val="none" w:color="auto"/>
                    </w:rPr>
                    <w:t>。</w:t>
                  </w:r>
                </w:p>
              </w:tc>
              <w:tc>
                <w:tcPr>
                  <w:tcW w:w="367" w:type="pct"/>
                  <w:noWrap w:val="0"/>
                  <w:vAlign w:val="center"/>
                </w:tcPr>
                <w:p w14:paraId="4CDAD4EA">
                  <w:pPr>
                    <w:tabs>
                      <w:tab w:val="left" w:pos="0"/>
                    </w:tabs>
                    <w:adjustRightInd/>
                    <w:snapToGrid/>
                    <w:spacing w:line="240" w:lineRule="auto"/>
                    <w:ind w:left="-105" w:leftChars="-50" w:right="-105" w:rightChars="-50" w:firstLine="0" w:firstLineChars="0"/>
                    <w:jc w:val="center"/>
                    <w:textAlignment w:val="baseline"/>
                    <w:rPr>
                      <w:color w:val="auto"/>
                      <w:sz w:val="21"/>
                      <w:szCs w:val="21"/>
                      <w:u w:val="none" w:color="auto"/>
                    </w:rPr>
                  </w:pPr>
                  <w:r>
                    <w:rPr>
                      <w:rFonts w:hint="eastAsia"/>
                      <w:color w:val="auto"/>
                      <w:sz w:val="21"/>
                      <w:szCs w:val="21"/>
                      <w:u w:val="none" w:color="auto"/>
                    </w:rPr>
                    <w:t>符合</w:t>
                  </w:r>
                </w:p>
              </w:tc>
            </w:tr>
            <w:tr w14:paraId="78F568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305" w:type="pct"/>
                  <w:noWrap w:val="0"/>
                  <w:vAlign w:val="center"/>
                </w:tcPr>
                <w:p w14:paraId="13CCA385">
                  <w:pPr>
                    <w:tabs>
                      <w:tab w:val="left" w:pos="0"/>
                    </w:tabs>
                    <w:adjustRightInd/>
                    <w:snapToGrid/>
                    <w:spacing w:line="240" w:lineRule="auto"/>
                    <w:ind w:left="-105" w:leftChars="-50" w:right="-105" w:rightChars="-50" w:firstLine="0" w:firstLineChars="0"/>
                    <w:jc w:val="center"/>
                    <w:textAlignment w:val="baseline"/>
                    <w:rPr>
                      <w:color w:val="auto"/>
                      <w:sz w:val="21"/>
                      <w:szCs w:val="21"/>
                      <w:u w:val="none" w:color="auto"/>
                    </w:rPr>
                  </w:pPr>
                  <w:r>
                    <w:rPr>
                      <w:rFonts w:hint="eastAsia"/>
                      <w:color w:val="auto"/>
                      <w:sz w:val="21"/>
                      <w:szCs w:val="21"/>
                      <w:u w:val="none" w:color="auto"/>
                    </w:rPr>
                    <w:t>污染物控制要求</w:t>
                  </w:r>
                </w:p>
              </w:tc>
              <w:tc>
                <w:tcPr>
                  <w:tcW w:w="263" w:type="pct"/>
                  <w:noWrap w:val="0"/>
                  <w:vAlign w:val="center"/>
                </w:tcPr>
                <w:p w14:paraId="3952990B">
                  <w:pPr>
                    <w:adjustRightInd/>
                    <w:snapToGrid/>
                    <w:spacing w:line="240" w:lineRule="auto"/>
                    <w:ind w:left="-63" w:leftChars="-30" w:right="-63" w:rightChars="-30" w:firstLine="0" w:firstLineChars="0"/>
                    <w:jc w:val="center"/>
                    <w:rPr>
                      <w:color w:val="auto"/>
                      <w:sz w:val="21"/>
                      <w:szCs w:val="21"/>
                      <w:u w:val="none" w:color="auto"/>
                      <w:lang w:val="zh-CN"/>
                    </w:rPr>
                  </w:pPr>
                  <w:r>
                    <w:rPr>
                      <w:rFonts w:hint="eastAsia"/>
                      <w:color w:val="auto"/>
                      <w:sz w:val="21"/>
                      <w:szCs w:val="21"/>
                      <w:u w:val="none" w:color="auto"/>
                    </w:rPr>
                    <w:t>环境质量目标</w:t>
                  </w:r>
                </w:p>
              </w:tc>
              <w:tc>
                <w:tcPr>
                  <w:tcW w:w="2532" w:type="pct"/>
                  <w:noWrap w:val="0"/>
                  <w:vAlign w:val="center"/>
                </w:tcPr>
                <w:p w14:paraId="6D5D21C2">
                  <w:pPr>
                    <w:adjustRightInd/>
                    <w:snapToGrid/>
                    <w:spacing w:line="240" w:lineRule="auto"/>
                    <w:ind w:left="-63" w:leftChars="-30" w:right="-63" w:rightChars="-30" w:firstLine="360"/>
                    <w:rPr>
                      <w:rFonts w:hint="eastAsia"/>
                      <w:color w:val="auto"/>
                      <w:sz w:val="21"/>
                      <w:szCs w:val="21"/>
                      <w:u w:val="none" w:color="auto"/>
                    </w:rPr>
                  </w:pPr>
                  <w:r>
                    <w:rPr>
                      <w:rFonts w:hint="eastAsia"/>
                      <w:color w:val="auto"/>
                      <w:sz w:val="21"/>
                      <w:szCs w:val="21"/>
                      <w:u w:val="none" w:color="auto"/>
                    </w:rPr>
                    <w:t>大气环境质量持续改善。2025年全市PM</w:t>
                  </w:r>
                  <w:r>
                    <w:rPr>
                      <w:rFonts w:hint="eastAsia"/>
                      <w:color w:val="auto"/>
                      <w:sz w:val="21"/>
                      <w:szCs w:val="21"/>
                      <w:u w:val="none" w:color="auto"/>
                      <w:vertAlign w:val="subscript"/>
                    </w:rPr>
                    <w:t>2.5</w:t>
                  </w:r>
                  <w:r>
                    <w:rPr>
                      <w:rFonts w:hint="eastAsia"/>
                      <w:color w:val="auto"/>
                      <w:sz w:val="21"/>
                      <w:szCs w:val="21"/>
                      <w:u w:val="none" w:color="auto"/>
                    </w:rPr>
                    <w:t>年均浓度达到25微克/立方米，优良天数比例保持在98%左右；2035年允许波动，不能恶化（沙尘影响不计入）。</w:t>
                  </w:r>
                </w:p>
                <w:p w14:paraId="41D3B6EC">
                  <w:pPr>
                    <w:adjustRightInd/>
                    <w:snapToGrid/>
                    <w:spacing w:line="240" w:lineRule="auto"/>
                    <w:ind w:left="-63" w:leftChars="-30" w:right="-63" w:rightChars="-30" w:firstLine="360"/>
                    <w:rPr>
                      <w:color w:val="auto"/>
                      <w:sz w:val="21"/>
                      <w:szCs w:val="21"/>
                      <w:u w:val="none" w:color="auto"/>
                      <w:lang w:val="zh-CN"/>
                    </w:rPr>
                  </w:pPr>
                  <w:r>
                    <w:rPr>
                      <w:rFonts w:hint="eastAsia"/>
                      <w:color w:val="auto"/>
                      <w:sz w:val="21"/>
                      <w:szCs w:val="21"/>
                      <w:u w:val="none" w:color="auto"/>
                    </w:rPr>
                    <w:t>水环境质量持续改善。2025年，地表水国控断面达到或优于Ⅲ类水体比例保持100%，饮用水水源地水质稳定达标。</w:t>
                  </w:r>
                </w:p>
              </w:tc>
              <w:tc>
                <w:tcPr>
                  <w:tcW w:w="1530" w:type="pct"/>
                  <w:noWrap w:val="0"/>
                  <w:vAlign w:val="center"/>
                </w:tcPr>
                <w:p w14:paraId="29E6440E">
                  <w:pPr>
                    <w:adjustRightInd/>
                    <w:snapToGrid/>
                    <w:spacing w:line="240" w:lineRule="auto"/>
                    <w:ind w:right="-63" w:rightChars="-30"/>
                    <w:jc w:val="left"/>
                    <w:rPr>
                      <w:rFonts w:hint="eastAsia"/>
                      <w:color w:val="auto"/>
                      <w:sz w:val="21"/>
                      <w:szCs w:val="21"/>
                      <w:highlight w:val="none"/>
                      <w:u w:val="none" w:color="auto"/>
                    </w:rPr>
                  </w:pPr>
                  <w:r>
                    <w:rPr>
                      <w:rFonts w:hint="eastAsia"/>
                      <w:color w:val="auto"/>
                      <w:sz w:val="21"/>
                      <w:szCs w:val="21"/>
                      <w:highlight w:val="none"/>
                      <w:u w:val="none" w:color="auto"/>
                    </w:rPr>
                    <w:t>项目所在区域空气质量为达标地区，运行过程中对大气环境质量影响不大。</w:t>
                  </w:r>
                </w:p>
                <w:p w14:paraId="01BF412D">
                  <w:pPr>
                    <w:adjustRightInd/>
                    <w:snapToGrid/>
                    <w:spacing w:line="240" w:lineRule="auto"/>
                    <w:ind w:left="-63" w:leftChars="-30" w:right="-63" w:rightChars="-30" w:firstLine="360"/>
                    <w:rPr>
                      <w:rFonts w:hint="eastAsia"/>
                      <w:color w:val="auto"/>
                      <w:sz w:val="21"/>
                      <w:szCs w:val="21"/>
                      <w:u w:val="none" w:color="auto"/>
                    </w:rPr>
                  </w:pPr>
                  <w:r>
                    <w:rPr>
                      <w:rFonts w:hint="eastAsia"/>
                      <w:color w:val="auto"/>
                      <w:sz w:val="21"/>
                      <w:szCs w:val="21"/>
                      <w:highlight w:val="none"/>
                      <w:u w:val="none" w:color="auto"/>
                      <w:lang w:val="en-US" w:eastAsia="zh-CN"/>
                    </w:rPr>
                    <w:t>项目生活污水排入防渗化粪池定期清掏用作农肥，不外排，</w:t>
                  </w:r>
                  <w:r>
                    <w:rPr>
                      <w:rFonts w:hint="eastAsia"/>
                      <w:color w:val="auto"/>
                      <w:sz w:val="21"/>
                      <w:szCs w:val="21"/>
                      <w:highlight w:val="none"/>
                      <w:u w:val="none" w:color="auto"/>
                    </w:rPr>
                    <w:t>对地表水影响较小。</w:t>
                  </w:r>
                </w:p>
              </w:tc>
              <w:tc>
                <w:tcPr>
                  <w:tcW w:w="367" w:type="pct"/>
                  <w:noWrap w:val="0"/>
                  <w:vAlign w:val="center"/>
                </w:tcPr>
                <w:p w14:paraId="16BC1A87">
                  <w:pPr>
                    <w:tabs>
                      <w:tab w:val="left" w:pos="0"/>
                    </w:tabs>
                    <w:adjustRightInd/>
                    <w:snapToGrid/>
                    <w:spacing w:line="240" w:lineRule="auto"/>
                    <w:ind w:left="-105" w:leftChars="-50" w:right="-105" w:rightChars="-50" w:firstLine="0" w:firstLineChars="0"/>
                    <w:jc w:val="center"/>
                    <w:textAlignment w:val="baseline"/>
                    <w:rPr>
                      <w:rFonts w:hint="eastAsia"/>
                      <w:color w:val="auto"/>
                      <w:sz w:val="21"/>
                      <w:szCs w:val="21"/>
                      <w:u w:val="none" w:color="auto"/>
                    </w:rPr>
                  </w:pPr>
                  <w:r>
                    <w:rPr>
                      <w:rFonts w:hint="eastAsia"/>
                      <w:color w:val="auto"/>
                      <w:sz w:val="21"/>
                      <w:szCs w:val="21"/>
                      <w:u w:val="none" w:color="auto"/>
                    </w:rPr>
                    <w:t>符合</w:t>
                  </w:r>
                </w:p>
              </w:tc>
            </w:tr>
            <w:tr w14:paraId="2F1FE2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305" w:type="pct"/>
                  <w:vMerge w:val="restart"/>
                  <w:noWrap w:val="0"/>
                  <w:vAlign w:val="center"/>
                </w:tcPr>
                <w:p w14:paraId="24F31BEC">
                  <w:pPr>
                    <w:tabs>
                      <w:tab w:val="left" w:pos="0"/>
                    </w:tabs>
                    <w:adjustRightInd/>
                    <w:snapToGrid/>
                    <w:spacing w:line="240" w:lineRule="auto"/>
                    <w:ind w:left="-105" w:leftChars="-50" w:right="-105" w:rightChars="-50" w:firstLine="0" w:firstLineChars="0"/>
                    <w:jc w:val="center"/>
                    <w:textAlignment w:val="baseline"/>
                    <w:rPr>
                      <w:color w:val="auto"/>
                      <w:sz w:val="21"/>
                      <w:szCs w:val="21"/>
                      <w:u w:val="none" w:color="auto"/>
                      <w:lang w:val="zh-CN"/>
                    </w:rPr>
                  </w:pPr>
                  <w:r>
                    <w:rPr>
                      <w:rFonts w:hint="eastAsia"/>
                      <w:color w:val="auto"/>
                      <w:sz w:val="21"/>
                      <w:szCs w:val="21"/>
                      <w:u w:val="none" w:color="auto"/>
                    </w:rPr>
                    <w:t>资源利用要求</w:t>
                  </w:r>
                </w:p>
              </w:tc>
              <w:tc>
                <w:tcPr>
                  <w:tcW w:w="263" w:type="pct"/>
                  <w:noWrap w:val="0"/>
                  <w:vAlign w:val="center"/>
                </w:tcPr>
                <w:p w14:paraId="3AC0091B">
                  <w:pPr>
                    <w:adjustRightInd/>
                    <w:snapToGrid/>
                    <w:spacing w:line="240" w:lineRule="auto"/>
                    <w:ind w:left="-63" w:leftChars="-30" w:right="-63" w:rightChars="-30" w:firstLine="0" w:firstLineChars="0"/>
                    <w:jc w:val="center"/>
                    <w:rPr>
                      <w:color w:val="auto"/>
                      <w:sz w:val="21"/>
                      <w:szCs w:val="21"/>
                      <w:u w:val="none" w:color="auto"/>
                      <w:lang w:val="zh-CN"/>
                    </w:rPr>
                  </w:pPr>
                  <w:r>
                    <w:rPr>
                      <w:rFonts w:hint="eastAsia"/>
                      <w:color w:val="auto"/>
                      <w:sz w:val="21"/>
                      <w:szCs w:val="21"/>
                      <w:u w:val="none" w:color="auto"/>
                    </w:rPr>
                    <w:t>水资源</w:t>
                  </w:r>
                </w:p>
              </w:tc>
              <w:tc>
                <w:tcPr>
                  <w:tcW w:w="2532" w:type="pct"/>
                  <w:noWrap w:val="0"/>
                  <w:vAlign w:val="center"/>
                </w:tcPr>
                <w:p w14:paraId="6765066F">
                  <w:pPr>
                    <w:adjustRightInd/>
                    <w:snapToGrid/>
                    <w:spacing w:line="240" w:lineRule="auto"/>
                    <w:ind w:left="-63" w:leftChars="-30" w:right="-63" w:rightChars="-30" w:firstLine="360"/>
                    <w:rPr>
                      <w:color w:val="auto"/>
                      <w:sz w:val="21"/>
                      <w:szCs w:val="21"/>
                      <w:u w:val="none" w:color="auto"/>
                      <w:lang w:val="zh-CN"/>
                    </w:rPr>
                  </w:pPr>
                  <w:r>
                    <w:rPr>
                      <w:rFonts w:hint="eastAsia"/>
                      <w:color w:val="auto"/>
                      <w:sz w:val="21"/>
                      <w:szCs w:val="21"/>
                      <w:u w:val="none" w:color="auto"/>
                    </w:rPr>
                    <w:t>2025年，水资源管理控制指标为4.43亿m</w:t>
                  </w:r>
                  <w:r>
                    <w:rPr>
                      <w:rFonts w:hint="eastAsia"/>
                      <w:color w:val="auto"/>
                      <w:sz w:val="21"/>
                      <w:szCs w:val="21"/>
                      <w:u w:val="none" w:color="auto"/>
                      <w:vertAlign w:val="superscript"/>
                    </w:rPr>
                    <w:t>3</w:t>
                  </w:r>
                  <w:r>
                    <w:rPr>
                      <w:rFonts w:hint="eastAsia"/>
                      <w:color w:val="auto"/>
                      <w:sz w:val="21"/>
                      <w:szCs w:val="21"/>
                      <w:u w:val="none" w:color="auto"/>
                    </w:rPr>
                    <w:t>；2035年，水资源管理控制指标为4.81亿m</w:t>
                  </w:r>
                  <w:r>
                    <w:rPr>
                      <w:rFonts w:hint="eastAsia"/>
                      <w:color w:val="auto"/>
                      <w:sz w:val="21"/>
                      <w:szCs w:val="21"/>
                      <w:u w:val="none" w:color="auto"/>
                      <w:vertAlign w:val="superscript"/>
                    </w:rPr>
                    <w:t>3</w:t>
                  </w:r>
                  <w:r>
                    <w:rPr>
                      <w:rFonts w:hint="eastAsia"/>
                      <w:color w:val="auto"/>
                      <w:sz w:val="21"/>
                      <w:szCs w:val="21"/>
                      <w:u w:val="none" w:color="auto"/>
                    </w:rPr>
                    <w:t>。</w:t>
                  </w:r>
                </w:p>
              </w:tc>
              <w:tc>
                <w:tcPr>
                  <w:tcW w:w="1530" w:type="pct"/>
                  <w:noWrap w:val="0"/>
                  <w:vAlign w:val="center"/>
                </w:tcPr>
                <w:p w14:paraId="603CDDC7">
                  <w:pPr>
                    <w:adjustRightInd/>
                    <w:snapToGrid/>
                    <w:spacing w:line="240" w:lineRule="auto"/>
                    <w:ind w:left="-63" w:leftChars="-30" w:right="-63" w:rightChars="-30" w:firstLine="0" w:firstLineChars="0"/>
                    <w:jc w:val="center"/>
                    <w:rPr>
                      <w:color w:val="auto"/>
                      <w:sz w:val="21"/>
                      <w:szCs w:val="21"/>
                      <w:u w:val="none" w:color="auto"/>
                    </w:rPr>
                  </w:pPr>
                  <w:r>
                    <w:rPr>
                      <w:rFonts w:hint="eastAsia"/>
                      <w:color w:val="auto"/>
                      <w:sz w:val="21"/>
                      <w:szCs w:val="21"/>
                      <w:u w:val="none" w:color="auto"/>
                    </w:rPr>
                    <w:t>/</w:t>
                  </w:r>
                </w:p>
              </w:tc>
              <w:tc>
                <w:tcPr>
                  <w:tcW w:w="367" w:type="pct"/>
                  <w:noWrap w:val="0"/>
                  <w:vAlign w:val="center"/>
                </w:tcPr>
                <w:p w14:paraId="5436188F">
                  <w:pPr>
                    <w:tabs>
                      <w:tab w:val="left" w:pos="0"/>
                    </w:tabs>
                    <w:adjustRightInd/>
                    <w:snapToGrid/>
                    <w:spacing w:line="240" w:lineRule="auto"/>
                    <w:ind w:left="-105" w:leftChars="-50" w:right="-105" w:rightChars="-50" w:firstLine="0" w:firstLineChars="0"/>
                    <w:jc w:val="center"/>
                    <w:textAlignment w:val="baseline"/>
                    <w:rPr>
                      <w:color w:val="auto"/>
                      <w:sz w:val="21"/>
                      <w:szCs w:val="21"/>
                      <w:u w:val="none" w:color="auto"/>
                    </w:rPr>
                  </w:pPr>
                  <w:r>
                    <w:rPr>
                      <w:rFonts w:hint="eastAsia"/>
                      <w:color w:val="auto"/>
                      <w:sz w:val="21"/>
                      <w:szCs w:val="21"/>
                      <w:u w:val="none" w:color="auto"/>
                    </w:rPr>
                    <w:t>/</w:t>
                  </w:r>
                </w:p>
              </w:tc>
            </w:tr>
            <w:tr w14:paraId="4848EB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305" w:type="pct"/>
                  <w:vMerge w:val="continue"/>
                  <w:noWrap w:val="0"/>
                  <w:vAlign w:val="center"/>
                </w:tcPr>
                <w:p w14:paraId="1268F73F">
                  <w:pPr>
                    <w:tabs>
                      <w:tab w:val="left" w:pos="0"/>
                    </w:tabs>
                    <w:adjustRightInd/>
                    <w:snapToGrid/>
                    <w:spacing w:line="240" w:lineRule="auto"/>
                    <w:ind w:left="-105" w:leftChars="-50" w:right="-105" w:rightChars="-50" w:firstLine="0" w:firstLineChars="0"/>
                    <w:jc w:val="center"/>
                    <w:textAlignment w:val="baseline"/>
                    <w:rPr>
                      <w:color w:val="auto"/>
                      <w:sz w:val="21"/>
                      <w:szCs w:val="21"/>
                      <w:u w:val="none" w:color="auto"/>
                      <w:lang w:val="zh-CN"/>
                    </w:rPr>
                  </w:pPr>
                </w:p>
              </w:tc>
              <w:tc>
                <w:tcPr>
                  <w:tcW w:w="263" w:type="pct"/>
                  <w:noWrap w:val="0"/>
                  <w:vAlign w:val="center"/>
                </w:tcPr>
                <w:p w14:paraId="4C6F8BD7">
                  <w:pPr>
                    <w:adjustRightInd/>
                    <w:snapToGrid/>
                    <w:spacing w:line="240" w:lineRule="auto"/>
                    <w:ind w:left="-63" w:leftChars="-30" w:right="-63" w:rightChars="-30" w:firstLine="0" w:firstLineChars="0"/>
                    <w:jc w:val="center"/>
                    <w:rPr>
                      <w:color w:val="auto"/>
                      <w:sz w:val="21"/>
                      <w:szCs w:val="21"/>
                      <w:u w:val="none" w:color="auto"/>
                      <w:lang w:val="zh-CN"/>
                    </w:rPr>
                  </w:pPr>
                  <w:r>
                    <w:rPr>
                      <w:rFonts w:hint="eastAsia"/>
                      <w:color w:val="auto"/>
                      <w:sz w:val="21"/>
                      <w:szCs w:val="21"/>
                      <w:u w:val="none" w:color="auto"/>
                    </w:rPr>
                    <w:t>土地资源</w:t>
                  </w:r>
                </w:p>
              </w:tc>
              <w:tc>
                <w:tcPr>
                  <w:tcW w:w="2532" w:type="pct"/>
                  <w:noWrap w:val="0"/>
                  <w:vAlign w:val="center"/>
                </w:tcPr>
                <w:p w14:paraId="2662571D">
                  <w:pPr>
                    <w:adjustRightInd/>
                    <w:snapToGrid/>
                    <w:spacing w:line="240" w:lineRule="auto"/>
                    <w:ind w:left="-63" w:leftChars="-30" w:right="-63" w:rightChars="-30" w:firstLine="360"/>
                    <w:rPr>
                      <w:color w:val="auto"/>
                      <w:sz w:val="21"/>
                      <w:szCs w:val="21"/>
                      <w:u w:val="none" w:color="auto"/>
                      <w:lang w:val="zh-CN"/>
                    </w:rPr>
                  </w:pPr>
                  <w:r>
                    <w:rPr>
                      <w:rFonts w:hint="eastAsia"/>
                      <w:color w:val="auto"/>
                      <w:sz w:val="21"/>
                      <w:szCs w:val="21"/>
                      <w:u w:val="none" w:color="auto"/>
                    </w:rPr>
                    <w:t>2025年耕地保有量不低于1059.01平方千米；永久基本农田保护面积不低于708.71平方千米；城镇开发边界控制在184.25平方千米以内。</w:t>
                  </w:r>
                </w:p>
              </w:tc>
              <w:tc>
                <w:tcPr>
                  <w:tcW w:w="1530" w:type="pct"/>
                  <w:noWrap w:val="0"/>
                  <w:vAlign w:val="center"/>
                </w:tcPr>
                <w:p w14:paraId="7D738F3D">
                  <w:pPr>
                    <w:adjustRightInd/>
                    <w:snapToGrid/>
                    <w:spacing w:line="240" w:lineRule="auto"/>
                    <w:ind w:left="-63" w:leftChars="-30" w:right="-63" w:rightChars="-30" w:firstLine="0" w:firstLineChars="0"/>
                    <w:jc w:val="center"/>
                    <w:rPr>
                      <w:rFonts w:hint="eastAsia"/>
                      <w:color w:val="auto"/>
                      <w:sz w:val="21"/>
                      <w:szCs w:val="21"/>
                      <w:u w:val="none" w:color="auto"/>
                    </w:rPr>
                  </w:pPr>
                  <w:r>
                    <w:rPr>
                      <w:rFonts w:hint="eastAsia"/>
                      <w:color w:val="auto"/>
                      <w:sz w:val="21"/>
                      <w:szCs w:val="21"/>
                      <w:u w:val="none" w:color="auto"/>
                    </w:rPr>
                    <w:t>/</w:t>
                  </w:r>
                </w:p>
              </w:tc>
              <w:tc>
                <w:tcPr>
                  <w:tcW w:w="367" w:type="pct"/>
                  <w:noWrap w:val="0"/>
                  <w:vAlign w:val="center"/>
                </w:tcPr>
                <w:p w14:paraId="7592ED86">
                  <w:pPr>
                    <w:tabs>
                      <w:tab w:val="left" w:pos="0"/>
                    </w:tabs>
                    <w:adjustRightInd/>
                    <w:snapToGrid/>
                    <w:spacing w:line="240" w:lineRule="auto"/>
                    <w:ind w:left="-105" w:leftChars="-50" w:right="-105" w:rightChars="-50" w:firstLine="0" w:firstLineChars="0"/>
                    <w:jc w:val="center"/>
                    <w:textAlignment w:val="baseline"/>
                    <w:rPr>
                      <w:rFonts w:hint="eastAsia"/>
                      <w:color w:val="auto"/>
                      <w:sz w:val="21"/>
                      <w:szCs w:val="21"/>
                      <w:u w:val="none" w:color="auto"/>
                    </w:rPr>
                  </w:pPr>
                  <w:r>
                    <w:rPr>
                      <w:rFonts w:hint="eastAsia"/>
                      <w:color w:val="auto"/>
                      <w:sz w:val="21"/>
                      <w:szCs w:val="21"/>
                      <w:u w:val="none" w:color="auto"/>
                    </w:rPr>
                    <w:t>/</w:t>
                  </w:r>
                </w:p>
              </w:tc>
            </w:tr>
            <w:tr w14:paraId="5B7AEF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305" w:type="pct"/>
                  <w:vMerge w:val="continue"/>
                  <w:noWrap w:val="0"/>
                  <w:vAlign w:val="center"/>
                </w:tcPr>
                <w:p w14:paraId="28ADE266">
                  <w:pPr>
                    <w:tabs>
                      <w:tab w:val="left" w:pos="0"/>
                    </w:tabs>
                    <w:adjustRightInd/>
                    <w:snapToGrid/>
                    <w:spacing w:line="240" w:lineRule="auto"/>
                    <w:ind w:left="-105" w:leftChars="-50" w:right="-105" w:rightChars="-50" w:firstLine="0" w:firstLineChars="0"/>
                    <w:jc w:val="center"/>
                    <w:textAlignment w:val="baseline"/>
                    <w:rPr>
                      <w:color w:val="auto"/>
                      <w:sz w:val="21"/>
                      <w:szCs w:val="21"/>
                      <w:u w:val="none" w:color="auto"/>
                      <w:lang w:val="zh-CN"/>
                    </w:rPr>
                  </w:pPr>
                </w:p>
              </w:tc>
              <w:tc>
                <w:tcPr>
                  <w:tcW w:w="263" w:type="pct"/>
                  <w:noWrap w:val="0"/>
                  <w:vAlign w:val="center"/>
                </w:tcPr>
                <w:p w14:paraId="545E0D83">
                  <w:pPr>
                    <w:adjustRightInd/>
                    <w:snapToGrid/>
                    <w:spacing w:line="240" w:lineRule="auto"/>
                    <w:ind w:left="-63" w:leftChars="-30" w:right="-63" w:rightChars="-30" w:firstLine="0" w:firstLineChars="0"/>
                    <w:jc w:val="center"/>
                    <w:rPr>
                      <w:color w:val="auto"/>
                      <w:sz w:val="21"/>
                      <w:szCs w:val="21"/>
                      <w:u w:val="none" w:color="auto"/>
                      <w:lang w:val="zh-CN"/>
                    </w:rPr>
                  </w:pPr>
                  <w:r>
                    <w:rPr>
                      <w:rFonts w:hint="eastAsia"/>
                      <w:color w:val="auto"/>
                      <w:sz w:val="21"/>
                      <w:szCs w:val="21"/>
                      <w:u w:val="none" w:color="auto"/>
                    </w:rPr>
                    <w:t>能源</w:t>
                  </w:r>
                </w:p>
              </w:tc>
              <w:tc>
                <w:tcPr>
                  <w:tcW w:w="2532" w:type="pct"/>
                  <w:noWrap w:val="0"/>
                  <w:vAlign w:val="center"/>
                </w:tcPr>
                <w:p w14:paraId="5E024D40">
                  <w:pPr>
                    <w:adjustRightInd/>
                    <w:snapToGrid/>
                    <w:spacing w:line="240" w:lineRule="auto"/>
                    <w:ind w:left="-63" w:leftChars="-30" w:right="-63" w:rightChars="-30" w:firstLine="360"/>
                    <w:rPr>
                      <w:color w:val="auto"/>
                      <w:sz w:val="21"/>
                      <w:szCs w:val="21"/>
                      <w:u w:val="none" w:color="auto"/>
                      <w:lang w:val="zh-CN"/>
                    </w:rPr>
                  </w:pPr>
                  <w:r>
                    <w:rPr>
                      <w:rFonts w:hint="eastAsia"/>
                      <w:color w:val="auto"/>
                      <w:sz w:val="21"/>
                      <w:szCs w:val="21"/>
                      <w:u w:val="none" w:color="auto"/>
                    </w:rPr>
                    <w:t>2025年，煤炭消费总量控制在451.74万吨以内，非化石能源消费比重达到15%。</w:t>
                  </w:r>
                </w:p>
              </w:tc>
              <w:tc>
                <w:tcPr>
                  <w:tcW w:w="1530" w:type="pct"/>
                  <w:noWrap w:val="0"/>
                  <w:vAlign w:val="center"/>
                </w:tcPr>
                <w:p w14:paraId="6730B5D3">
                  <w:pPr>
                    <w:adjustRightInd/>
                    <w:snapToGrid/>
                    <w:spacing w:line="240" w:lineRule="auto"/>
                    <w:ind w:left="-63" w:leftChars="-30" w:right="-63" w:rightChars="-30" w:firstLine="0" w:firstLineChars="0"/>
                    <w:jc w:val="center"/>
                    <w:rPr>
                      <w:rFonts w:hint="eastAsia"/>
                      <w:color w:val="auto"/>
                      <w:sz w:val="21"/>
                      <w:szCs w:val="21"/>
                      <w:u w:val="none" w:color="auto"/>
                    </w:rPr>
                  </w:pPr>
                  <w:r>
                    <w:rPr>
                      <w:rFonts w:hint="eastAsia"/>
                      <w:color w:val="auto"/>
                      <w:sz w:val="21"/>
                      <w:szCs w:val="21"/>
                      <w:u w:val="none" w:color="auto"/>
                    </w:rPr>
                    <w:t>/</w:t>
                  </w:r>
                </w:p>
              </w:tc>
              <w:tc>
                <w:tcPr>
                  <w:tcW w:w="367" w:type="pct"/>
                  <w:noWrap w:val="0"/>
                  <w:vAlign w:val="center"/>
                </w:tcPr>
                <w:p w14:paraId="7BA120AF">
                  <w:pPr>
                    <w:tabs>
                      <w:tab w:val="left" w:pos="0"/>
                    </w:tabs>
                    <w:adjustRightInd/>
                    <w:snapToGrid/>
                    <w:spacing w:line="240" w:lineRule="auto"/>
                    <w:ind w:left="-105" w:leftChars="-50" w:right="-105" w:rightChars="-50" w:firstLine="0" w:firstLineChars="0"/>
                    <w:jc w:val="center"/>
                    <w:textAlignment w:val="baseline"/>
                    <w:rPr>
                      <w:rFonts w:hint="eastAsia"/>
                      <w:color w:val="auto"/>
                      <w:sz w:val="21"/>
                      <w:szCs w:val="21"/>
                      <w:u w:val="none" w:color="auto"/>
                    </w:rPr>
                  </w:pPr>
                  <w:r>
                    <w:rPr>
                      <w:rFonts w:hint="eastAsia"/>
                      <w:color w:val="auto"/>
                      <w:sz w:val="21"/>
                      <w:szCs w:val="21"/>
                      <w:u w:val="none" w:color="auto"/>
                    </w:rPr>
                    <w:t>/</w:t>
                  </w:r>
                </w:p>
              </w:tc>
            </w:tr>
          </w:tbl>
          <w:p w14:paraId="2D66C312">
            <w:pPr>
              <w:pStyle w:val="79"/>
              <w:ind w:firstLine="361"/>
              <w:rPr>
                <w:rFonts w:hint="eastAsia"/>
                <w:color w:val="auto"/>
                <w:u w:val="none" w:color="auto"/>
              </w:rPr>
            </w:pPr>
          </w:p>
          <w:p w14:paraId="00B7F58C">
            <w:pPr>
              <w:autoSpaceDE w:val="0"/>
              <w:autoSpaceDN w:val="0"/>
              <w:adjustRightInd w:val="0"/>
              <w:snapToGrid w:val="0"/>
              <w:spacing w:line="360" w:lineRule="auto"/>
              <w:ind w:firstLine="480" w:firstLineChars="200"/>
              <w:rPr>
                <w:rFonts w:hint="default" w:ascii="宋体" w:hAnsi="宋体" w:eastAsia="宋体" w:cs="宋体"/>
                <w:color w:val="auto"/>
                <w:kern w:val="2"/>
                <w:sz w:val="24"/>
                <w:szCs w:val="24"/>
                <w:u w:val="none" w:color="auto"/>
                <w:lang w:val="en-US" w:eastAsia="zh-CN" w:bidi="zh-CN"/>
              </w:rPr>
            </w:pPr>
            <w:r>
              <w:rPr>
                <w:rFonts w:hint="default" w:ascii="宋体" w:hAnsi="宋体" w:eastAsia="宋体" w:cs="宋体"/>
                <w:color w:val="auto"/>
                <w:kern w:val="2"/>
                <w:sz w:val="24"/>
                <w:szCs w:val="24"/>
                <w:u w:val="none" w:color="auto"/>
                <w:lang w:val="zh-CN" w:eastAsia="zh-CN" w:bidi="zh-CN"/>
              </w:rPr>
              <w:fldChar w:fldCharType="begin"/>
            </w:r>
            <w:r>
              <w:rPr>
                <w:rFonts w:hint="default" w:ascii="宋体" w:hAnsi="宋体" w:eastAsia="宋体" w:cs="宋体"/>
                <w:color w:val="auto"/>
                <w:kern w:val="2"/>
                <w:sz w:val="24"/>
                <w:szCs w:val="24"/>
                <w:u w:val="none" w:color="auto"/>
                <w:lang w:val="zh-CN" w:eastAsia="zh-CN" w:bidi="zh-CN"/>
              </w:rPr>
              <w:instrText xml:space="preserve"> = 3 \* GB3 \* MERGEFORMAT </w:instrText>
            </w:r>
            <w:r>
              <w:rPr>
                <w:rFonts w:hint="default" w:ascii="宋体" w:hAnsi="宋体" w:eastAsia="宋体" w:cs="宋体"/>
                <w:color w:val="auto"/>
                <w:kern w:val="2"/>
                <w:sz w:val="24"/>
                <w:szCs w:val="24"/>
                <w:u w:val="none" w:color="auto"/>
                <w:lang w:val="zh-CN" w:eastAsia="zh-CN" w:bidi="zh-CN"/>
              </w:rPr>
              <w:fldChar w:fldCharType="separate"/>
            </w:r>
            <w:r>
              <w:rPr>
                <w:rFonts w:hint="default" w:ascii="宋体" w:hAnsi="宋体" w:eastAsia="宋体" w:cs="宋体"/>
                <w:color w:val="auto"/>
                <w:kern w:val="2"/>
                <w:sz w:val="24"/>
                <w:szCs w:val="24"/>
                <w:u w:val="none" w:color="auto"/>
                <w:lang w:val="zh-CN" w:eastAsia="zh-CN" w:bidi="zh-CN"/>
              </w:rPr>
              <w:t>③</w:t>
            </w:r>
            <w:r>
              <w:rPr>
                <w:rFonts w:hint="default" w:ascii="宋体" w:hAnsi="宋体" w:eastAsia="宋体" w:cs="宋体"/>
                <w:color w:val="auto"/>
                <w:kern w:val="2"/>
                <w:sz w:val="24"/>
                <w:szCs w:val="24"/>
                <w:u w:val="none" w:color="auto"/>
                <w:lang w:val="zh-CN" w:eastAsia="zh-CN" w:bidi="zh-CN"/>
              </w:rPr>
              <w:fldChar w:fldCharType="end"/>
            </w:r>
            <w:r>
              <w:rPr>
                <w:rFonts w:hint="eastAsia" w:ascii="宋体" w:hAnsi="宋体" w:eastAsia="宋体" w:cs="宋体"/>
                <w:color w:val="auto"/>
                <w:kern w:val="2"/>
                <w:sz w:val="24"/>
                <w:szCs w:val="24"/>
                <w:u w:val="none" w:color="auto"/>
                <w:lang w:val="en-US" w:eastAsia="zh-CN" w:bidi="zh-CN"/>
              </w:rPr>
              <w:t>与白山市生态环境分区管控实施方案符合性分析</w:t>
            </w:r>
          </w:p>
          <w:p w14:paraId="444AE4F4">
            <w:pPr>
              <w:autoSpaceDE w:val="0"/>
              <w:autoSpaceDN w:val="0"/>
              <w:adjustRightInd w:val="0"/>
              <w:snapToGrid w:val="0"/>
              <w:spacing w:line="360" w:lineRule="auto"/>
              <w:ind w:firstLine="480" w:firstLineChars="200"/>
              <w:rPr>
                <w:rFonts w:hint="default" w:ascii="宋体" w:hAnsi="宋体" w:eastAsia="宋体" w:cs="宋体"/>
                <w:color w:val="auto"/>
                <w:kern w:val="2"/>
                <w:sz w:val="24"/>
                <w:szCs w:val="24"/>
                <w:u w:val="none" w:color="auto"/>
                <w:lang w:val="zh-CN" w:eastAsia="zh-CN" w:bidi="zh-CN"/>
              </w:rPr>
            </w:pPr>
            <w:r>
              <w:rPr>
                <w:rFonts w:hint="default" w:ascii="宋体" w:hAnsi="宋体" w:eastAsia="宋体" w:cs="宋体"/>
                <w:color w:val="auto"/>
                <w:kern w:val="2"/>
                <w:sz w:val="24"/>
                <w:szCs w:val="24"/>
                <w:u w:val="none" w:color="auto"/>
                <w:lang w:val="zh-CN" w:eastAsia="zh-CN" w:bidi="zh-CN"/>
              </w:rPr>
              <w:t>本项目</w:t>
            </w:r>
            <w:r>
              <w:rPr>
                <w:rFonts w:hint="eastAsia" w:ascii="宋体" w:hAnsi="宋体" w:eastAsia="宋体" w:cs="宋体"/>
                <w:color w:val="auto"/>
                <w:kern w:val="2"/>
                <w:sz w:val="24"/>
                <w:szCs w:val="24"/>
                <w:u w:val="none" w:color="auto"/>
                <w:lang w:val="zh-CN" w:eastAsia="zh-CN" w:bidi="zh-CN"/>
              </w:rPr>
              <w:t>与《</w:t>
            </w:r>
            <w:r>
              <w:rPr>
                <w:rFonts w:hint="eastAsia" w:ascii="宋体" w:hAnsi="宋体" w:eastAsia="宋体" w:cs="宋体"/>
                <w:color w:val="auto"/>
                <w:kern w:val="2"/>
                <w:sz w:val="24"/>
                <w:szCs w:val="24"/>
                <w:u w:val="none" w:color="auto"/>
                <w:lang w:val="en-US" w:eastAsia="zh-CN" w:bidi="zh-CN"/>
              </w:rPr>
              <w:t>白山市人民政府办公室关于印发白山市生态环境分区管控实施方案的通知</w:t>
            </w:r>
            <w:r>
              <w:rPr>
                <w:rFonts w:hint="eastAsia" w:ascii="宋体" w:hAnsi="宋体" w:eastAsia="宋体" w:cs="宋体"/>
                <w:color w:val="auto"/>
                <w:kern w:val="2"/>
                <w:sz w:val="24"/>
                <w:szCs w:val="24"/>
                <w:u w:val="none" w:color="auto"/>
                <w:lang w:val="zh-CN" w:eastAsia="zh-CN" w:bidi="zh-CN"/>
              </w:rPr>
              <w:t>》</w:t>
            </w:r>
            <w:r>
              <w:rPr>
                <w:rFonts w:hint="eastAsia" w:ascii="宋体" w:hAnsi="宋体" w:eastAsia="宋体" w:cs="宋体"/>
                <w:color w:val="auto"/>
                <w:kern w:val="2"/>
                <w:sz w:val="24"/>
                <w:szCs w:val="24"/>
                <w:u w:val="none" w:color="auto"/>
                <w:lang w:val="en-US" w:eastAsia="zh-CN" w:bidi="zh-CN"/>
              </w:rPr>
              <w:t>白山政办发〔2024〕11号</w:t>
            </w:r>
            <w:r>
              <w:rPr>
                <w:rFonts w:hint="eastAsia" w:ascii="宋体" w:hAnsi="宋体" w:eastAsia="宋体" w:cs="宋体"/>
                <w:color w:val="auto"/>
                <w:kern w:val="2"/>
                <w:sz w:val="24"/>
                <w:szCs w:val="24"/>
                <w:u w:val="none" w:color="auto"/>
                <w:lang w:val="zh-CN" w:eastAsia="zh-CN" w:bidi="zh-CN"/>
              </w:rPr>
              <w:t>符合性分析见下表</w:t>
            </w:r>
            <w:r>
              <w:rPr>
                <w:rFonts w:hint="default" w:ascii="宋体" w:hAnsi="宋体" w:eastAsia="宋体" w:cs="宋体"/>
                <w:color w:val="auto"/>
                <w:kern w:val="2"/>
                <w:sz w:val="24"/>
                <w:szCs w:val="24"/>
                <w:u w:val="none" w:color="auto"/>
                <w:lang w:val="zh-CN" w:eastAsia="zh-CN" w:bidi="zh-CN"/>
              </w:rPr>
              <w:t>。</w:t>
            </w:r>
          </w:p>
          <w:p w14:paraId="3525C6FD">
            <w:pPr>
              <w:pStyle w:val="77"/>
              <w:numPr>
                <w:ilvl w:val="0"/>
                <w:numId w:val="0"/>
              </w:numPr>
              <w:tabs>
                <w:tab w:val="clear" w:pos="420"/>
              </w:tabs>
              <w:ind w:left="568" w:leftChars="0" w:hanging="425" w:firstLineChars="0"/>
              <w:rPr>
                <w:color w:val="auto"/>
                <w:u w:val="none" w:color="auto"/>
              </w:rPr>
            </w:pPr>
            <w:r>
              <w:rPr>
                <w:rFonts w:hint="eastAsia" w:ascii="宋体" w:hAnsi="宋体" w:eastAsia="宋体"/>
                <w:b/>
                <w:color w:val="auto"/>
                <w:kern w:val="0"/>
                <w:sz w:val="21"/>
                <w:szCs w:val="20"/>
                <w:u w:val="none" w:color="auto"/>
                <w:lang w:val="en-US" w:eastAsia="zh-CN" w:bidi="ar-SA"/>
              </w:rPr>
              <w:t xml:space="preserve">表1-3  </w:t>
            </w:r>
            <w:r>
              <w:rPr>
                <w:rFonts w:hint="eastAsia"/>
                <w:color w:val="auto"/>
                <w:u w:val="none" w:color="auto"/>
              </w:rPr>
              <w:t>与白山市生态环境分区管控要求</w:t>
            </w:r>
            <w:r>
              <w:rPr>
                <w:color w:val="auto"/>
                <w:u w:val="none" w:color="auto"/>
              </w:rPr>
              <w:t>符合性分析</w:t>
            </w:r>
          </w:p>
          <w:tbl>
            <w:tblPr>
              <w:tblStyle w:val="26"/>
              <w:tblW w:w="4994"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17"/>
              <w:gridCol w:w="374"/>
              <w:gridCol w:w="78"/>
              <w:gridCol w:w="3873"/>
              <w:gridCol w:w="1587"/>
              <w:gridCol w:w="500"/>
            </w:tblGrid>
            <w:tr w14:paraId="011BD8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blHeader/>
              </w:trPr>
              <w:tc>
                <w:tcPr>
                  <w:tcW w:w="305" w:type="pct"/>
                  <w:noWrap w:val="0"/>
                  <w:vAlign w:val="center"/>
                </w:tcPr>
                <w:p w14:paraId="3D3DB334">
                  <w:pPr>
                    <w:tabs>
                      <w:tab w:val="left" w:pos="0"/>
                    </w:tabs>
                    <w:adjustRightInd/>
                    <w:snapToGrid/>
                    <w:spacing w:line="240" w:lineRule="auto"/>
                    <w:ind w:left="-105" w:leftChars="-50" w:right="-105" w:rightChars="-50" w:firstLine="0" w:firstLineChars="0"/>
                    <w:jc w:val="center"/>
                    <w:textAlignment w:val="baseline"/>
                    <w:rPr>
                      <w:color w:val="auto"/>
                      <w:sz w:val="21"/>
                      <w:szCs w:val="21"/>
                      <w:u w:val="none" w:color="auto"/>
                    </w:rPr>
                  </w:pPr>
                  <w:r>
                    <w:rPr>
                      <w:color w:val="auto"/>
                      <w:kern w:val="21"/>
                      <w:sz w:val="21"/>
                      <w:szCs w:val="21"/>
                      <w:u w:val="none" w:color="auto"/>
                    </w:rPr>
                    <w:t>项目</w:t>
                  </w:r>
                </w:p>
              </w:tc>
              <w:tc>
                <w:tcPr>
                  <w:tcW w:w="3166" w:type="pct"/>
                  <w:gridSpan w:val="3"/>
                  <w:noWrap w:val="0"/>
                  <w:vAlign w:val="center"/>
                </w:tcPr>
                <w:p w14:paraId="42939A58">
                  <w:pPr>
                    <w:tabs>
                      <w:tab w:val="left" w:pos="0"/>
                    </w:tabs>
                    <w:adjustRightInd/>
                    <w:snapToGrid/>
                    <w:spacing w:line="240" w:lineRule="auto"/>
                    <w:ind w:firstLine="0" w:firstLineChars="0"/>
                    <w:jc w:val="center"/>
                    <w:textAlignment w:val="baseline"/>
                    <w:rPr>
                      <w:color w:val="auto"/>
                      <w:sz w:val="21"/>
                      <w:szCs w:val="21"/>
                      <w:u w:val="none" w:color="auto"/>
                    </w:rPr>
                  </w:pPr>
                  <w:r>
                    <w:rPr>
                      <w:color w:val="auto"/>
                      <w:sz w:val="21"/>
                      <w:szCs w:val="21"/>
                      <w:u w:val="none" w:color="auto"/>
                    </w:rPr>
                    <w:t>规范要求</w:t>
                  </w:r>
                </w:p>
              </w:tc>
              <w:tc>
                <w:tcPr>
                  <w:tcW w:w="1162" w:type="pct"/>
                  <w:noWrap w:val="0"/>
                  <w:vAlign w:val="center"/>
                </w:tcPr>
                <w:p w14:paraId="67768D04">
                  <w:pPr>
                    <w:tabs>
                      <w:tab w:val="left" w:pos="0"/>
                    </w:tabs>
                    <w:adjustRightInd/>
                    <w:snapToGrid/>
                    <w:spacing w:line="240" w:lineRule="auto"/>
                    <w:ind w:firstLine="0" w:firstLineChars="0"/>
                    <w:jc w:val="center"/>
                    <w:textAlignment w:val="baseline"/>
                    <w:rPr>
                      <w:color w:val="auto"/>
                      <w:sz w:val="21"/>
                      <w:szCs w:val="21"/>
                      <w:u w:val="none" w:color="auto"/>
                    </w:rPr>
                  </w:pPr>
                  <w:r>
                    <w:rPr>
                      <w:color w:val="auto"/>
                      <w:sz w:val="21"/>
                      <w:szCs w:val="21"/>
                      <w:u w:val="none" w:color="auto"/>
                    </w:rPr>
                    <w:t>项目符合性</w:t>
                  </w:r>
                </w:p>
                <w:p w14:paraId="1827CF99">
                  <w:pPr>
                    <w:tabs>
                      <w:tab w:val="left" w:pos="0"/>
                    </w:tabs>
                    <w:adjustRightInd/>
                    <w:snapToGrid/>
                    <w:spacing w:line="240" w:lineRule="auto"/>
                    <w:ind w:firstLine="0" w:firstLineChars="0"/>
                    <w:jc w:val="center"/>
                    <w:textAlignment w:val="baseline"/>
                    <w:rPr>
                      <w:color w:val="auto"/>
                      <w:sz w:val="21"/>
                      <w:szCs w:val="21"/>
                      <w:u w:val="none" w:color="auto"/>
                    </w:rPr>
                  </w:pPr>
                  <w:r>
                    <w:rPr>
                      <w:color w:val="auto"/>
                      <w:sz w:val="21"/>
                      <w:szCs w:val="21"/>
                      <w:u w:val="none" w:color="auto"/>
                    </w:rPr>
                    <w:t>分析</w:t>
                  </w:r>
                </w:p>
              </w:tc>
              <w:tc>
                <w:tcPr>
                  <w:tcW w:w="366" w:type="pct"/>
                  <w:noWrap w:val="0"/>
                  <w:vAlign w:val="center"/>
                </w:tcPr>
                <w:p w14:paraId="1CA90371">
                  <w:pPr>
                    <w:tabs>
                      <w:tab w:val="left" w:pos="0"/>
                    </w:tabs>
                    <w:adjustRightInd/>
                    <w:snapToGrid/>
                    <w:spacing w:line="240" w:lineRule="auto"/>
                    <w:ind w:left="-105" w:leftChars="-50" w:right="-105" w:rightChars="-50" w:firstLine="0" w:firstLineChars="0"/>
                    <w:jc w:val="center"/>
                    <w:textAlignment w:val="baseline"/>
                    <w:rPr>
                      <w:color w:val="auto"/>
                      <w:sz w:val="21"/>
                      <w:szCs w:val="21"/>
                      <w:u w:val="none" w:color="auto"/>
                    </w:rPr>
                  </w:pPr>
                  <w:r>
                    <w:rPr>
                      <w:color w:val="auto"/>
                      <w:sz w:val="21"/>
                      <w:szCs w:val="21"/>
                      <w:u w:val="none" w:color="auto"/>
                    </w:rPr>
                    <w:t>符合性</w:t>
                  </w:r>
                </w:p>
              </w:tc>
            </w:tr>
            <w:tr w14:paraId="37D6DF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305" w:type="pct"/>
                  <w:vMerge w:val="restart"/>
                  <w:noWrap w:val="0"/>
                  <w:vAlign w:val="center"/>
                </w:tcPr>
                <w:p w14:paraId="62A8E434">
                  <w:pPr>
                    <w:tabs>
                      <w:tab w:val="left" w:pos="0"/>
                    </w:tabs>
                    <w:adjustRightInd/>
                    <w:snapToGrid/>
                    <w:spacing w:line="240" w:lineRule="auto"/>
                    <w:ind w:left="-105" w:leftChars="-50" w:right="-105" w:rightChars="-50" w:firstLine="0" w:firstLineChars="0"/>
                    <w:jc w:val="center"/>
                    <w:textAlignment w:val="baseline"/>
                    <w:rPr>
                      <w:color w:val="auto"/>
                      <w:sz w:val="21"/>
                      <w:szCs w:val="21"/>
                      <w:u w:val="none" w:color="auto"/>
                      <w:lang w:val="zh-CN"/>
                    </w:rPr>
                  </w:pPr>
                  <w:r>
                    <w:rPr>
                      <w:rFonts w:hint="eastAsia"/>
                      <w:color w:val="auto"/>
                      <w:sz w:val="21"/>
                      <w:szCs w:val="21"/>
                      <w:u w:val="none" w:color="auto"/>
                    </w:rPr>
                    <w:t>空间布局约束</w:t>
                  </w:r>
                </w:p>
              </w:tc>
              <w:tc>
                <w:tcPr>
                  <w:tcW w:w="3166" w:type="pct"/>
                  <w:gridSpan w:val="3"/>
                  <w:noWrap w:val="0"/>
                  <w:vAlign w:val="center"/>
                </w:tcPr>
                <w:p w14:paraId="29D9BEBD">
                  <w:pPr>
                    <w:tabs>
                      <w:tab w:val="left" w:pos="0"/>
                    </w:tabs>
                    <w:adjustRightInd/>
                    <w:snapToGrid/>
                    <w:spacing w:line="240" w:lineRule="auto"/>
                    <w:ind w:left="-63" w:leftChars="-30" w:right="-63" w:rightChars="-30" w:firstLine="360"/>
                    <w:textAlignment w:val="baseline"/>
                    <w:rPr>
                      <w:color w:val="auto"/>
                      <w:sz w:val="21"/>
                      <w:szCs w:val="21"/>
                      <w:u w:val="none" w:color="auto"/>
                      <w:lang w:val="zh-CN"/>
                    </w:rPr>
                  </w:pPr>
                  <w:r>
                    <w:rPr>
                      <w:color w:val="auto"/>
                      <w:sz w:val="21"/>
                      <w:szCs w:val="21"/>
                      <w:u w:val="none" w:color="auto"/>
                      <w:lang w:val="zh-CN"/>
                    </w:rPr>
                    <w:t>禁止新建、扩建《产业结构调整指导目录》（现行）明确的淘汰类项目和引入《市场准入负面清单》（现行）禁止准入类事项，引入项目应符合园区规划、规划环境影响评价和区域产业准入负面清单要求</w:t>
                  </w:r>
                  <w:r>
                    <w:rPr>
                      <w:color w:val="auto"/>
                      <w:sz w:val="21"/>
                      <w:szCs w:val="21"/>
                      <w:u w:val="none" w:color="auto"/>
                    </w:rPr>
                    <w:t>。</w:t>
                  </w:r>
                </w:p>
              </w:tc>
              <w:tc>
                <w:tcPr>
                  <w:tcW w:w="1162" w:type="pct"/>
                  <w:noWrap w:val="0"/>
                  <w:vAlign w:val="center"/>
                </w:tcPr>
                <w:p w14:paraId="7A19A8C6">
                  <w:pPr>
                    <w:tabs>
                      <w:tab w:val="left" w:pos="0"/>
                    </w:tabs>
                    <w:adjustRightInd/>
                    <w:snapToGrid/>
                    <w:spacing w:line="240" w:lineRule="auto"/>
                    <w:ind w:left="-63" w:leftChars="-30" w:right="-63" w:rightChars="-30" w:firstLine="360"/>
                    <w:textAlignment w:val="baseline"/>
                    <w:rPr>
                      <w:color w:val="auto"/>
                      <w:sz w:val="21"/>
                      <w:szCs w:val="21"/>
                      <w:u w:val="none" w:color="auto"/>
                    </w:rPr>
                  </w:pPr>
                  <w:r>
                    <w:rPr>
                      <w:rFonts w:hint="eastAsia"/>
                      <w:color w:val="auto"/>
                      <w:sz w:val="21"/>
                      <w:szCs w:val="21"/>
                      <w:u w:val="none" w:color="auto"/>
                      <w:lang w:val="zh-CN" w:eastAsia="zh-CN"/>
                    </w:rPr>
                    <w:t>项目不属于《产业结构调整指导目录（2024年）》中鼓励类、限制类和淘汰类，符合国家产业政策相关要求</w:t>
                  </w:r>
                  <w:r>
                    <w:rPr>
                      <w:rFonts w:hint="eastAsia"/>
                      <w:color w:val="auto"/>
                      <w:sz w:val="21"/>
                      <w:szCs w:val="21"/>
                      <w:u w:val="none" w:color="auto"/>
                    </w:rPr>
                    <w:t>。</w:t>
                  </w:r>
                </w:p>
              </w:tc>
              <w:tc>
                <w:tcPr>
                  <w:tcW w:w="366" w:type="pct"/>
                  <w:noWrap w:val="0"/>
                  <w:vAlign w:val="center"/>
                </w:tcPr>
                <w:p w14:paraId="73B933D2">
                  <w:pPr>
                    <w:tabs>
                      <w:tab w:val="left" w:pos="0"/>
                    </w:tabs>
                    <w:adjustRightInd/>
                    <w:snapToGrid/>
                    <w:spacing w:line="240" w:lineRule="auto"/>
                    <w:ind w:left="-105" w:leftChars="-50" w:right="-105" w:rightChars="-50" w:firstLine="0" w:firstLineChars="0"/>
                    <w:jc w:val="center"/>
                    <w:textAlignment w:val="baseline"/>
                    <w:rPr>
                      <w:color w:val="auto"/>
                      <w:sz w:val="21"/>
                      <w:szCs w:val="21"/>
                      <w:u w:val="none" w:color="auto"/>
                    </w:rPr>
                  </w:pPr>
                  <w:r>
                    <w:rPr>
                      <w:rFonts w:hint="eastAsia"/>
                      <w:color w:val="auto"/>
                      <w:sz w:val="21"/>
                      <w:szCs w:val="21"/>
                      <w:u w:val="none" w:color="auto"/>
                    </w:rPr>
                    <w:t>符合</w:t>
                  </w:r>
                </w:p>
              </w:tc>
            </w:tr>
            <w:tr w14:paraId="3A3486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305" w:type="pct"/>
                  <w:vMerge w:val="continue"/>
                  <w:noWrap w:val="0"/>
                  <w:vAlign w:val="center"/>
                </w:tcPr>
                <w:p w14:paraId="6C8DCAF7">
                  <w:pPr>
                    <w:tabs>
                      <w:tab w:val="left" w:pos="0"/>
                    </w:tabs>
                    <w:adjustRightInd/>
                    <w:snapToGrid/>
                    <w:spacing w:line="240" w:lineRule="auto"/>
                    <w:ind w:left="-105" w:leftChars="-50" w:right="-105" w:rightChars="-50" w:firstLine="0" w:firstLineChars="0"/>
                    <w:jc w:val="center"/>
                    <w:textAlignment w:val="baseline"/>
                    <w:rPr>
                      <w:rFonts w:hint="eastAsia"/>
                      <w:color w:val="auto"/>
                      <w:sz w:val="21"/>
                      <w:szCs w:val="21"/>
                      <w:u w:val="none" w:color="auto"/>
                    </w:rPr>
                  </w:pPr>
                </w:p>
              </w:tc>
              <w:tc>
                <w:tcPr>
                  <w:tcW w:w="3166" w:type="pct"/>
                  <w:gridSpan w:val="3"/>
                  <w:noWrap w:val="0"/>
                  <w:vAlign w:val="center"/>
                </w:tcPr>
                <w:p w14:paraId="7021A8F8">
                  <w:pPr>
                    <w:tabs>
                      <w:tab w:val="left" w:pos="0"/>
                    </w:tabs>
                    <w:adjustRightInd/>
                    <w:snapToGrid/>
                    <w:spacing w:line="240" w:lineRule="auto"/>
                    <w:ind w:left="-63" w:leftChars="-30" w:right="-63" w:rightChars="-30" w:firstLine="420" w:firstLineChars="200"/>
                    <w:textAlignment w:val="baseline"/>
                    <w:rPr>
                      <w:color w:val="auto"/>
                      <w:kern w:val="2"/>
                      <w:sz w:val="21"/>
                      <w:szCs w:val="21"/>
                      <w:u w:val="none" w:color="auto"/>
                      <w:lang w:val="zh-CN" w:eastAsia="zh-CN" w:bidi="ar-SA"/>
                    </w:rPr>
                  </w:pPr>
                  <w:r>
                    <w:rPr>
                      <w:color w:val="auto"/>
                      <w:sz w:val="21"/>
                      <w:szCs w:val="21"/>
                      <w:u w:val="none" w:color="auto"/>
                      <w:lang w:val="zh-CN"/>
                    </w:rPr>
                    <w:t>新建化工类“两高”项目必须进入已认定的化工园区，有色金属冶炼、平板玻璃项目应布局在依法合规设立并经规划环评的产业园区，在已认定的化工园区外，禁止新(扩)建危险化学品和化工项目；同时严禁“两高”项目盲目上马</w:t>
                  </w:r>
                  <w:r>
                    <w:rPr>
                      <w:color w:val="auto"/>
                      <w:sz w:val="21"/>
                      <w:szCs w:val="21"/>
                      <w:u w:val="none" w:color="auto"/>
                    </w:rPr>
                    <w:t>。</w:t>
                  </w:r>
                </w:p>
              </w:tc>
              <w:tc>
                <w:tcPr>
                  <w:tcW w:w="1162" w:type="pct"/>
                  <w:noWrap w:val="0"/>
                  <w:vAlign w:val="center"/>
                </w:tcPr>
                <w:p w14:paraId="78CDE6F6">
                  <w:pPr>
                    <w:adjustRightInd/>
                    <w:snapToGrid/>
                    <w:spacing w:line="240" w:lineRule="auto"/>
                    <w:ind w:left="-63" w:leftChars="-30" w:right="-63" w:rightChars="-30" w:firstLine="0" w:firstLineChars="0"/>
                    <w:jc w:val="center"/>
                    <w:rPr>
                      <w:rFonts w:hint="eastAsia"/>
                      <w:color w:val="auto"/>
                      <w:kern w:val="2"/>
                      <w:sz w:val="21"/>
                      <w:szCs w:val="21"/>
                      <w:u w:val="none" w:color="auto"/>
                      <w:lang w:val="zh-CN" w:eastAsia="zh-CN" w:bidi="ar-SA"/>
                    </w:rPr>
                  </w:pPr>
                  <w:r>
                    <w:rPr>
                      <w:color w:val="auto"/>
                      <w:sz w:val="21"/>
                      <w:szCs w:val="21"/>
                      <w:u w:val="none" w:color="auto"/>
                      <w:lang w:val="zh-CN"/>
                    </w:rPr>
                    <w:t>本项目</w:t>
                  </w:r>
                  <w:r>
                    <w:rPr>
                      <w:rFonts w:hint="eastAsia"/>
                      <w:color w:val="auto"/>
                      <w:sz w:val="21"/>
                      <w:szCs w:val="21"/>
                      <w:u w:val="none" w:color="auto"/>
                      <w:lang w:val="zh-CN"/>
                    </w:rPr>
                    <w:t>为</w:t>
                  </w:r>
                  <w:r>
                    <w:rPr>
                      <w:rFonts w:hint="eastAsia"/>
                      <w:color w:val="auto"/>
                    </w:rPr>
                    <w:t>二十七、非金属矿物制品业-56砖瓦、石材等建筑材料制造中其他建筑材料制造</w:t>
                  </w:r>
                  <w:r>
                    <w:rPr>
                      <w:rFonts w:hint="eastAsia"/>
                      <w:color w:val="auto"/>
                      <w:sz w:val="21"/>
                      <w:szCs w:val="21"/>
                      <w:u w:val="none" w:color="auto"/>
                      <w:lang w:val="zh-CN"/>
                    </w:rPr>
                    <w:t>，</w:t>
                  </w:r>
                  <w:r>
                    <w:rPr>
                      <w:color w:val="auto"/>
                      <w:sz w:val="21"/>
                      <w:szCs w:val="21"/>
                      <w:u w:val="none" w:color="auto"/>
                      <w:lang w:val="zh-CN"/>
                    </w:rPr>
                    <w:t>不</w:t>
                  </w:r>
                  <w:r>
                    <w:rPr>
                      <w:rFonts w:hint="eastAsia"/>
                      <w:color w:val="auto"/>
                      <w:sz w:val="21"/>
                      <w:szCs w:val="21"/>
                      <w:u w:val="none" w:color="auto"/>
                      <w:lang w:val="zh-CN"/>
                    </w:rPr>
                    <w:t>属于“两高项目”</w:t>
                  </w:r>
                </w:p>
              </w:tc>
              <w:tc>
                <w:tcPr>
                  <w:tcW w:w="366" w:type="pct"/>
                  <w:noWrap w:val="0"/>
                  <w:vAlign w:val="center"/>
                </w:tcPr>
                <w:p w14:paraId="6F5585E4">
                  <w:pPr>
                    <w:tabs>
                      <w:tab w:val="left" w:pos="0"/>
                    </w:tabs>
                    <w:adjustRightInd/>
                    <w:snapToGrid/>
                    <w:spacing w:line="240" w:lineRule="auto"/>
                    <w:ind w:left="-105" w:leftChars="-50" w:right="-105" w:rightChars="-50" w:firstLine="0" w:firstLineChars="0"/>
                    <w:jc w:val="center"/>
                    <w:textAlignment w:val="baseline"/>
                    <w:rPr>
                      <w:rFonts w:hint="eastAsia"/>
                      <w:color w:val="auto"/>
                      <w:kern w:val="2"/>
                      <w:sz w:val="21"/>
                      <w:szCs w:val="21"/>
                      <w:u w:val="none" w:color="auto"/>
                      <w:lang w:val="en-US" w:eastAsia="zh-CN" w:bidi="ar-SA"/>
                    </w:rPr>
                  </w:pPr>
                  <w:r>
                    <w:rPr>
                      <w:rFonts w:hint="eastAsia"/>
                      <w:color w:val="auto"/>
                      <w:sz w:val="21"/>
                      <w:szCs w:val="21"/>
                      <w:u w:val="none" w:color="auto"/>
                    </w:rPr>
                    <w:t>符合</w:t>
                  </w:r>
                </w:p>
              </w:tc>
            </w:tr>
            <w:tr w14:paraId="1FBD1D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305" w:type="pct"/>
                  <w:vMerge w:val="continue"/>
                  <w:noWrap w:val="0"/>
                  <w:vAlign w:val="center"/>
                </w:tcPr>
                <w:p w14:paraId="4612C81E">
                  <w:pPr>
                    <w:tabs>
                      <w:tab w:val="left" w:pos="0"/>
                    </w:tabs>
                    <w:adjustRightInd/>
                    <w:snapToGrid/>
                    <w:spacing w:line="240" w:lineRule="auto"/>
                    <w:ind w:left="-105" w:leftChars="-50" w:right="-105" w:rightChars="-50" w:firstLine="0" w:firstLineChars="0"/>
                    <w:jc w:val="center"/>
                    <w:textAlignment w:val="baseline"/>
                    <w:rPr>
                      <w:rFonts w:hint="eastAsia"/>
                      <w:color w:val="auto"/>
                      <w:sz w:val="21"/>
                      <w:szCs w:val="21"/>
                      <w:u w:val="none" w:color="auto"/>
                    </w:rPr>
                  </w:pPr>
                </w:p>
              </w:tc>
              <w:tc>
                <w:tcPr>
                  <w:tcW w:w="3166" w:type="pct"/>
                  <w:gridSpan w:val="3"/>
                  <w:noWrap w:val="0"/>
                  <w:vAlign w:val="center"/>
                </w:tcPr>
                <w:p w14:paraId="76A12612">
                  <w:pPr>
                    <w:tabs>
                      <w:tab w:val="left" w:pos="0"/>
                    </w:tabs>
                    <w:adjustRightInd/>
                    <w:snapToGrid/>
                    <w:spacing w:line="240" w:lineRule="auto"/>
                    <w:ind w:left="-63" w:leftChars="-30" w:right="-63" w:rightChars="-30" w:firstLine="420" w:firstLineChars="200"/>
                    <w:textAlignment w:val="baseline"/>
                    <w:rPr>
                      <w:color w:val="auto"/>
                      <w:kern w:val="2"/>
                      <w:sz w:val="21"/>
                      <w:szCs w:val="21"/>
                      <w:u w:val="none" w:color="auto"/>
                      <w:lang w:val="zh-CN" w:eastAsia="zh-CN" w:bidi="ar-SA"/>
                    </w:rPr>
                  </w:pPr>
                  <w:r>
                    <w:rPr>
                      <w:color w:val="auto"/>
                      <w:sz w:val="21"/>
                      <w:szCs w:val="21"/>
                      <w:u w:val="none" w:color="auto"/>
                      <w:lang w:val="zh-CN"/>
                    </w:rPr>
                    <w:t>禁止在下列林地的采伐迹地种植人参：（1）自然保护区、森林公园、景区及其附近林地；（2）江河源头和两岸林地；（3）水库、湖泊周围等生态重要区位林地；（4）国道、省道、县道两侧第一层山脊内林地；（5）坡度在25度以上的林地；（6）山脊、沟壑等林地；（7）不符合人参种植标准和要求的其他林地</w:t>
                  </w:r>
                  <w:r>
                    <w:rPr>
                      <w:color w:val="auto"/>
                      <w:sz w:val="21"/>
                      <w:szCs w:val="21"/>
                      <w:u w:val="none" w:color="auto"/>
                    </w:rPr>
                    <w:t>。</w:t>
                  </w:r>
                </w:p>
              </w:tc>
              <w:tc>
                <w:tcPr>
                  <w:tcW w:w="1162" w:type="pct"/>
                  <w:noWrap w:val="0"/>
                  <w:vAlign w:val="center"/>
                </w:tcPr>
                <w:p w14:paraId="175168D5">
                  <w:pPr>
                    <w:adjustRightInd/>
                    <w:snapToGrid/>
                    <w:spacing w:line="240" w:lineRule="auto"/>
                    <w:ind w:left="-63" w:leftChars="-30" w:right="-63" w:rightChars="-30" w:firstLine="0" w:firstLineChars="0"/>
                    <w:jc w:val="center"/>
                    <w:rPr>
                      <w:rFonts w:hint="eastAsia"/>
                      <w:color w:val="auto"/>
                      <w:kern w:val="2"/>
                      <w:sz w:val="21"/>
                      <w:szCs w:val="21"/>
                      <w:u w:val="none" w:color="auto"/>
                      <w:lang w:val="zh-CN" w:eastAsia="zh-CN" w:bidi="ar-SA"/>
                    </w:rPr>
                  </w:pPr>
                  <w:r>
                    <w:rPr>
                      <w:rFonts w:hint="eastAsia"/>
                      <w:color w:val="auto"/>
                      <w:sz w:val="21"/>
                      <w:szCs w:val="21"/>
                      <w:u w:val="none" w:color="auto"/>
                    </w:rPr>
                    <w:t>/</w:t>
                  </w:r>
                </w:p>
              </w:tc>
              <w:tc>
                <w:tcPr>
                  <w:tcW w:w="366" w:type="pct"/>
                  <w:noWrap w:val="0"/>
                  <w:vAlign w:val="center"/>
                </w:tcPr>
                <w:p w14:paraId="09672F50">
                  <w:pPr>
                    <w:tabs>
                      <w:tab w:val="left" w:pos="0"/>
                    </w:tabs>
                    <w:adjustRightInd/>
                    <w:snapToGrid/>
                    <w:spacing w:line="240" w:lineRule="auto"/>
                    <w:ind w:left="-105" w:leftChars="-50" w:right="-105" w:rightChars="-50" w:firstLine="0" w:firstLineChars="0"/>
                    <w:jc w:val="center"/>
                    <w:textAlignment w:val="baseline"/>
                    <w:rPr>
                      <w:rFonts w:hint="eastAsia"/>
                      <w:color w:val="auto"/>
                      <w:kern w:val="2"/>
                      <w:sz w:val="21"/>
                      <w:szCs w:val="21"/>
                      <w:u w:val="none" w:color="auto"/>
                      <w:lang w:val="en-US" w:eastAsia="zh-CN" w:bidi="ar-SA"/>
                    </w:rPr>
                  </w:pPr>
                  <w:r>
                    <w:rPr>
                      <w:rFonts w:hint="eastAsia"/>
                      <w:color w:val="auto"/>
                      <w:sz w:val="21"/>
                      <w:szCs w:val="21"/>
                      <w:u w:val="none" w:color="auto"/>
                    </w:rPr>
                    <w:t>/</w:t>
                  </w:r>
                </w:p>
              </w:tc>
            </w:tr>
            <w:tr w14:paraId="1C9E07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305" w:type="pct"/>
                  <w:vMerge w:val="restart"/>
                  <w:noWrap w:val="0"/>
                  <w:vAlign w:val="center"/>
                </w:tcPr>
                <w:p w14:paraId="4697C9A8">
                  <w:pPr>
                    <w:tabs>
                      <w:tab w:val="left" w:pos="0"/>
                    </w:tabs>
                    <w:adjustRightInd/>
                    <w:snapToGrid/>
                    <w:spacing w:line="240" w:lineRule="auto"/>
                    <w:ind w:left="-105" w:leftChars="-50" w:right="-105" w:rightChars="-50" w:firstLine="0" w:firstLineChars="0"/>
                    <w:jc w:val="center"/>
                    <w:textAlignment w:val="baseline"/>
                    <w:rPr>
                      <w:color w:val="auto"/>
                      <w:sz w:val="21"/>
                      <w:szCs w:val="21"/>
                      <w:u w:val="none" w:color="auto"/>
                    </w:rPr>
                  </w:pPr>
                  <w:r>
                    <w:rPr>
                      <w:rFonts w:hint="eastAsia"/>
                      <w:color w:val="auto"/>
                      <w:sz w:val="21"/>
                      <w:szCs w:val="21"/>
                      <w:u w:val="none" w:color="auto"/>
                    </w:rPr>
                    <w:t>污染物控制要求</w:t>
                  </w:r>
                </w:p>
              </w:tc>
              <w:tc>
                <w:tcPr>
                  <w:tcW w:w="274" w:type="pct"/>
                  <w:vMerge w:val="restart"/>
                  <w:noWrap w:val="0"/>
                  <w:vAlign w:val="center"/>
                </w:tcPr>
                <w:p w14:paraId="410A95CD">
                  <w:pPr>
                    <w:keepNext w:val="0"/>
                    <w:keepLines w:val="0"/>
                    <w:pageBreakBefore w:val="0"/>
                    <w:widowControl w:val="0"/>
                    <w:kinsoku/>
                    <w:wordWrap/>
                    <w:overflowPunct/>
                    <w:topLinePunct w:val="0"/>
                    <w:autoSpaceDE/>
                    <w:autoSpaceDN/>
                    <w:bidi w:val="0"/>
                    <w:adjustRightInd/>
                    <w:snapToGrid/>
                    <w:spacing w:line="240" w:lineRule="auto"/>
                    <w:ind w:left="-63" w:leftChars="-30" w:right="-63" w:rightChars="-30" w:firstLine="0" w:firstLineChars="0"/>
                    <w:jc w:val="center"/>
                    <w:textAlignment w:val="auto"/>
                    <w:rPr>
                      <w:rFonts w:hint="default" w:eastAsia="宋体"/>
                      <w:color w:val="auto"/>
                      <w:sz w:val="21"/>
                      <w:szCs w:val="21"/>
                      <w:u w:val="none" w:color="auto"/>
                      <w:lang w:val="en-US" w:eastAsia="zh-CN"/>
                    </w:rPr>
                  </w:pPr>
                  <w:r>
                    <w:rPr>
                      <w:rFonts w:hint="eastAsia"/>
                      <w:color w:val="auto"/>
                      <w:sz w:val="21"/>
                      <w:szCs w:val="21"/>
                      <w:u w:val="none" w:color="auto"/>
                      <w:lang w:val="en-US" w:eastAsia="zh-CN"/>
                    </w:rPr>
                    <w:t>环境质量目标</w:t>
                  </w:r>
                </w:p>
              </w:tc>
              <w:tc>
                <w:tcPr>
                  <w:tcW w:w="2891" w:type="pct"/>
                  <w:gridSpan w:val="2"/>
                  <w:noWrap w:val="0"/>
                  <w:vAlign w:val="center"/>
                </w:tcPr>
                <w:p w14:paraId="63A0B626">
                  <w:pPr>
                    <w:adjustRightInd/>
                    <w:snapToGrid/>
                    <w:spacing w:line="240" w:lineRule="auto"/>
                    <w:ind w:left="-63" w:leftChars="-30" w:right="-63" w:rightChars="-30" w:firstLine="360"/>
                    <w:rPr>
                      <w:rFonts w:hint="eastAsia"/>
                      <w:color w:val="auto"/>
                      <w:sz w:val="21"/>
                      <w:szCs w:val="21"/>
                      <w:u w:val="none" w:color="auto"/>
                    </w:rPr>
                  </w:pPr>
                  <w:r>
                    <w:rPr>
                      <w:rFonts w:hint="eastAsia"/>
                      <w:color w:val="auto"/>
                      <w:sz w:val="21"/>
                      <w:szCs w:val="21"/>
                      <w:u w:val="none" w:color="auto"/>
                    </w:rPr>
                    <w:t>大气环境质量持续改善。2025年全市PM</w:t>
                  </w:r>
                  <w:r>
                    <w:rPr>
                      <w:rFonts w:hint="eastAsia"/>
                      <w:color w:val="auto"/>
                      <w:sz w:val="21"/>
                      <w:szCs w:val="21"/>
                      <w:u w:val="none" w:color="auto"/>
                      <w:vertAlign w:val="subscript"/>
                    </w:rPr>
                    <w:t>2.5</w:t>
                  </w:r>
                  <w:r>
                    <w:rPr>
                      <w:rFonts w:hint="eastAsia"/>
                      <w:color w:val="auto"/>
                      <w:sz w:val="21"/>
                      <w:szCs w:val="21"/>
                      <w:u w:val="none" w:color="auto"/>
                    </w:rPr>
                    <w:t>年均浓度达到25微克/立方米，优良天数比例保持在98%左右；2035年允许波动，不能恶化（沙尘影响不计入）。</w:t>
                  </w:r>
                </w:p>
              </w:tc>
              <w:tc>
                <w:tcPr>
                  <w:tcW w:w="1162" w:type="pct"/>
                  <w:noWrap w:val="0"/>
                  <w:vAlign w:val="center"/>
                </w:tcPr>
                <w:p w14:paraId="2397A841">
                  <w:pPr>
                    <w:adjustRightInd/>
                    <w:snapToGrid/>
                    <w:spacing w:line="240" w:lineRule="auto"/>
                    <w:ind w:left="-63" w:leftChars="-30" w:right="-63" w:rightChars="-30" w:firstLine="0" w:firstLineChars="0"/>
                    <w:jc w:val="center"/>
                    <w:rPr>
                      <w:rFonts w:hint="eastAsia"/>
                      <w:color w:val="auto"/>
                      <w:kern w:val="2"/>
                      <w:sz w:val="21"/>
                      <w:szCs w:val="21"/>
                      <w:u w:val="none" w:color="auto"/>
                      <w:lang w:val="en-US" w:eastAsia="zh-CN" w:bidi="ar-SA"/>
                    </w:rPr>
                  </w:pPr>
                  <w:r>
                    <w:rPr>
                      <w:rFonts w:hint="eastAsia"/>
                      <w:color w:val="auto"/>
                      <w:sz w:val="21"/>
                      <w:szCs w:val="21"/>
                      <w:u w:val="none" w:color="auto"/>
                    </w:rPr>
                    <w:t>/</w:t>
                  </w:r>
                </w:p>
              </w:tc>
              <w:tc>
                <w:tcPr>
                  <w:tcW w:w="366" w:type="pct"/>
                  <w:noWrap w:val="0"/>
                  <w:vAlign w:val="center"/>
                </w:tcPr>
                <w:p w14:paraId="111D9930">
                  <w:pPr>
                    <w:tabs>
                      <w:tab w:val="left" w:pos="0"/>
                    </w:tabs>
                    <w:adjustRightInd/>
                    <w:snapToGrid/>
                    <w:spacing w:line="240" w:lineRule="auto"/>
                    <w:ind w:left="-105" w:leftChars="-50" w:right="-105" w:rightChars="-50" w:firstLine="0" w:firstLineChars="0"/>
                    <w:jc w:val="center"/>
                    <w:textAlignment w:val="baseline"/>
                    <w:rPr>
                      <w:rFonts w:hint="eastAsia"/>
                      <w:color w:val="auto"/>
                      <w:kern w:val="2"/>
                      <w:sz w:val="21"/>
                      <w:szCs w:val="21"/>
                      <w:u w:val="none" w:color="auto"/>
                      <w:lang w:val="en-US" w:eastAsia="zh-CN" w:bidi="ar-SA"/>
                    </w:rPr>
                  </w:pPr>
                  <w:r>
                    <w:rPr>
                      <w:rFonts w:hint="eastAsia"/>
                      <w:color w:val="auto"/>
                      <w:sz w:val="21"/>
                      <w:szCs w:val="21"/>
                      <w:u w:val="none" w:color="auto"/>
                    </w:rPr>
                    <w:t>/</w:t>
                  </w:r>
                </w:p>
              </w:tc>
            </w:tr>
            <w:tr w14:paraId="6ACB34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305" w:type="pct"/>
                  <w:vMerge w:val="continue"/>
                  <w:noWrap w:val="0"/>
                  <w:vAlign w:val="center"/>
                </w:tcPr>
                <w:p w14:paraId="480CED4C">
                  <w:pPr>
                    <w:tabs>
                      <w:tab w:val="left" w:pos="0"/>
                    </w:tabs>
                    <w:adjustRightInd/>
                    <w:snapToGrid/>
                    <w:spacing w:line="240" w:lineRule="auto"/>
                    <w:ind w:left="-105" w:leftChars="-50" w:right="-105" w:rightChars="-50" w:firstLine="0" w:firstLineChars="0"/>
                    <w:jc w:val="center"/>
                    <w:textAlignment w:val="baseline"/>
                    <w:rPr>
                      <w:rFonts w:hint="eastAsia"/>
                      <w:color w:val="auto"/>
                      <w:sz w:val="21"/>
                      <w:szCs w:val="21"/>
                      <w:u w:val="none" w:color="auto"/>
                    </w:rPr>
                  </w:pPr>
                </w:p>
              </w:tc>
              <w:tc>
                <w:tcPr>
                  <w:tcW w:w="274" w:type="pct"/>
                  <w:vMerge w:val="continue"/>
                  <w:noWrap w:val="0"/>
                  <w:vAlign w:val="center"/>
                </w:tcPr>
                <w:p w14:paraId="176E8D6A">
                  <w:pPr>
                    <w:adjustRightInd/>
                    <w:snapToGrid/>
                    <w:spacing w:line="240" w:lineRule="auto"/>
                    <w:ind w:left="-63" w:leftChars="-30" w:right="-63" w:rightChars="-30" w:firstLine="360"/>
                    <w:rPr>
                      <w:rFonts w:hint="eastAsia"/>
                      <w:color w:val="auto"/>
                      <w:sz w:val="21"/>
                      <w:szCs w:val="21"/>
                      <w:u w:val="none" w:color="auto"/>
                    </w:rPr>
                  </w:pPr>
                </w:p>
              </w:tc>
              <w:tc>
                <w:tcPr>
                  <w:tcW w:w="2891" w:type="pct"/>
                  <w:gridSpan w:val="2"/>
                  <w:noWrap w:val="0"/>
                  <w:vAlign w:val="center"/>
                </w:tcPr>
                <w:p w14:paraId="2820033E">
                  <w:pPr>
                    <w:adjustRightInd/>
                    <w:snapToGrid/>
                    <w:spacing w:line="240" w:lineRule="auto"/>
                    <w:ind w:left="-63" w:leftChars="-30" w:right="-63" w:rightChars="-30" w:firstLine="360"/>
                    <w:rPr>
                      <w:rFonts w:hint="eastAsia"/>
                      <w:color w:val="auto"/>
                      <w:sz w:val="21"/>
                      <w:szCs w:val="21"/>
                      <w:u w:val="none" w:color="auto"/>
                    </w:rPr>
                  </w:pPr>
                  <w:r>
                    <w:rPr>
                      <w:rFonts w:hint="eastAsia"/>
                      <w:color w:val="auto"/>
                      <w:sz w:val="21"/>
                      <w:szCs w:val="21"/>
                      <w:u w:val="none" w:color="auto"/>
                    </w:rPr>
                    <w:t>水环境质量持续改善。2025年地表水国控断面达到或优于Ⅲ类水体比例保持100%，饮用水水源地水质稳定达标。</w:t>
                  </w:r>
                </w:p>
              </w:tc>
              <w:tc>
                <w:tcPr>
                  <w:tcW w:w="1162" w:type="pct"/>
                  <w:noWrap w:val="0"/>
                  <w:vAlign w:val="center"/>
                </w:tcPr>
                <w:p w14:paraId="146C52C8">
                  <w:pPr>
                    <w:adjustRightInd/>
                    <w:snapToGrid/>
                    <w:spacing w:line="240" w:lineRule="auto"/>
                    <w:ind w:left="-63" w:leftChars="-30" w:right="-63" w:rightChars="-30" w:firstLine="0" w:firstLineChars="0"/>
                    <w:jc w:val="center"/>
                    <w:rPr>
                      <w:rFonts w:hint="eastAsia"/>
                      <w:color w:val="auto"/>
                      <w:kern w:val="2"/>
                      <w:sz w:val="21"/>
                      <w:szCs w:val="21"/>
                      <w:u w:val="none" w:color="auto"/>
                      <w:lang w:val="en-US" w:eastAsia="zh-CN" w:bidi="ar-SA"/>
                    </w:rPr>
                  </w:pPr>
                  <w:r>
                    <w:rPr>
                      <w:rFonts w:hint="eastAsia"/>
                      <w:color w:val="auto"/>
                      <w:sz w:val="21"/>
                      <w:szCs w:val="21"/>
                      <w:u w:val="none" w:color="auto"/>
                    </w:rPr>
                    <w:t>/</w:t>
                  </w:r>
                </w:p>
              </w:tc>
              <w:tc>
                <w:tcPr>
                  <w:tcW w:w="366" w:type="pct"/>
                  <w:noWrap w:val="0"/>
                  <w:vAlign w:val="center"/>
                </w:tcPr>
                <w:p w14:paraId="2E8FDBC5">
                  <w:pPr>
                    <w:tabs>
                      <w:tab w:val="left" w:pos="0"/>
                    </w:tabs>
                    <w:adjustRightInd/>
                    <w:snapToGrid/>
                    <w:spacing w:line="240" w:lineRule="auto"/>
                    <w:ind w:left="-105" w:leftChars="-50" w:right="-105" w:rightChars="-50" w:firstLine="0" w:firstLineChars="0"/>
                    <w:jc w:val="center"/>
                    <w:textAlignment w:val="baseline"/>
                    <w:rPr>
                      <w:rFonts w:hint="eastAsia"/>
                      <w:color w:val="auto"/>
                      <w:kern w:val="2"/>
                      <w:sz w:val="21"/>
                      <w:szCs w:val="21"/>
                      <w:u w:val="none" w:color="auto"/>
                      <w:lang w:val="en-US" w:eastAsia="zh-CN" w:bidi="ar-SA"/>
                    </w:rPr>
                  </w:pPr>
                  <w:r>
                    <w:rPr>
                      <w:rFonts w:hint="eastAsia"/>
                      <w:color w:val="auto"/>
                      <w:sz w:val="21"/>
                      <w:szCs w:val="21"/>
                      <w:u w:val="none" w:color="auto"/>
                    </w:rPr>
                    <w:t>/</w:t>
                  </w:r>
                </w:p>
              </w:tc>
            </w:tr>
            <w:tr w14:paraId="4B8184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305" w:type="pct"/>
                  <w:vMerge w:val="restart"/>
                  <w:noWrap w:val="0"/>
                  <w:vAlign w:val="center"/>
                </w:tcPr>
                <w:p w14:paraId="10DF4DD8">
                  <w:pPr>
                    <w:tabs>
                      <w:tab w:val="left" w:pos="0"/>
                    </w:tabs>
                    <w:adjustRightInd/>
                    <w:snapToGrid/>
                    <w:spacing w:line="240" w:lineRule="auto"/>
                    <w:ind w:left="-105" w:leftChars="-50" w:right="-105" w:rightChars="-50" w:firstLine="0" w:firstLineChars="0"/>
                    <w:jc w:val="center"/>
                    <w:textAlignment w:val="baseline"/>
                    <w:rPr>
                      <w:rFonts w:hint="default" w:eastAsia="宋体"/>
                      <w:color w:val="auto"/>
                      <w:sz w:val="21"/>
                      <w:szCs w:val="21"/>
                      <w:u w:val="none" w:color="auto"/>
                      <w:lang w:val="en-US" w:eastAsia="zh-CN"/>
                    </w:rPr>
                  </w:pPr>
                  <w:r>
                    <w:rPr>
                      <w:rFonts w:hint="eastAsia"/>
                      <w:color w:val="auto"/>
                      <w:sz w:val="21"/>
                      <w:szCs w:val="21"/>
                      <w:u w:val="none" w:color="auto"/>
                      <w:lang w:val="en-US" w:eastAsia="zh-CN"/>
                    </w:rPr>
                    <w:t>环境风险防控</w:t>
                  </w:r>
                </w:p>
              </w:tc>
              <w:tc>
                <w:tcPr>
                  <w:tcW w:w="3166" w:type="pct"/>
                  <w:gridSpan w:val="3"/>
                  <w:noWrap w:val="0"/>
                  <w:vAlign w:val="center"/>
                </w:tcPr>
                <w:p w14:paraId="1D56E7AA">
                  <w:pPr>
                    <w:adjustRightInd/>
                    <w:snapToGrid/>
                    <w:spacing w:line="240" w:lineRule="auto"/>
                    <w:ind w:left="-63" w:leftChars="-30" w:right="-63" w:rightChars="-30" w:firstLine="360"/>
                    <w:rPr>
                      <w:rFonts w:hint="eastAsia" w:eastAsia="宋体"/>
                      <w:color w:val="auto"/>
                      <w:sz w:val="21"/>
                      <w:szCs w:val="21"/>
                      <w:u w:val="none" w:color="auto"/>
                      <w:lang w:val="en-US" w:eastAsia="zh-CN"/>
                    </w:rPr>
                  </w:pPr>
                  <w:r>
                    <w:rPr>
                      <w:rFonts w:hint="eastAsia"/>
                      <w:color w:val="auto"/>
                      <w:sz w:val="21"/>
                      <w:szCs w:val="21"/>
                      <w:u w:val="none" w:color="auto"/>
                      <w:lang w:val="en-US" w:eastAsia="zh-CN"/>
                    </w:rPr>
                    <w:t>加强饮用水水源地环境风险管控，完善风险防控与应急能力建设和相关管理措施，保证饮用水水源水质达标和饮水安全。</w:t>
                  </w:r>
                </w:p>
              </w:tc>
              <w:tc>
                <w:tcPr>
                  <w:tcW w:w="1162" w:type="pct"/>
                  <w:noWrap w:val="0"/>
                  <w:vAlign w:val="center"/>
                </w:tcPr>
                <w:p w14:paraId="64046540">
                  <w:pPr>
                    <w:adjustRightInd/>
                    <w:snapToGrid/>
                    <w:spacing w:line="240" w:lineRule="auto"/>
                    <w:ind w:left="-63" w:leftChars="-30" w:right="-63" w:rightChars="-30" w:firstLine="0" w:firstLineChars="0"/>
                    <w:jc w:val="center"/>
                    <w:rPr>
                      <w:rFonts w:hint="eastAsia"/>
                      <w:color w:val="auto"/>
                      <w:kern w:val="2"/>
                      <w:sz w:val="21"/>
                      <w:szCs w:val="21"/>
                      <w:u w:val="none" w:color="auto"/>
                      <w:lang w:val="en-US" w:eastAsia="zh-CN" w:bidi="ar-SA"/>
                    </w:rPr>
                  </w:pPr>
                  <w:r>
                    <w:rPr>
                      <w:rFonts w:hint="eastAsia"/>
                      <w:color w:val="auto"/>
                      <w:sz w:val="21"/>
                      <w:szCs w:val="21"/>
                      <w:u w:val="none" w:color="auto"/>
                    </w:rPr>
                    <w:t>/</w:t>
                  </w:r>
                </w:p>
              </w:tc>
              <w:tc>
                <w:tcPr>
                  <w:tcW w:w="366" w:type="pct"/>
                  <w:noWrap w:val="0"/>
                  <w:vAlign w:val="center"/>
                </w:tcPr>
                <w:p w14:paraId="341616D0">
                  <w:pPr>
                    <w:tabs>
                      <w:tab w:val="left" w:pos="0"/>
                    </w:tabs>
                    <w:adjustRightInd/>
                    <w:snapToGrid/>
                    <w:spacing w:line="240" w:lineRule="auto"/>
                    <w:ind w:left="-105" w:leftChars="-50" w:right="-105" w:rightChars="-50" w:firstLine="0" w:firstLineChars="0"/>
                    <w:jc w:val="center"/>
                    <w:textAlignment w:val="baseline"/>
                    <w:rPr>
                      <w:rFonts w:hint="eastAsia"/>
                      <w:color w:val="auto"/>
                      <w:kern w:val="2"/>
                      <w:sz w:val="21"/>
                      <w:szCs w:val="21"/>
                      <w:u w:val="none" w:color="auto"/>
                      <w:lang w:val="en-US" w:eastAsia="zh-CN" w:bidi="ar-SA"/>
                    </w:rPr>
                  </w:pPr>
                  <w:r>
                    <w:rPr>
                      <w:rFonts w:hint="eastAsia"/>
                      <w:color w:val="auto"/>
                      <w:sz w:val="21"/>
                      <w:szCs w:val="21"/>
                      <w:u w:val="none" w:color="auto"/>
                    </w:rPr>
                    <w:t>/</w:t>
                  </w:r>
                </w:p>
              </w:tc>
            </w:tr>
            <w:tr w14:paraId="429162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305" w:type="pct"/>
                  <w:vMerge w:val="continue"/>
                  <w:noWrap w:val="0"/>
                  <w:vAlign w:val="center"/>
                </w:tcPr>
                <w:p w14:paraId="13AD42CD">
                  <w:pPr>
                    <w:tabs>
                      <w:tab w:val="left" w:pos="0"/>
                    </w:tabs>
                    <w:adjustRightInd/>
                    <w:snapToGrid/>
                    <w:spacing w:line="240" w:lineRule="auto"/>
                    <w:ind w:left="-105" w:leftChars="-50" w:right="-105" w:rightChars="-50" w:firstLine="0" w:firstLineChars="0"/>
                    <w:jc w:val="center"/>
                    <w:textAlignment w:val="baseline"/>
                    <w:rPr>
                      <w:rFonts w:hint="eastAsia"/>
                      <w:color w:val="auto"/>
                      <w:sz w:val="21"/>
                      <w:szCs w:val="21"/>
                      <w:u w:val="none" w:color="auto"/>
                    </w:rPr>
                  </w:pPr>
                </w:p>
              </w:tc>
              <w:tc>
                <w:tcPr>
                  <w:tcW w:w="3166" w:type="pct"/>
                  <w:gridSpan w:val="3"/>
                  <w:noWrap w:val="0"/>
                  <w:vAlign w:val="center"/>
                </w:tcPr>
                <w:p w14:paraId="36595A7A">
                  <w:pPr>
                    <w:adjustRightInd/>
                    <w:snapToGrid/>
                    <w:spacing w:line="240" w:lineRule="auto"/>
                    <w:ind w:left="-63" w:leftChars="-30" w:right="-63" w:rightChars="-30" w:firstLine="360"/>
                    <w:rPr>
                      <w:rFonts w:hint="eastAsia" w:eastAsia="宋体"/>
                      <w:color w:val="auto"/>
                      <w:sz w:val="21"/>
                      <w:szCs w:val="21"/>
                      <w:u w:val="none" w:color="auto"/>
                      <w:lang w:val="en-US" w:eastAsia="zh-CN"/>
                    </w:rPr>
                  </w:pPr>
                  <w:r>
                    <w:rPr>
                      <w:rFonts w:hint="eastAsia"/>
                      <w:color w:val="auto"/>
                      <w:sz w:val="21"/>
                      <w:szCs w:val="21"/>
                      <w:u w:val="none" w:color="auto"/>
                      <w:lang w:val="en-US" w:eastAsia="zh-CN"/>
                    </w:rPr>
                    <w:t>建立防渗层系统防止尾矿坝的渗滤液污染地表水和地下水，设置截洪沟、排水沟防止雨水进入尾矿坝和污染地表水，强化尾矿坝边坡的护坡、拦渣、植被措施防止尾矿坝滑坡等突发环境事件对水体的环境污染。</w:t>
                  </w:r>
                </w:p>
              </w:tc>
              <w:tc>
                <w:tcPr>
                  <w:tcW w:w="1162" w:type="pct"/>
                  <w:noWrap w:val="0"/>
                  <w:vAlign w:val="center"/>
                </w:tcPr>
                <w:p w14:paraId="16B126EA">
                  <w:pPr>
                    <w:adjustRightInd/>
                    <w:snapToGrid/>
                    <w:spacing w:line="240" w:lineRule="auto"/>
                    <w:ind w:left="-63" w:leftChars="-30" w:right="-63" w:rightChars="-30" w:firstLine="0" w:firstLineChars="0"/>
                    <w:jc w:val="center"/>
                    <w:rPr>
                      <w:rFonts w:hint="eastAsia"/>
                      <w:color w:val="auto"/>
                      <w:kern w:val="2"/>
                      <w:sz w:val="21"/>
                      <w:szCs w:val="21"/>
                      <w:u w:val="none" w:color="auto"/>
                      <w:lang w:val="en-US" w:eastAsia="zh-CN" w:bidi="ar-SA"/>
                    </w:rPr>
                  </w:pPr>
                  <w:r>
                    <w:rPr>
                      <w:rFonts w:hint="eastAsia"/>
                      <w:color w:val="auto"/>
                      <w:sz w:val="21"/>
                      <w:szCs w:val="21"/>
                      <w:u w:val="none" w:color="auto"/>
                    </w:rPr>
                    <w:t>/</w:t>
                  </w:r>
                </w:p>
              </w:tc>
              <w:tc>
                <w:tcPr>
                  <w:tcW w:w="366" w:type="pct"/>
                  <w:noWrap w:val="0"/>
                  <w:vAlign w:val="center"/>
                </w:tcPr>
                <w:p w14:paraId="64720E5B">
                  <w:pPr>
                    <w:tabs>
                      <w:tab w:val="left" w:pos="0"/>
                    </w:tabs>
                    <w:adjustRightInd/>
                    <w:snapToGrid/>
                    <w:spacing w:line="240" w:lineRule="auto"/>
                    <w:ind w:left="-105" w:leftChars="-50" w:right="-105" w:rightChars="-50" w:firstLine="0" w:firstLineChars="0"/>
                    <w:jc w:val="center"/>
                    <w:textAlignment w:val="baseline"/>
                    <w:rPr>
                      <w:rFonts w:hint="eastAsia"/>
                      <w:color w:val="auto"/>
                      <w:kern w:val="2"/>
                      <w:sz w:val="21"/>
                      <w:szCs w:val="21"/>
                      <w:u w:val="none" w:color="auto"/>
                      <w:lang w:val="en-US" w:eastAsia="zh-CN" w:bidi="ar-SA"/>
                    </w:rPr>
                  </w:pPr>
                  <w:r>
                    <w:rPr>
                      <w:rFonts w:hint="eastAsia"/>
                      <w:color w:val="auto"/>
                      <w:sz w:val="21"/>
                      <w:szCs w:val="21"/>
                      <w:u w:val="none" w:color="auto"/>
                    </w:rPr>
                    <w:t>/</w:t>
                  </w:r>
                </w:p>
              </w:tc>
            </w:tr>
            <w:tr w14:paraId="62F50E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305" w:type="pct"/>
                  <w:vMerge w:val="restart"/>
                  <w:noWrap w:val="0"/>
                  <w:vAlign w:val="center"/>
                </w:tcPr>
                <w:p w14:paraId="5F468AA4">
                  <w:pPr>
                    <w:tabs>
                      <w:tab w:val="left" w:pos="0"/>
                    </w:tabs>
                    <w:adjustRightInd/>
                    <w:snapToGrid/>
                    <w:spacing w:line="240" w:lineRule="auto"/>
                    <w:ind w:left="-105" w:leftChars="-50" w:right="-105" w:rightChars="-50" w:firstLine="0" w:firstLineChars="0"/>
                    <w:jc w:val="center"/>
                    <w:textAlignment w:val="baseline"/>
                    <w:rPr>
                      <w:color w:val="auto"/>
                      <w:sz w:val="21"/>
                      <w:szCs w:val="21"/>
                      <w:u w:val="none" w:color="auto"/>
                      <w:lang w:val="zh-CN"/>
                    </w:rPr>
                  </w:pPr>
                  <w:r>
                    <w:rPr>
                      <w:rFonts w:hint="eastAsia"/>
                      <w:color w:val="auto"/>
                      <w:sz w:val="21"/>
                      <w:szCs w:val="21"/>
                      <w:u w:val="none" w:color="auto"/>
                    </w:rPr>
                    <w:t>资源利用要求</w:t>
                  </w:r>
                </w:p>
              </w:tc>
              <w:tc>
                <w:tcPr>
                  <w:tcW w:w="331" w:type="pct"/>
                  <w:gridSpan w:val="2"/>
                  <w:noWrap w:val="0"/>
                  <w:vAlign w:val="center"/>
                </w:tcPr>
                <w:p w14:paraId="314A4A42">
                  <w:pPr>
                    <w:keepNext w:val="0"/>
                    <w:keepLines w:val="0"/>
                    <w:pageBreakBefore w:val="0"/>
                    <w:widowControl w:val="0"/>
                    <w:kinsoku/>
                    <w:wordWrap/>
                    <w:overflowPunct/>
                    <w:topLinePunct w:val="0"/>
                    <w:autoSpaceDE/>
                    <w:autoSpaceDN/>
                    <w:bidi w:val="0"/>
                    <w:adjustRightInd/>
                    <w:snapToGrid/>
                    <w:spacing w:line="240" w:lineRule="auto"/>
                    <w:ind w:left="-63" w:leftChars="-30" w:right="-63" w:rightChars="-30" w:firstLine="0" w:firstLineChars="0"/>
                    <w:jc w:val="center"/>
                    <w:textAlignment w:val="auto"/>
                    <w:rPr>
                      <w:rFonts w:hint="eastAsia" w:eastAsia="宋体"/>
                      <w:color w:val="auto"/>
                      <w:sz w:val="21"/>
                      <w:szCs w:val="21"/>
                      <w:u w:val="none" w:color="auto"/>
                      <w:lang w:val="en-US" w:eastAsia="zh-CN"/>
                    </w:rPr>
                  </w:pPr>
                  <w:r>
                    <w:rPr>
                      <w:rFonts w:hint="eastAsia"/>
                      <w:color w:val="auto"/>
                      <w:sz w:val="21"/>
                      <w:szCs w:val="21"/>
                      <w:u w:val="none" w:color="auto"/>
                      <w:lang w:val="en-US" w:eastAsia="zh-CN"/>
                    </w:rPr>
                    <w:t>水资源</w:t>
                  </w:r>
                </w:p>
              </w:tc>
              <w:tc>
                <w:tcPr>
                  <w:tcW w:w="2834" w:type="pct"/>
                  <w:noWrap w:val="0"/>
                  <w:vAlign w:val="center"/>
                </w:tcPr>
                <w:p w14:paraId="2831E062">
                  <w:pPr>
                    <w:adjustRightInd/>
                    <w:snapToGrid/>
                    <w:spacing w:line="240" w:lineRule="auto"/>
                    <w:ind w:left="-63" w:leftChars="-30" w:right="-63" w:rightChars="-30" w:firstLine="420" w:firstLineChars="200"/>
                    <w:rPr>
                      <w:rFonts w:hint="eastAsia"/>
                      <w:color w:val="auto"/>
                      <w:kern w:val="2"/>
                      <w:sz w:val="21"/>
                      <w:szCs w:val="21"/>
                      <w:u w:val="none" w:color="auto"/>
                      <w:lang w:val="zh-CN" w:eastAsia="zh-CN" w:bidi="ar-SA"/>
                    </w:rPr>
                  </w:pPr>
                  <w:r>
                    <w:rPr>
                      <w:rFonts w:hint="eastAsia"/>
                      <w:color w:val="auto"/>
                      <w:sz w:val="21"/>
                      <w:szCs w:val="21"/>
                      <w:u w:val="none" w:color="auto"/>
                    </w:rPr>
                    <w:t>2025年用水量控制在2.24亿立方米，2035年用水量控制在4.8亿立方米。</w:t>
                  </w:r>
                </w:p>
              </w:tc>
              <w:tc>
                <w:tcPr>
                  <w:tcW w:w="1162" w:type="pct"/>
                  <w:noWrap w:val="0"/>
                  <w:vAlign w:val="center"/>
                </w:tcPr>
                <w:p w14:paraId="5A9E49BF">
                  <w:pPr>
                    <w:adjustRightInd/>
                    <w:snapToGrid/>
                    <w:spacing w:line="240" w:lineRule="auto"/>
                    <w:ind w:left="-63" w:leftChars="-30" w:right="-63" w:rightChars="-30" w:firstLine="0" w:firstLineChars="0"/>
                    <w:jc w:val="center"/>
                    <w:rPr>
                      <w:color w:val="auto"/>
                      <w:sz w:val="21"/>
                      <w:szCs w:val="21"/>
                      <w:u w:val="none" w:color="auto"/>
                    </w:rPr>
                  </w:pPr>
                  <w:r>
                    <w:rPr>
                      <w:rFonts w:hint="eastAsia"/>
                      <w:color w:val="auto"/>
                      <w:sz w:val="21"/>
                      <w:szCs w:val="21"/>
                      <w:u w:val="none" w:color="auto"/>
                    </w:rPr>
                    <w:t>/</w:t>
                  </w:r>
                </w:p>
              </w:tc>
              <w:tc>
                <w:tcPr>
                  <w:tcW w:w="366" w:type="pct"/>
                  <w:noWrap w:val="0"/>
                  <w:vAlign w:val="center"/>
                </w:tcPr>
                <w:p w14:paraId="16EF2DD0">
                  <w:pPr>
                    <w:tabs>
                      <w:tab w:val="left" w:pos="0"/>
                    </w:tabs>
                    <w:adjustRightInd/>
                    <w:snapToGrid/>
                    <w:spacing w:line="240" w:lineRule="auto"/>
                    <w:ind w:left="-105" w:leftChars="-50" w:right="-105" w:rightChars="-50" w:firstLine="0" w:firstLineChars="0"/>
                    <w:jc w:val="center"/>
                    <w:textAlignment w:val="baseline"/>
                    <w:rPr>
                      <w:color w:val="auto"/>
                      <w:sz w:val="21"/>
                      <w:szCs w:val="21"/>
                      <w:u w:val="none" w:color="auto"/>
                    </w:rPr>
                  </w:pPr>
                  <w:r>
                    <w:rPr>
                      <w:rFonts w:hint="eastAsia"/>
                      <w:color w:val="auto"/>
                      <w:sz w:val="21"/>
                      <w:szCs w:val="21"/>
                      <w:u w:val="none" w:color="auto"/>
                    </w:rPr>
                    <w:t>/</w:t>
                  </w:r>
                </w:p>
              </w:tc>
            </w:tr>
            <w:tr w14:paraId="235063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305" w:type="pct"/>
                  <w:vMerge w:val="continue"/>
                  <w:noWrap w:val="0"/>
                  <w:vAlign w:val="center"/>
                </w:tcPr>
                <w:p w14:paraId="3AF5CC06">
                  <w:pPr>
                    <w:tabs>
                      <w:tab w:val="left" w:pos="0"/>
                    </w:tabs>
                    <w:adjustRightInd/>
                    <w:snapToGrid/>
                    <w:spacing w:line="240" w:lineRule="auto"/>
                    <w:ind w:left="-105" w:leftChars="-50" w:right="-105" w:rightChars="-50" w:firstLine="0" w:firstLineChars="0"/>
                    <w:jc w:val="center"/>
                    <w:textAlignment w:val="baseline"/>
                    <w:rPr>
                      <w:color w:val="auto"/>
                      <w:sz w:val="21"/>
                      <w:szCs w:val="21"/>
                      <w:u w:val="none" w:color="auto"/>
                      <w:lang w:val="zh-CN"/>
                    </w:rPr>
                  </w:pPr>
                </w:p>
              </w:tc>
              <w:tc>
                <w:tcPr>
                  <w:tcW w:w="331" w:type="pct"/>
                  <w:gridSpan w:val="2"/>
                  <w:noWrap w:val="0"/>
                  <w:vAlign w:val="center"/>
                </w:tcPr>
                <w:p w14:paraId="15B51317">
                  <w:pPr>
                    <w:keepNext w:val="0"/>
                    <w:keepLines w:val="0"/>
                    <w:pageBreakBefore w:val="0"/>
                    <w:widowControl w:val="0"/>
                    <w:kinsoku/>
                    <w:wordWrap/>
                    <w:overflowPunct/>
                    <w:topLinePunct w:val="0"/>
                    <w:autoSpaceDE/>
                    <w:autoSpaceDN/>
                    <w:bidi w:val="0"/>
                    <w:adjustRightInd/>
                    <w:snapToGrid/>
                    <w:spacing w:line="240" w:lineRule="auto"/>
                    <w:ind w:left="-63" w:leftChars="-30" w:right="-63" w:rightChars="-30" w:firstLine="0" w:firstLineChars="0"/>
                    <w:jc w:val="center"/>
                    <w:textAlignment w:val="auto"/>
                    <w:rPr>
                      <w:rFonts w:hint="default" w:eastAsia="宋体"/>
                      <w:color w:val="auto"/>
                      <w:sz w:val="21"/>
                      <w:szCs w:val="21"/>
                      <w:u w:val="none" w:color="auto"/>
                      <w:lang w:val="en-US" w:eastAsia="zh-CN"/>
                    </w:rPr>
                  </w:pPr>
                  <w:r>
                    <w:rPr>
                      <w:rFonts w:hint="eastAsia"/>
                      <w:color w:val="auto"/>
                      <w:sz w:val="21"/>
                      <w:szCs w:val="21"/>
                      <w:u w:val="none" w:color="auto"/>
                      <w:lang w:val="en-US" w:eastAsia="zh-CN"/>
                    </w:rPr>
                    <w:t>土地资源</w:t>
                  </w:r>
                </w:p>
              </w:tc>
              <w:tc>
                <w:tcPr>
                  <w:tcW w:w="2834" w:type="pct"/>
                  <w:noWrap w:val="0"/>
                  <w:vAlign w:val="center"/>
                </w:tcPr>
                <w:p w14:paraId="53A5483A">
                  <w:pPr>
                    <w:adjustRightInd/>
                    <w:snapToGrid/>
                    <w:spacing w:line="240" w:lineRule="auto"/>
                    <w:ind w:left="-63" w:leftChars="-30" w:right="-63" w:rightChars="-30" w:firstLine="420" w:firstLineChars="200"/>
                    <w:rPr>
                      <w:rFonts w:hint="eastAsia"/>
                      <w:color w:val="auto"/>
                      <w:kern w:val="2"/>
                      <w:sz w:val="21"/>
                      <w:szCs w:val="21"/>
                      <w:u w:val="none" w:color="auto"/>
                      <w:lang w:val="zh-CN" w:eastAsia="zh-CN" w:bidi="ar-SA"/>
                    </w:rPr>
                  </w:pPr>
                  <w:r>
                    <w:rPr>
                      <w:rFonts w:hint="eastAsia"/>
                      <w:color w:val="auto"/>
                      <w:sz w:val="21"/>
                      <w:szCs w:val="21"/>
                      <w:u w:val="none" w:color="auto"/>
                    </w:rPr>
                    <w:t>2025年耕地保有量不低于1059.01平方千米；永久基本农田保护面积不低于708.71平方千米；城镇开发边界控制在184.25平方千米以内。</w:t>
                  </w:r>
                </w:p>
              </w:tc>
              <w:tc>
                <w:tcPr>
                  <w:tcW w:w="1162" w:type="pct"/>
                  <w:noWrap w:val="0"/>
                  <w:vAlign w:val="center"/>
                </w:tcPr>
                <w:p w14:paraId="6E94D9A9">
                  <w:pPr>
                    <w:adjustRightInd/>
                    <w:snapToGrid/>
                    <w:spacing w:line="240" w:lineRule="auto"/>
                    <w:ind w:left="-63" w:leftChars="-30" w:right="-63" w:rightChars="-30" w:firstLine="0" w:firstLineChars="0"/>
                    <w:jc w:val="center"/>
                    <w:rPr>
                      <w:rFonts w:hint="eastAsia"/>
                      <w:color w:val="auto"/>
                      <w:sz w:val="21"/>
                      <w:szCs w:val="21"/>
                      <w:u w:val="none" w:color="auto"/>
                    </w:rPr>
                  </w:pPr>
                  <w:r>
                    <w:rPr>
                      <w:rFonts w:hint="eastAsia"/>
                      <w:color w:val="auto"/>
                      <w:sz w:val="21"/>
                      <w:szCs w:val="21"/>
                      <w:u w:val="none" w:color="auto"/>
                    </w:rPr>
                    <w:t>/</w:t>
                  </w:r>
                </w:p>
              </w:tc>
              <w:tc>
                <w:tcPr>
                  <w:tcW w:w="366" w:type="pct"/>
                  <w:noWrap w:val="0"/>
                  <w:vAlign w:val="center"/>
                </w:tcPr>
                <w:p w14:paraId="16C9F09B">
                  <w:pPr>
                    <w:tabs>
                      <w:tab w:val="left" w:pos="0"/>
                    </w:tabs>
                    <w:adjustRightInd/>
                    <w:snapToGrid/>
                    <w:spacing w:line="240" w:lineRule="auto"/>
                    <w:ind w:left="-105" w:leftChars="-50" w:right="-105" w:rightChars="-50" w:firstLine="0" w:firstLineChars="0"/>
                    <w:jc w:val="center"/>
                    <w:textAlignment w:val="baseline"/>
                    <w:rPr>
                      <w:rFonts w:hint="eastAsia"/>
                      <w:color w:val="auto"/>
                      <w:sz w:val="21"/>
                      <w:szCs w:val="21"/>
                      <w:u w:val="none" w:color="auto"/>
                    </w:rPr>
                  </w:pPr>
                  <w:r>
                    <w:rPr>
                      <w:rFonts w:hint="eastAsia"/>
                      <w:color w:val="auto"/>
                      <w:sz w:val="21"/>
                      <w:szCs w:val="21"/>
                      <w:u w:val="none" w:color="auto"/>
                    </w:rPr>
                    <w:t>/</w:t>
                  </w:r>
                </w:p>
              </w:tc>
            </w:tr>
            <w:tr w14:paraId="748B91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305" w:type="pct"/>
                  <w:vMerge w:val="continue"/>
                  <w:noWrap w:val="0"/>
                  <w:vAlign w:val="center"/>
                </w:tcPr>
                <w:p w14:paraId="361C5191">
                  <w:pPr>
                    <w:tabs>
                      <w:tab w:val="left" w:pos="0"/>
                    </w:tabs>
                    <w:adjustRightInd/>
                    <w:snapToGrid/>
                    <w:spacing w:line="240" w:lineRule="auto"/>
                    <w:ind w:left="-105" w:leftChars="-50" w:right="-105" w:rightChars="-50" w:firstLine="0" w:firstLineChars="0"/>
                    <w:jc w:val="center"/>
                    <w:textAlignment w:val="baseline"/>
                    <w:rPr>
                      <w:color w:val="auto"/>
                      <w:sz w:val="21"/>
                      <w:szCs w:val="21"/>
                      <w:u w:val="none" w:color="auto"/>
                      <w:lang w:val="zh-CN"/>
                    </w:rPr>
                  </w:pPr>
                </w:p>
              </w:tc>
              <w:tc>
                <w:tcPr>
                  <w:tcW w:w="331" w:type="pct"/>
                  <w:gridSpan w:val="2"/>
                  <w:noWrap w:val="0"/>
                  <w:vAlign w:val="center"/>
                </w:tcPr>
                <w:p w14:paraId="35C2AFCA">
                  <w:pPr>
                    <w:keepNext w:val="0"/>
                    <w:keepLines w:val="0"/>
                    <w:pageBreakBefore w:val="0"/>
                    <w:widowControl w:val="0"/>
                    <w:kinsoku/>
                    <w:wordWrap/>
                    <w:overflowPunct/>
                    <w:topLinePunct w:val="0"/>
                    <w:autoSpaceDE/>
                    <w:autoSpaceDN/>
                    <w:bidi w:val="0"/>
                    <w:adjustRightInd/>
                    <w:snapToGrid/>
                    <w:spacing w:line="240" w:lineRule="auto"/>
                    <w:ind w:left="-63" w:leftChars="-30" w:right="-63" w:rightChars="-30" w:firstLine="0" w:firstLineChars="0"/>
                    <w:jc w:val="center"/>
                    <w:textAlignment w:val="auto"/>
                    <w:rPr>
                      <w:rFonts w:hint="eastAsia" w:eastAsia="宋体"/>
                      <w:color w:val="auto"/>
                      <w:sz w:val="21"/>
                      <w:szCs w:val="21"/>
                      <w:u w:val="none" w:color="auto"/>
                      <w:lang w:val="en-US" w:eastAsia="zh-CN"/>
                    </w:rPr>
                  </w:pPr>
                  <w:r>
                    <w:rPr>
                      <w:rFonts w:hint="eastAsia"/>
                      <w:color w:val="auto"/>
                      <w:sz w:val="21"/>
                      <w:szCs w:val="21"/>
                      <w:u w:val="none" w:color="auto"/>
                      <w:lang w:val="en-US" w:eastAsia="zh-CN"/>
                    </w:rPr>
                    <w:t>能源</w:t>
                  </w:r>
                </w:p>
              </w:tc>
              <w:tc>
                <w:tcPr>
                  <w:tcW w:w="2834" w:type="pct"/>
                  <w:noWrap w:val="0"/>
                  <w:vAlign w:val="center"/>
                </w:tcPr>
                <w:p w14:paraId="44BD659A">
                  <w:pPr>
                    <w:adjustRightInd/>
                    <w:snapToGrid/>
                    <w:spacing w:line="240" w:lineRule="auto"/>
                    <w:ind w:left="-63" w:leftChars="-30" w:right="-63" w:rightChars="-30" w:firstLine="420" w:firstLineChars="200"/>
                    <w:rPr>
                      <w:rFonts w:hint="eastAsia"/>
                      <w:color w:val="auto"/>
                      <w:kern w:val="2"/>
                      <w:sz w:val="21"/>
                      <w:szCs w:val="21"/>
                      <w:u w:val="none" w:color="auto"/>
                      <w:lang w:val="en-US" w:eastAsia="zh-CN" w:bidi="ar-SA"/>
                    </w:rPr>
                  </w:pPr>
                  <w:r>
                    <w:rPr>
                      <w:rFonts w:hint="eastAsia"/>
                      <w:color w:val="auto"/>
                      <w:sz w:val="21"/>
                      <w:szCs w:val="21"/>
                      <w:u w:val="none" w:color="auto"/>
                    </w:rPr>
                    <w:t>2025年煤炭消费总量控制在451.74万吨以内，非化石能源消费比重达到15%。</w:t>
                  </w:r>
                </w:p>
              </w:tc>
              <w:tc>
                <w:tcPr>
                  <w:tcW w:w="1162" w:type="pct"/>
                  <w:noWrap w:val="0"/>
                  <w:vAlign w:val="center"/>
                </w:tcPr>
                <w:p w14:paraId="56F3E877">
                  <w:pPr>
                    <w:adjustRightInd/>
                    <w:snapToGrid/>
                    <w:spacing w:line="240" w:lineRule="auto"/>
                    <w:ind w:left="-63" w:leftChars="-30" w:right="-63" w:rightChars="-30" w:firstLine="0" w:firstLineChars="0"/>
                    <w:jc w:val="center"/>
                    <w:rPr>
                      <w:rFonts w:hint="eastAsia"/>
                      <w:color w:val="auto"/>
                      <w:kern w:val="2"/>
                      <w:sz w:val="21"/>
                      <w:szCs w:val="21"/>
                      <w:u w:val="none" w:color="auto"/>
                      <w:lang w:val="en-US" w:eastAsia="zh-CN" w:bidi="ar-SA"/>
                    </w:rPr>
                  </w:pPr>
                  <w:r>
                    <w:rPr>
                      <w:rFonts w:hint="eastAsia"/>
                      <w:color w:val="auto"/>
                      <w:sz w:val="21"/>
                      <w:szCs w:val="21"/>
                      <w:u w:val="none" w:color="auto"/>
                    </w:rPr>
                    <w:t>/</w:t>
                  </w:r>
                </w:p>
              </w:tc>
              <w:tc>
                <w:tcPr>
                  <w:tcW w:w="366" w:type="pct"/>
                  <w:noWrap w:val="0"/>
                  <w:vAlign w:val="center"/>
                </w:tcPr>
                <w:p w14:paraId="12AE57A5">
                  <w:pPr>
                    <w:tabs>
                      <w:tab w:val="left" w:pos="0"/>
                    </w:tabs>
                    <w:adjustRightInd/>
                    <w:snapToGrid/>
                    <w:spacing w:line="240" w:lineRule="auto"/>
                    <w:ind w:left="-105" w:leftChars="-50" w:right="-105" w:rightChars="-50" w:firstLine="0" w:firstLineChars="0"/>
                    <w:jc w:val="center"/>
                    <w:textAlignment w:val="baseline"/>
                    <w:rPr>
                      <w:rFonts w:hint="eastAsia"/>
                      <w:color w:val="auto"/>
                      <w:kern w:val="2"/>
                      <w:sz w:val="21"/>
                      <w:szCs w:val="21"/>
                      <w:u w:val="none" w:color="auto"/>
                      <w:lang w:val="en-US" w:eastAsia="zh-CN" w:bidi="ar-SA"/>
                    </w:rPr>
                  </w:pPr>
                  <w:r>
                    <w:rPr>
                      <w:rFonts w:hint="eastAsia"/>
                      <w:color w:val="auto"/>
                      <w:sz w:val="21"/>
                      <w:szCs w:val="21"/>
                      <w:u w:val="none" w:color="auto"/>
                    </w:rPr>
                    <w:t>/</w:t>
                  </w:r>
                </w:p>
              </w:tc>
            </w:tr>
          </w:tbl>
          <w:p w14:paraId="6C621869">
            <w:pPr>
              <w:rPr>
                <w:color w:val="auto"/>
                <w:u w:val="none" w:color="auto"/>
              </w:rPr>
            </w:pPr>
          </w:p>
          <w:p w14:paraId="6B5AC550">
            <w:pPr>
              <w:spacing w:line="360" w:lineRule="auto"/>
              <w:ind w:firstLine="480"/>
              <w:rPr>
                <w:rFonts w:hint="eastAsia" w:ascii="宋体" w:hAnsi="宋体" w:eastAsia="宋体" w:cs="宋体"/>
                <w:b w:val="0"/>
                <w:bCs w:val="0"/>
                <w:snapToGrid/>
                <w:color w:val="auto"/>
                <w:kern w:val="2"/>
                <w:sz w:val="24"/>
                <w:szCs w:val="24"/>
                <w:highlight w:val="none"/>
                <w:u w:val="none" w:color="auto"/>
                <w:lang w:val="en-US" w:eastAsia="zh-CN" w:bidi="ar-SA"/>
              </w:rPr>
            </w:pPr>
            <w:r>
              <w:rPr>
                <w:rFonts w:hint="eastAsia" w:ascii="宋体" w:hAnsi="宋体" w:eastAsia="宋体" w:cs="宋体"/>
                <w:b w:val="0"/>
                <w:bCs w:val="0"/>
                <w:snapToGrid/>
                <w:color w:val="auto"/>
                <w:kern w:val="2"/>
                <w:sz w:val="24"/>
                <w:szCs w:val="24"/>
                <w:highlight w:val="none"/>
                <w:u w:val="none" w:color="auto"/>
                <w:lang w:val="en-US" w:eastAsia="zh-CN" w:bidi="ar-SA"/>
              </w:rPr>
              <w:fldChar w:fldCharType="begin"/>
            </w:r>
            <w:r>
              <w:rPr>
                <w:rFonts w:hint="eastAsia" w:ascii="宋体" w:hAnsi="宋体" w:eastAsia="宋体" w:cs="宋体"/>
                <w:b w:val="0"/>
                <w:bCs w:val="0"/>
                <w:snapToGrid/>
                <w:color w:val="auto"/>
                <w:kern w:val="2"/>
                <w:sz w:val="24"/>
                <w:szCs w:val="24"/>
                <w:highlight w:val="none"/>
                <w:u w:val="none" w:color="auto"/>
                <w:lang w:val="en-US" w:eastAsia="zh-CN" w:bidi="ar-SA"/>
              </w:rPr>
              <w:instrText xml:space="preserve"> = 4 \* GB3 \* MERGEFORMAT </w:instrText>
            </w:r>
            <w:r>
              <w:rPr>
                <w:rFonts w:hint="eastAsia" w:ascii="宋体" w:hAnsi="宋体" w:eastAsia="宋体" w:cs="宋体"/>
                <w:b w:val="0"/>
                <w:bCs w:val="0"/>
                <w:snapToGrid/>
                <w:color w:val="auto"/>
                <w:kern w:val="2"/>
                <w:sz w:val="24"/>
                <w:szCs w:val="24"/>
                <w:highlight w:val="none"/>
                <w:u w:val="none" w:color="auto"/>
                <w:lang w:val="en-US" w:eastAsia="zh-CN" w:bidi="ar-SA"/>
              </w:rPr>
              <w:fldChar w:fldCharType="separate"/>
            </w:r>
            <w:r>
              <w:rPr>
                <w:rFonts w:hint="eastAsia" w:ascii="宋体" w:hAnsi="宋体" w:eastAsia="宋体" w:cs="宋体"/>
                <w:b w:val="0"/>
                <w:bCs w:val="0"/>
                <w:snapToGrid/>
                <w:color w:val="auto"/>
                <w:kern w:val="2"/>
                <w:sz w:val="24"/>
                <w:szCs w:val="24"/>
                <w:highlight w:val="none"/>
                <w:u w:val="none" w:color="auto"/>
                <w:lang w:val="en-US" w:eastAsia="zh-CN" w:bidi="ar-SA"/>
              </w:rPr>
              <w:t>④</w:t>
            </w:r>
            <w:r>
              <w:rPr>
                <w:rFonts w:hint="eastAsia" w:ascii="宋体" w:hAnsi="宋体" w:eastAsia="宋体" w:cs="宋体"/>
                <w:b w:val="0"/>
                <w:bCs w:val="0"/>
                <w:snapToGrid/>
                <w:color w:val="auto"/>
                <w:kern w:val="2"/>
                <w:sz w:val="24"/>
                <w:szCs w:val="24"/>
                <w:highlight w:val="none"/>
                <w:u w:val="none" w:color="auto"/>
                <w:lang w:val="en-US" w:eastAsia="zh-CN" w:bidi="ar-SA"/>
              </w:rPr>
              <w:fldChar w:fldCharType="end"/>
            </w:r>
            <w:r>
              <w:rPr>
                <w:rFonts w:hint="eastAsia" w:ascii="宋体" w:hAnsi="宋体" w:eastAsia="宋体" w:cs="宋体"/>
                <w:b w:val="0"/>
                <w:bCs w:val="0"/>
                <w:snapToGrid/>
                <w:color w:val="auto"/>
                <w:kern w:val="2"/>
                <w:sz w:val="24"/>
                <w:szCs w:val="24"/>
                <w:highlight w:val="none"/>
                <w:u w:val="none" w:color="auto"/>
                <w:lang w:val="en-US" w:eastAsia="zh-CN" w:bidi="ar-SA"/>
              </w:rPr>
              <w:t>与管控单元符合性分析</w:t>
            </w:r>
          </w:p>
          <w:p w14:paraId="163ABB5E">
            <w:pPr>
              <w:spacing w:line="360" w:lineRule="auto"/>
              <w:ind w:firstLine="480"/>
              <w:rPr>
                <w:rFonts w:hint="eastAsia" w:ascii="宋体" w:hAnsi="宋体" w:eastAsia="宋体" w:cs="宋体"/>
                <w:b w:val="0"/>
                <w:bCs w:val="0"/>
                <w:snapToGrid/>
                <w:color w:val="auto"/>
                <w:kern w:val="2"/>
                <w:sz w:val="24"/>
                <w:szCs w:val="24"/>
                <w:highlight w:val="none"/>
                <w:u w:val="none" w:color="auto"/>
                <w:lang w:val="en-US" w:eastAsia="zh-CN" w:bidi="ar-SA"/>
              </w:rPr>
            </w:pPr>
            <w:r>
              <w:rPr>
                <w:rFonts w:hint="eastAsia" w:ascii="宋体" w:hAnsi="宋体" w:eastAsia="宋体" w:cs="宋体"/>
                <w:b w:val="0"/>
                <w:bCs w:val="0"/>
                <w:snapToGrid/>
                <w:color w:val="auto"/>
                <w:kern w:val="2"/>
                <w:sz w:val="24"/>
                <w:szCs w:val="24"/>
                <w:highlight w:val="none"/>
                <w:u w:val="none" w:color="auto"/>
                <w:lang w:val="en-US" w:eastAsia="zh-CN" w:bidi="ar-SA"/>
              </w:rPr>
              <w:t>本项目位于白山市</w:t>
            </w:r>
            <w:r>
              <w:rPr>
                <w:rFonts w:hint="eastAsia"/>
                <w:color w:val="auto"/>
                <w:sz w:val="24"/>
                <w:szCs w:val="24"/>
                <w:u w:val="none" w:color="auto"/>
                <w:lang w:eastAsia="zh-CN"/>
              </w:rPr>
              <w:t>临江市蚂蚁河乡贾家营村</w:t>
            </w:r>
            <w:r>
              <w:rPr>
                <w:rFonts w:hint="eastAsia" w:ascii="宋体" w:hAnsi="宋体" w:eastAsia="宋体" w:cs="宋体"/>
                <w:b w:val="0"/>
                <w:bCs w:val="0"/>
                <w:snapToGrid/>
                <w:color w:val="auto"/>
                <w:kern w:val="2"/>
                <w:sz w:val="24"/>
                <w:szCs w:val="24"/>
                <w:highlight w:val="none"/>
                <w:u w:val="none" w:color="auto"/>
                <w:lang w:val="en-US" w:eastAsia="zh-CN" w:bidi="ar-SA"/>
              </w:rPr>
              <w:t>，属于优先保护单元，管控单元名称为临江市水源涵养功能重要区，环境管控单元编码为ZH22068110014。</w:t>
            </w:r>
          </w:p>
          <w:p w14:paraId="7181DAE8">
            <w:pPr>
              <w:jc w:val="center"/>
              <w:rPr>
                <w:rFonts w:hint="eastAsia"/>
                <w:b/>
                <w:bCs/>
                <w:color w:val="auto"/>
                <w:sz w:val="21"/>
                <w:szCs w:val="21"/>
                <w:highlight w:val="none"/>
                <w:u w:val="none" w:color="auto"/>
                <w:lang w:eastAsia="zh-CN"/>
              </w:rPr>
            </w:pPr>
            <w:r>
              <w:rPr>
                <w:rFonts w:hint="eastAsia"/>
                <w:b/>
                <w:bCs/>
                <w:color w:val="auto"/>
                <w:sz w:val="21"/>
                <w:szCs w:val="21"/>
                <w:highlight w:val="none"/>
                <w:u w:val="none" w:color="auto"/>
                <w:lang w:eastAsia="zh-CN"/>
              </w:rPr>
              <w:t>表</w:t>
            </w:r>
            <w:r>
              <w:rPr>
                <w:rFonts w:hint="eastAsia"/>
                <w:b/>
                <w:bCs/>
                <w:color w:val="auto"/>
                <w:sz w:val="21"/>
                <w:szCs w:val="21"/>
                <w:highlight w:val="none"/>
                <w:u w:val="none" w:color="auto"/>
                <w:lang w:val="en-US" w:eastAsia="zh-CN"/>
              </w:rPr>
              <w:t>1-4 项目所在</w:t>
            </w:r>
            <w:r>
              <w:rPr>
                <w:rFonts w:hint="eastAsia"/>
                <w:b/>
                <w:bCs/>
                <w:color w:val="auto"/>
                <w:sz w:val="21"/>
                <w:szCs w:val="21"/>
                <w:highlight w:val="none"/>
                <w:u w:val="none" w:color="auto"/>
                <w:lang w:eastAsia="zh-CN"/>
              </w:rPr>
              <w:t>管控单元</w:t>
            </w:r>
          </w:p>
          <w:tbl>
            <w:tblPr>
              <w:tblStyle w:val="27"/>
              <w:tblW w:w="0" w:type="auto"/>
              <w:tblInd w:w="0" w:type="dxa"/>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Layout w:type="autofit"/>
              <w:tblCellMar>
                <w:top w:w="0" w:type="dxa"/>
                <w:left w:w="108" w:type="dxa"/>
                <w:bottom w:w="0" w:type="dxa"/>
                <w:right w:w="108" w:type="dxa"/>
              </w:tblCellMar>
            </w:tblPr>
            <w:tblGrid>
              <w:gridCol w:w="1649"/>
              <w:gridCol w:w="519"/>
              <w:gridCol w:w="468"/>
              <w:gridCol w:w="342"/>
              <w:gridCol w:w="1770"/>
              <w:gridCol w:w="1771"/>
              <w:gridCol w:w="318"/>
            </w:tblGrid>
            <w:tr w14:paraId="66B7DE1F">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361" w:hRule="atLeast"/>
                <w:tblHeader/>
              </w:trPr>
              <w:tc>
                <w:tcPr>
                  <w:tcW w:w="0" w:type="auto"/>
                  <w:tcBorders>
                    <w:tl2br w:val="nil"/>
                    <w:tr2bl w:val="nil"/>
                  </w:tcBorders>
                  <w:noWrap w:val="0"/>
                  <w:vAlign w:val="center"/>
                </w:tcPr>
                <w:p w14:paraId="523E2E5C">
                  <w:pPr>
                    <w:keepNext w:val="0"/>
                    <w:keepLines w:val="0"/>
                    <w:pageBreakBefore w:val="0"/>
                    <w:widowControl w:val="0"/>
                    <w:kinsoku/>
                    <w:wordWrap/>
                    <w:overflowPunct/>
                    <w:topLinePunct w:val="0"/>
                    <w:autoSpaceDE/>
                    <w:autoSpaceDN/>
                    <w:bidi w:val="0"/>
                    <w:adjustRightInd/>
                    <w:snapToGrid/>
                    <w:spacing w:line="240" w:lineRule="auto"/>
                    <w:ind w:left="-63" w:leftChars="-30" w:right="-63" w:rightChars="-30" w:firstLine="0" w:firstLineChars="0"/>
                    <w:jc w:val="center"/>
                    <w:textAlignment w:val="auto"/>
                    <w:rPr>
                      <w:rFonts w:hint="default" w:ascii="Times New Roman" w:hAnsi="Times New Roman" w:eastAsia="宋体" w:cs="Times New Roman"/>
                      <w:b w:val="0"/>
                      <w:bCs w:val="0"/>
                      <w:color w:val="auto"/>
                      <w:sz w:val="21"/>
                      <w:szCs w:val="21"/>
                      <w:highlight w:val="none"/>
                      <w:u w:val="none" w:color="auto"/>
                      <w:lang w:val="en-US" w:eastAsia="zh-CN"/>
                    </w:rPr>
                  </w:pPr>
                  <w:r>
                    <w:rPr>
                      <w:rFonts w:hint="default" w:ascii="Times New Roman" w:hAnsi="Times New Roman" w:eastAsia="宋体" w:cs="Times New Roman"/>
                      <w:b w:val="0"/>
                      <w:bCs w:val="0"/>
                      <w:color w:val="auto"/>
                      <w:sz w:val="21"/>
                      <w:szCs w:val="21"/>
                      <w:highlight w:val="none"/>
                      <w:u w:val="none" w:color="auto"/>
                      <w:lang w:val="en-US" w:eastAsia="zh-CN"/>
                    </w:rPr>
                    <w:t>环境管控单元编码</w:t>
                  </w:r>
                </w:p>
              </w:tc>
              <w:tc>
                <w:tcPr>
                  <w:tcW w:w="0" w:type="auto"/>
                  <w:tcBorders>
                    <w:tl2br w:val="nil"/>
                    <w:tr2bl w:val="nil"/>
                  </w:tcBorders>
                  <w:noWrap w:val="0"/>
                  <w:vAlign w:val="center"/>
                </w:tcPr>
                <w:p w14:paraId="54013314">
                  <w:pPr>
                    <w:keepNext w:val="0"/>
                    <w:keepLines w:val="0"/>
                    <w:pageBreakBefore w:val="0"/>
                    <w:widowControl w:val="0"/>
                    <w:kinsoku/>
                    <w:wordWrap/>
                    <w:overflowPunct/>
                    <w:topLinePunct w:val="0"/>
                    <w:autoSpaceDE/>
                    <w:autoSpaceDN/>
                    <w:bidi w:val="0"/>
                    <w:adjustRightInd/>
                    <w:snapToGrid/>
                    <w:spacing w:line="240" w:lineRule="auto"/>
                    <w:ind w:left="-63" w:leftChars="-30" w:right="-63" w:rightChars="-30" w:firstLine="0" w:firstLineChars="0"/>
                    <w:jc w:val="center"/>
                    <w:textAlignment w:val="auto"/>
                    <w:rPr>
                      <w:rFonts w:hint="default" w:ascii="Times New Roman" w:hAnsi="Times New Roman" w:eastAsia="宋体" w:cs="Times New Roman"/>
                      <w:b w:val="0"/>
                      <w:bCs w:val="0"/>
                      <w:color w:val="auto"/>
                      <w:sz w:val="21"/>
                      <w:szCs w:val="21"/>
                      <w:highlight w:val="none"/>
                      <w:u w:val="none" w:color="auto"/>
                      <w:lang w:val="en-US" w:eastAsia="zh-CN"/>
                    </w:rPr>
                  </w:pPr>
                  <w:r>
                    <w:rPr>
                      <w:rFonts w:hint="default" w:ascii="Times New Roman" w:hAnsi="Times New Roman" w:eastAsia="宋体" w:cs="Times New Roman"/>
                      <w:b w:val="0"/>
                      <w:bCs w:val="0"/>
                      <w:color w:val="auto"/>
                      <w:sz w:val="21"/>
                      <w:szCs w:val="21"/>
                      <w:highlight w:val="none"/>
                      <w:u w:val="none" w:color="auto"/>
                      <w:lang w:val="en-US" w:eastAsia="zh-CN"/>
                    </w:rPr>
                    <w:t>环境管控单元名称</w:t>
                  </w:r>
                </w:p>
              </w:tc>
              <w:tc>
                <w:tcPr>
                  <w:tcW w:w="0" w:type="auto"/>
                  <w:tcBorders>
                    <w:tl2br w:val="nil"/>
                    <w:tr2bl w:val="nil"/>
                  </w:tcBorders>
                  <w:noWrap w:val="0"/>
                  <w:vAlign w:val="center"/>
                </w:tcPr>
                <w:p w14:paraId="5BCEE161">
                  <w:pPr>
                    <w:keepNext w:val="0"/>
                    <w:keepLines w:val="0"/>
                    <w:pageBreakBefore w:val="0"/>
                    <w:widowControl w:val="0"/>
                    <w:kinsoku/>
                    <w:wordWrap/>
                    <w:overflowPunct/>
                    <w:topLinePunct w:val="0"/>
                    <w:autoSpaceDE/>
                    <w:autoSpaceDN/>
                    <w:bidi w:val="0"/>
                    <w:adjustRightInd/>
                    <w:snapToGrid/>
                    <w:spacing w:line="240" w:lineRule="auto"/>
                    <w:ind w:left="-63" w:leftChars="-30" w:right="-63" w:rightChars="-30" w:firstLine="0" w:firstLineChars="0"/>
                    <w:jc w:val="center"/>
                    <w:textAlignment w:val="auto"/>
                    <w:rPr>
                      <w:rFonts w:hint="default" w:ascii="Times New Roman" w:hAnsi="Times New Roman" w:eastAsia="宋体" w:cs="Times New Roman"/>
                      <w:b w:val="0"/>
                      <w:bCs w:val="0"/>
                      <w:color w:val="auto"/>
                      <w:sz w:val="21"/>
                      <w:szCs w:val="21"/>
                      <w:highlight w:val="none"/>
                      <w:u w:val="none" w:color="auto"/>
                      <w:lang w:val="en-US" w:eastAsia="zh-CN"/>
                    </w:rPr>
                  </w:pPr>
                  <w:r>
                    <w:rPr>
                      <w:rFonts w:hint="default" w:ascii="Times New Roman" w:hAnsi="Times New Roman" w:eastAsia="宋体" w:cs="Times New Roman"/>
                      <w:b w:val="0"/>
                      <w:bCs w:val="0"/>
                      <w:color w:val="auto"/>
                      <w:sz w:val="21"/>
                      <w:szCs w:val="21"/>
                      <w:highlight w:val="none"/>
                      <w:u w:val="none" w:color="auto"/>
                      <w:lang w:val="en-US" w:eastAsia="zh-CN"/>
                    </w:rPr>
                    <w:t>管控单元分类</w:t>
                  </w:r>
                </w:p>
              </w:tc>
              <w:tc>
                <w:tcPr>
                  <w:tcW w:w="0" w:type="auto"/>
                  <w:tcBorders>
                    <w:tl2br w:val="nil"/>
                    <w:tr2bl w:val="nil"/>
                  </w:tcBorders>
                  <w:noWrap w:val="0"/>
                  <w:vAlign w:val="center"/>
                </w:tcPr>
                <w:p w14:paraId="5746781C">
                  <w:pPr>
                    <w:keepNext w:val="0"/>
                    <w:keepLines w:val="0"/>
                    <w:pageBreakBefore w:val="0"/>
                    <w:widowControl w:val="0"/>
                    <w:kinsoku/>
                    <w:wordWrap/>
                    <w:overflowPunct/>
                    <w:topLinePunct w:val="0"/>
                    <w:autoSpaceDE/>
                    <w:autoSpaceDN/>
                    <w:bidi w:val="0"/>
                    <w:adjustRightInd/>
                    <w:snapToGrid/>
                    <w:spacing w:line="240" w:lineRule="auto"/>
                    <w:ind w:left="-63" w:leftChars="-30" w:right="-63" w:rightChars="-30" w:firstLine="0" w:firstLineChars="0"/>
                    <w:jc w:val="center"/>
                    <w:textAlignment w:val="auto"/>
                    <w:rPr>
                      <w:rFonts w:hint="default" w:ascii="Times New Roman" w:hAnsi="Times New Roman" w:eastAsia="宋体" w:cs="Times New Roman"/>
                      <w:b w:val="0"/>
                      <w:bCs w:val="0"/>
                      <w:color w:val="auto"/>
                      <w:sz w:val="21"/>
                      <w:szCs w:val="21"/>
                      <w:highlight w:val="none"/>
                      <w:u w:val="none" w:color="auto"/>
                      <w:lang w:val="en-US" w:eastAsia="zh-CN"/>
                    </w:rPr>
                  </w:pPr>
                  <w:r>
                    <w:rPr>
                      <w:rFonts w:hint="default" w:ascii="Times New Roman" w:hAnsi="Times New Roman" w:eastAsia="宋体" w:cs="Times New Roman"/>
                      <w:b w:val="0"/>
                      <w:bCs w:val="0"/>
                      <w:color w:val="auto"/>
                      <w:sz w:val="21"/>
                      <w:szCs w:val="21"/>
                      <w:highlight w:val="none"/>
                      <w:u w:val="none" w:color="auto"/>
                      <w:lang w:val="en-US" w:eastAsia="zh-CN"/>
                    </w:rPr>
                    <w:t>管控类型</w:t>
                  </w:r>
                </w:p>
              </w:tc>
              <w:tc>
                <w:tcPr>
                  <w:tcW w:w="0" w:type="auto"/>
                  <w:tcBorders>
                    <w:tl2br w:val="nil"/>
                    <w:tr2bl w:val="nil"/>
                  </w:tcBorders>
                  <w:noWrap w:val="0"/>
                  <w:vAlign w:val="center"/>
                </w:tcPr>
                <w:p w14:paraId="08C796B1">
                  <w:pPr>
                    <w:keepNext w:val="0"/>
                    <w:keepLines w:val="0"/>
                    <w:pageBreakBefore w:val="0"/>
                    <w:widowControl w:val="0"/>
                    <w:kinsoku/>
                    <w:wordWrap/>
                    <w:overflowPunct/>
                    <w:topLinePunct w:val="0"/>
                    <w:autoSpaceDE/>
                    <w:autoSpaceDN/>
                    <w:bidi w:val="0"/>
                    <w:adjustRightInd/>
                    <w:snapToGrid/>
                    <w:spacing w:line="240" w:lineRule="auto"/>
                    <w:ind w:left="-63" w:leftChars="-30" w:right="-63" w:rightChars="-30" w:firstLine="0" w:firstLineChars="0"/>
                    <w:jc w:val="center"/>
                    <w:textAlignment w:val="auto"/>
                    <w:rPr>
                      <w:rFonts w:hint="default" w:ascii="Times New Roman" w:hAnsi="Times New Roman" w:eastAsia="宋体" w:cs="Times New Roman"/>
                      <w:b w:val="0"/>
                      <w:bCs w:val="0"/>
                      <w:color w:val="auto"/>
                      <w:sz w:val="21"/>
                      <w:szCs w:val="21"/>
                      <w:highlight w:val="none"/>
                      <w:u w:val="none" w:color="auto"/>
                      <w:lang w:val="en-US" w:eastAsia="zh-CN"/>
                    </w:rPr>
                  </w:pPr>
                  <w:r>
                    <w:rPr>
                      <w:rFonts w:hint="default" w:ascii="Times New Roman" w:hAnsi="Times New Roman" w:eastAsia="宋体" w:cs="Times New Roman"/>
                      <w:b w:val="0"/>
                      <w:bCs w:val="0"/>
                      <w:color w:val="auto"/>
                      <w:sz w:val="21"/>
                      <w:szCs w:val="21"/>
                      <w:highlight w:val="none"/>
                      <w:u w:val="none" w:color="auto"/>
                      <w:lang w:val="en-US" w:eastAsia="zh-CN"/>
                    </w:rPr>
                    <w:t>管控要求</w:t>
                  </w:r>
                </w:p>
              </w:tc>
              <w:tc>
                <w:tcPr>
                  <w:tcW w:w="0" w:type="auto"/>
                  <w:tcBorders>
                    <w:tl2br w:val="nil"/>
                    <w:tr2bl w:val="nil"/>
                  </w:tcBorders>
                  <w:noWrap w:val="0"/>
                  <w:vAlign w:val="center"/>
                </w:tcPr>
                <w:p w14:paraId="657FBD82">
                  <w:pPr>
                    <w:keepNext w:val="0"/>
                    <w:keepLines w:val="0"/>
                    <w:pageBreakBefore w:val="0"/>
                    <w:widowControl w:val="0"/>
                    <w:kinsoku/>
                    <w:wordWrap/>
                    <w:overflowPunct/>
                    <w:topLinePunct w:val="0"/>
                    <w:autoSpaceDE/>
                    <w:autoSpaceDN/>
                    <w:bidi w:val="0"/>
                    <w:adjustRightInd/>
                    <w:snapToGrid/>
                    <w:spacing w:line="240" w:lineRule="auto"/>
                    <w:ind w:left="-63" w:leftChars="-30" w:right="-63" w:rightChars="-30" w:firstLine="0" w:firstLineChars="0"/>
                    <w:jc w:val="center"/>
                    <w:textAlignment w:val="auto"/>
                    <w:rPr>
                      <w:rFonts w:hint="default" w:ascii="Times New Roman" w:hAnsi="Times New Roman" w:eastAsia="宋体" w:cs="Times New Roman"/>
                      <w:b w:val="0"/>
                      <w:bCs w:val="0"/>
                      <w:color w:val="auto"/>
                      <w:sz w:val="21"/>
                      <w:szCs w:val="21"/>
                      <w:highlight w:val="none"/>
                      <w:u w:val="none" w:color="auto"/>
                      <w:lang w:val="en-US" w:eastAsia="zh-CN"/>
                    </w:rPr>
                  </w:pPr>
                  <w:r>
                    <w:rPr>
                      <w:rFonts w:hint="default" w:ascii="Times New Roman" w:hAnsi="Times New Roman" w:eastAsia="宋体" w:cs="Times New Roman"/>
                      <w:b w:val="0"/>
                      <w:bCs w:val="0"/>
                      <w:color w:val="auto"/>
                      <w:sz w:val="21"/>
                      <w:szCs w:val="21"/>
                      <w:highlight w:val="none"/>
                      <w:u w:val="none" w:color="auto"/>
                      <w:lang w:val="en-US" w:eastAsia="zh-CN"/>
                    </w:rPr>
                    <w:t>本项目</w:t>
                  </w:r>
                </w:p>
              </w:tc>
              <w:tc>
                <w:tcPr>
                  <w:tcW w:w="0" w:type="auto"/>
                  <w:tcBorders>
                    <w:tl2br w:val="nil"/>
                    <w:tr2bl w:val="nil"/>
                  </w:tcBorders>
                  <w:noWrap w:val="0"/>
                  <w:vAlign w:val="center"/>
                </w:tcPr>
                <w:p w14:paraId="553E1EF6">
                  <w:pPr>
                    <w:keepNext w:val="0"/>
                    <w:keepLines w:val="0"/>
                    <w:pageBreakBefore w:val="0"/>
                    <w:widowControl w:val="0"/>
                    <w:kinsoku/>
                    <w:wordWrap/>
                    <w:overflowPunct/>
                    <w:topLinePunct w:val="0"/>
                    <w:autoSpaceDE/>
                    <w:autoSpaceDN/>
                    <w:bidi w:val="0"/>
                    <w:adjustRightInd/>
                    <w:snapToGrid/>
                    <w:spacing w:line="240" w:lineRule="auto"/>
                    <w:ind w:left="-63" w:leftChars="-30" w:right="-63" w:rightChars="-30" w:firstLine="0" w:firstLineChars="0"/>
                    <w:jc w:val="center"/>
                    <w:textAlignment w:val="auto"/>
                    <w:rPr>
                      <w:rFonts w:hint="default" w:ascii="Times New Roman" w:hAnsi="Times New Roman" w:eastAsia="宋体" w:cs="Times New Roman"/>
                      <w:b w:val="0"/>
                      <w:bCs w:val="0"/>
                      <w:color w:val="auto"/>
                      <w:sz w:val="21"/>
                      <w:szCs w:val="21"/>
                      <w:highlight w:val="none"/>
                      <w:u w:val="none" w:color="auto"/>
                      <w:lang w:val="en-US" w:eastAsia="zh-CN"/>
                    </w:rPr>
                  </w:pPr>
                  <w:r>
                    <w:rPr>
                      <w:rFonts w:hint="default" w:ascii="Times New Roman" w:hAnsi="Times New Roman" w:eastAsia="宋体" w:cs="Times New Roman"/>
                      <w:b w:val="0"/>
                      <w:bCs w:val="0"/>
                      <w:color w:val="auto"/>
                      <w:sz w:val="21"/>
                      <w:szCs w:val="21"/>
                      <w:highlight w:val="none"/>
                      <w:u w:val="none" w:color="auto"/>
                      <w:lang w:val="en-US" w:eastAsia="zh-CN"/>
                    </w:rPr>
                    <w:t>符合性</w:t>
                  </w:r>
                </w:p>
              </w:tc>
            </w:tr>
            <w:tr w14:paraId="4EBC91F4">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246" w:hRule="atLeast"/>
              </w:trPr>
              <w:tc>
                <w:tcPr>
                  <w:tcW w:w="0" w:type="auto"/>
                  <w:tcBorders>
                    <w:tl2br w:val="nil"/>
                    <w:tr2bl w:val="nil"/>
                  </w:tcBorders>
                  <w:noWrap w:val="0"/>
                  <w:vAlign w:val="center"/>
                </w:tcPr>
                <w:p w14:paraId="4F886B18">
                  <w:pPr>
                    <w:keepNext w:val="0"/>
                    <w:keepLines w:val="0"/>
                    <w:pageBreakBefore w:val="0"/>
                    <w:widowControl/>
                    <w:suppressLineNumbers w:val="0"/>
                    <w:kinsoku/>
                    <w:wordWrap/>
                    <w:overflowPunct/>
                    <w:topLinePunct w:val="0"/>
                    <w:autoSpaceDE/>
                    <w:autoSpaceDN/>
                    <w:bidi w:val="0"/>
                    <w:adjustRightInd/>
                    <w:snapToGrid/>
                    <w:spacing w:line="240" w:lineRule="auto"/>
                    <w:ind w:right="0" w:firstLine="0" w:firstLineChars="0"/>
                    <w:jc w:val="both"/>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ZH22068110014</w:t>
                  </w:r>
                </w:p>
              </w:tc>
              <w:tc>
                <w:tcPr>
                  <w:tcW w:w="0" w:type="auto"/>
                  <w:tcBorders>
                    <w:tl2br w:val="nil"/>
                    <w:tr2bl w:val="nil"/>
                  </w:tcBorders>
                  <w:noWrap w:val="0"/>
                  <w:vAlign w:val="center"/>
                </w:tcPr>
                <w:p w14:paraId="4BE914FA">
                  <w:pPr>
                    <w:keepNext w:val="0"/>
                    <w:keepLines w:val="0"/>
                    <w:pageBreakBefore w:val="0"/>
                    <w:widowControl/>
                    <w:suppressLineNumbers w:val="0"/>
                    <w:kinsoku/>
                    <w:wordWrap/>
                    <w:overflowPunct/>
                    <w:topLinePunct w:val="0"/>
                    <w:autoSpaceDE/>
                    <w:autoSpaceDN/>
                    <w:bidi w:val="0"/>
                    <w:adjustRightInd/>
                    <w:snapToGrid/>
                    <w:spacing w:line="240" w:lineRule="auto"/>
                    <w:ind w:right="0" w:firstLine="0" w:firstLineChars="0"/>
                    <w:jc w:val="center"/>
                    <w:textAlignment w:val="auto"/>
                    <w:rPr>
                      <w:rFonts w:hint="default" w:ascii="Times New Roman" w:hAnsi="Times New Roman" w:eastAsia="宋体" w:cs="Times New Roman"/>
                      <w:color w:val="auto"/>
                      <w:sz w:val="21"/>
                      <w:szCs w:val="21"/>
                      <w:u w:val="none" w:color="auto"/>
                      <w:lang w:val="en-US" w:eastAsia="zh-CN"/>
                    </w:rPr>
                  </w:pPr>
                  <w:r>
                    <w:rPr>
                      <w:rFonts w:hint="eastAsia" w:cs="Times New Roman"/>
                      <w:color w:val="auto"/>
                      <w:sz w:val="21"/>
                      <w:szCs w:val="21"/>
                      <w:u w:val="none" w:color="auto"/>
                      <w:lang w:val="en-US" w:eastAsia="zh-CN"/>
                    </w:rPr>
                    <w:t>临江市水源涵养功能重要区</w:t>
                  </w:r>
                </w:p>
              </w:tc>
              <w:tc>
                <w:tcPr>
                  <w:tcW w:w="0" w:type="auto"/>
                  <w:tcBorders>
                    <w:tl2br w:val="nil"/>
                    <w:tr2bl w:val="nil"/>
                  </w:tcBorders>
                  <w:noWrap w:val="0"/>
                  <w:vAlign w:val="center"/>
                </w:tcPr>
                <w:p w14:paraId="1D46B960">
                  <w:pPr>
                    <w:keepNext w:val="0"/>
                    <w:keepLines w:val="0"/>
                    <w:pageBreakBefore w:val="0"/>
                    <w:widowControl/>
                    <w:suppressLineNumbers w:val="0"/>
                    <w:kinsoku/>
                    <w:wordWrap/>
                    <w:overflowPunct/>
                    <w:topLinePunct w:val="0"/>
                    <w:autoSpaceDE/>
                    <w:autoSpaceDN/>
                    <w:bidi w:val="0"/>
                    <w:adjustRightInd/>
                    <w:snapToGrid/>
                    <w:spacing w:line="240" w:lineRule="auto"/>
                    <w:ind w:right="0" w:firstLine="0" w:firstLineChars="0"/>
                    <w:jc w:val="center"/>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优先保护单元</w:t>
                  </w:r>
                </w:p>
              </w:tc>
              <w:tc>
                <w:tcPr>
                  <w:tcW w:w="0" w:type="auto"/>
                  <w:tcBorders>
                    <w:tl2br w:val="nil"/>
                    <w:tr2bl w:val="nil"/>
                  </w:tcBorders>
                  <w:noWrap w:val="0"/>
                  <w:vAlign w:val="center"/>
                </w:tcPr>
                <w:p w14:paraId="6952A327">
                  <w:pPr>
                    <w:keepNext w:val="0"/>
                    <w:keepLines w:val="0"/>
                    <w:pageBreakBefore w:val="0"/>
                    <w:widowControl w:val="0"/>
                    <w:kinsoku/>
                    <w:wordWrap/>
                    <w:overflowPunct/>
                    <w:topLinePunct w:val="0"/>
                    <w:autoSpaceDE/>
                    <w:autoSpaceDN/>
                    <w:bidi w:val="0"/>
                    <w:adjustRightInd/>
                    <w:snapToGrid/>
                    <w:spacing w:line="240" w:lineRule="auto"/>
                    <w:ind w:left="-63" w:leftChars="-30" w:right="-63" w:rightChars="-30" w:firstLine="0" w:firstLineChars="0"/>
                    <w:jc w:val="center"/>
                    <w:textAlignment w:val="auto"/>
                    <w:rPr>
                      <w:rFonts w:hint="default" w:ascii="Times New Roman" w:hAnsi="Times New Roman" w:eastAsia="宋体" w:cs="Times New Roman"/>
                      <w:b w:val="0"/>
                      <w:bCs w:val="0"/>
                      <w:color w:val="auto"/>
                      <w:sz w:val="21"/>
                      <w:szCs w:val="21"/>
                      <w:highlight w:val="none"/>
                      <w:u w:val="none" w:color="auto"/>
                      <w:lang w:val="en-US" w:eastAsia="zh-CN"/>
                    </w:rPr>
                  </w:pPr>
                  <w:r>
                    <w:rPr>
                      <w:rFonts w:hint="default" w:ascii="Times New Roman" w:hAnsi="Times New Roman" w:eastAsia="宋体" w:cs="Times New Roman"/>
                      <w:b w:val="0"/>
                      <w:bCs w:val="0"/>
                      <w:color w:val="auto"/>
                      <w:sz w:val="21"/>
                      <w:szCs w:val="21"/>
                      <w:highlight w:val="none"/>
                      <w:u w:val="none" w:color="auto"/>
                      <w:lang w:val="en-US" w:eastAsia="zh-CN"/>
                    </w:rPr>
                    <w:t>空间布局约束</w:t>
                  </w:r>
                </w:p>
              </w:tc>
              <w:tc>
                <w:tcPr>
                  <w:tcW w:w="0" w:type="auto"/>
                  <w:tcBorders>
                    <w:tl2br w:val="nil"/>
                    <w:tr2bl w:val="nil"/>
                  </w:tcBorders>
                  <w:noWrap w:val="0"/>
                  <w:vAlign w:val="center"/>
                </w:tcPr>
                <w:p w14:paraId="754634A9">
                  <w:pPr>
                    <w:keepNext w:val="0"/>
                    <w:keepLines w:val="0"/>
                    <w:pageBreakBefore w:val="0"/>
                    <w:widowControl w:val="0"/>
                    <w:kinsoku/>
                    <w:wordWrap/>
                    <w:overflowPunct/>
                    <w:topLinePunct w:val="0"/>
                    <w:autoSpaceDE/>
                    <w:autoSpaceDN/>
                    <w:bidi w:val="0"/>
                    <w:adjustRightInd/>
                    <w:snapToGrid/>
                    <w:spacing w:line="240" w:lineRule="auto"/>
                    <w:ind w:left="-63" w:leftChars="-30" w:right="-63" w:rightChars="-30" w:firstLine="0" w:firstLineChars="0"/>
                    <w:jc w:val="both"/>
                    <w:textAlignment w:val="auto"/>
                    <w:rPr>
                      <w:rFonts w:hint="default" w:ascii="宋体" w:hAnsi="宋体" w:cs="宋体"/>
                      <w:color w:val="auto"/>
                      <w:kern w:val="0"/>
                      <w:sz w:val="21"/>
                      <w:szCs w:val="21"/>
                      <w:u w:val="none" w:color="auto"/>
                      <w:lang w:val="en-US" w:eastAsia="zh-CN" w:bidi="ar"/>
                    </w:rPr>
                  </w:pPr>
                  <w:r>
                    <w:rPr>
                      <w:rFonts w:hint="default" w:ascii="宋体" w:hAnsi="宋体" w:cs="宋体"/>
                      <w:color w:val="auto"/>
                      <w:kern w:val="0"/>
                      <w:sz w:val="21"/>
                      <w:szCs w:val="21"/>
                      <w:u w:val="none" w:color="auto"/>
                      <w:lang w:val="en-US" w:eastAsia="zh-CN" w:bidi="ar"/>
                    </w:rPr>
                    <w:t>1原则上按限制开发区域的要求进行管理。避免开发建设活动损害生态服务功能和生态产品质量。2禁止各种损害生态系统水源涵养功能的经济社会活动和生产方式，如无序采矿、毁林开荒、湿地和草地开垦、过度放牧等。3禁止导致水体污染的产业发展。4禁止在沙化土地上砍挖灌木、药材及其他固沙植物。在沙化土地封禁保护区范围内，禁止一切破坏植被的活动。禁止在沙化土地封禁保护区范围内安置移民。5禁止在崩塌、滑坡危险区和泥石流易发区从事取土、挖砂、采石等可能造成水土流失的活动。禁止开垦、开发植物保护带。禁止在二十度以上陡坡地开垦种植农作物，种植人参开垦坡度不得超过二十五度。禁止毁林、毁草开垦。禁止在水土流失重点预防区和重点治理区铲草皮、挖树蔸等。6原则上不再新建各类产业园区，严禁随意扩大现有产业园区范围。以工业为主的产业园区应加快完成园区的循环化改造，鼓励推进低消耗、可循环、少排放的生态型工业区建设。7区内现有不符合主体功能定位的的现有产业，实施搬迁或关闭。对已造成的污染或损害，应限期治理。</w:t>
                  </w:r>
                </w:p>
              </w:tc>
              <w:tc>
                <w:tcPr>
                  <w:tcW w:w="0" w:type="auto"/>
                  <w:tcBorders>
                    <w:tl2br w:val="nil"/>
                    <w:tr2bl w:val="nil"/>
                  </w:tcBorders>
                  <w:noWrap w:val="0"/>
                  <w:vAlign w:val="center"/>
                </w:tcPr>
                <w:p w14:paraId="4462CC1B">
                  <w:pPr>
                    <w:keepNext w:val="0"/>
                    <w:keepLines w:val="0"/>
                    <w:pageBreakBefore w:val="0"/>
                    <w:widowControl w:val="0"/>
                    <w:kinsoku/>
                    <w:wordWrap/>
                    <w:overflowPunct/>
                    <w:topLinePunct w:val="0"/>
                    <w:autoSpaceDE/>
                    <w:autoSpaceDN/>
                    <w:bidi w:val="0"/>
                    <w:adjustRightInd/>
                    <w:snapToGrid/>
                    <w:spacing w:line="240" w:lineRule="auto"/>
                    <w:ind w:left="-63" w:leftChars="-30" w:right="-63" w:rightChars="-30" w:firstLine="0" w:firstLineChars="0"/>
                    <w:jc w:val="both"/>
                    <w:textAlignment w:val="auto"/>
                    <w:rPr>
                      <w:rFonts w:hint="eastAsia" w:ascii="宋体" w:hAnsi="宋体" w:eastAsia="宋体" w:cs="宋体"/>
                      <w:color w:val="auto"/>
                      <w:kern w:val="0"/>
                      <w:sz w:val="21"/>
                      <w:szCs w:val="21"/>
                      <w:u w:val="none" w:color="auto"/>
                      <w:lang w:val="en-US" w:eastAsia="zh-CN" w:bidi="ar"/>
                    </w:rPr>
                  </w:pPr>
                  <w:r>
                    <w:rPr>
                      <w:rFonts w:hint="eastAsia" w:ascii="宋体" w:hAnsi="宋体" w:eastAsia="宋体" w:cs="宋体"/>
                      <w:color w:val="auto"/>
                      <w:kern w:val="0"/>
                      <w:sz w:val="21"/>
                      <w:szCs w:val="21"/>
                      <w:u w:val="single" w:color="auto"/>
                      <w:lang w:val="en-US" w:eastAsia="zh-CN" w:bidi="ar"/>
                    </w:rPr>
                    <w:t>本项目为两年期临时机制砂加工项目，按限制开发思路管控运营，不从事无序采矿、毁林开荒、开垦湿地草地等破坏水源涵养功能的活动；生产废水全部循环回用不外排，不属于造成水体污染的产业；占地不属于沙化土地及封禁保护区，不存在损毁固沙植被行为；选址避开崩塌、滑坡、泥石流易发区，不在陡坡开展开垦、取土挖砂采石等易引发水土流失的活动，不破坏植物保护带、铲草皮挖树蔸；项目不属于新建或扩建产业园区，与园区管控要求不冲突；项目为新建短期资源化利用项目，不属于区内需关停搬迁的存量不合规产业。项目粉尘、噪声、固废配套完善治理措施，污染物达标排放，环境影响总体可控；厂区布设水土保持、防渗防控措施，运营期严控占地扰动范围。项目制定期满无偿收回复绿、申请续期、转正式用地三种处置方案，到期可拆除全部临时设施、开展场地整治与生态修复，必要时开展土壤、地下水监测，由建设单位承担污染修复责任，可保障区域水源涵养生态功能不退化。</w:t>
                  </w:r>
                </w:p>
              </w:tc>
              <w:tc>
                <w:tcPr>
                  <w:tcW w:w="0" w:type="auto"/>
                  <w:tcBorders>
                    <w:tl2br w:val="nil"/>
                    <w:tr2bl w:val="nil"/>
                  </w:tcBorders>
                  <w:noWrap w:val="0"/>
                  <w:vAlign w:val="center"/>
                </w:tcPr>
                <w:p w14:paraId="39B43E61">
                  <w:pPr>
                    <w:keepNext w:val="0"/>
                    <w:keepLines w:val="0"/>
                    <w:pageBreakBefore w:val="0"/>
                    <w:widowControl w:val="0"/>
                    <w:kinsoku/>
                    <w:wordWrap/>
                    <w:overflowPunct/>
                    <w:topLinePunct w:val="0"/>
                    <w:autoSpaceDE/>
                    <w:autoSpaceDN/>
                    <w:bidi w:val="0"/>
                    <w:adjustRightInd/>
                    <w:snapToGrid/>
                    <w:spacing w:line="240" w:lineRule="auto"/>
                    <w:ind w:left="-63" w:leftChars="-30" w:right="-63" w:rightChars="-30" w:firstLine="0" w:firstLineChars="0"/>
                    <w:jc w:val="center"/>
                    <w:textAlignment w:val="auto"/>
                    <w:rPr>
                      <w:rFonts w:hint="default" w:ascii="Times New Roman" w:hAnsi="Times New Roman" w:eastAsia="宋体" w:cs="Times New Roman"/>
                      <w:b w:val="0"/>
                      <w:bCs w:val="0"/>
                      <w:color w:val="auto"/>
                      <w:sz w:val="21"/>
                      <w:szCs w:val="21"/>
                      <w:highlight w:val="none"/>
                      <w:u w:val="none" w:color="auto"/>
                      <w:lang w:val="en-US" w:eastAsia="zh-CN"/>
                    </w:rPr>
                  </w:pPr>
                  <w:r>
                    <w:rPr>
                      <w:rFonts w:hint="default" w:ascii="Times New Roman" w:hAnsi="Times New Roman" w:eastAsia="宋体" w:cs="Times New Roman"/>
                      <w:b w:val="0"/>
                      <w:bCs w:val="0"/>
                      <w:color w:val="auto"/>
                      <w:sz w:val="21"/>
                      <w:szCs w:val="21"/>
                      <w:highlight w:val="none"/>
                      <w:u w:val="none" w:color="auto"/>
                      <w:lang w:val="en-US" w:eastAsia="zh-CN"/>
                    </w:rPr>
                    <w:t>符合</w:t>
                  </w:r>
                </w:p>
              </w:tc>
            </w:tr>
          </w:tbl>
          <w:p w14:paraId="7A0021D7">
            <w:pPr>
              <w:wordWrap w:val="0"/>
              <w:topLinePunct/>
              <w:spacing w:line="360" w:lineRule="auto"/>
              <w:ind w:firstLine="480" w:firstLineChars="200"/>
              <w:rPr>
                <w:rFonts w:hint="eastAsia" w:ascii="宋体" w:hAnsi="宋体" w:cs="宋体"/>
                <w:color w:val="auto"/>
                <w:spacing w:val="0"/>
                <w:sz w:val="24"/>
                <w:szCs w:val="24"/>
                <w:highlight w:val="none"/>
                <w:u w:val="none" w:color="auto"/>
              </w:rPr>
            </w:pPr>
            <w:r>
              <w:rPr>
                <w:rFonts w:hint="eastAsia" w:ascii="宋体" w:hAnsi="宋体" w:cs="宋体"/>
                <w:color w:val="auto"/>
                <w:spacing w:val="0"/>
                <w:sz w:val="24"/>
                <w:szCs w:val="24"/>
                <w:highlight w:val="none"/>
                <w:u w:val="none" w:color="auto"/>
              </w:rPr>
              <w:t>综上，本项目符合《吉林省生态环境厅关于印发&lt;吉林省生态环境准入清单&gt;的函》（吉环函〔2024〕158号）附件&lt;吉林省生态环境准入清单&gt;中的“全省总体准入要求”、“白山市总体准入要求”和白山市生态环境分区管控实施方案有关规定要求。</w:t>
            </w:r>
          </w:p>
          <w:p w14:paraId="075011C6">
            <w:pPr>
              <w:spacing w:line="360" w:lineRule="auto"/>
              <w:ind w:firstLine="480" w:firstLineChars="200"/>
              <w:rPr>
                <w:rFonts w:hint="eastAsia" w:ascii="宋体" w:hAnsi="宋体" w:eastAsia="宋体" w:cs="宋体"/>
                <w:b w:val="0"/>
                <w:bCs w:val="0"/>
                <w:color w:val="auto"/>
                <w:sz w:val="24"/>
                <w:szCs w:val="24"/>
                <w:highlight w:val="none"/>
                <w:u w:val="none" w:color="auto"/>
                <w:lang w:val="en-US" w:eastAsia="zh-CN"/>
              </w:rPr>
            </w:pPr>
            <w:r>
              <w:rPr>
                <w:rFonts w:hint="eastAsia" w:ascii="宋体" w:hAnsi="宋体" w:eastAsia="宋体" w:cs="宋体"/>
                <w:b w:val="0"/>
                <w:bCs w:val="0"/>
                <w:color w:val="auto"/>
                <w:sz w:val="24"/>
                <w:szCs w:val="24"/>
                <w:highlight w:val="none"/>
                <w:u w:val="none" w:color="auto"/>
                <w:lang w:val="en-US" w:eastAsia="zh-CN"/>
              </w:rPr>
              <w:t>（2）与环境质量底线相符性分析</w:t>
            </w:r>
          </w:p>
          <w:p w14:paraId="45CEE744">
            <w:pPr>
              <w:spacing w:line="360" w:lineRule="auto"/>
              <w:ind w:firstLine="480" w:firstLineChars="200"/>
              <w:rPr>
                <w:rFonts w:hint="eastAsia" w:ascii="宋体" w:hAnsi="宋体" w:eastAsia="宋体" w:cs="宋体"/>
                <w:b w:val="0"/>
                <w:bCs w:val="0"/>
                <w:color w:val="auto"/>
                <w:sz w:val="24"/>
                <w:szCs w:val="24"/>
                <w:highlight w:val="none"/>
                <w:u w:val="none" w:color="auto"/>
                <w:lang w:val="en-US" w:eastAsia="zh-CN"/>
              </w:rPr>
            </w:pPr>
            <w:r>
              <w:rPr>
                <w:rFonts w:hint="eastAsia" w:ascii="宋体" w:hAnsi="宋体" w:eastAsia="宋体" w:cs="宋体"/>
                <w:b w:val="0"/>
                <w:bCs w:val="0"/>
                <w:color w:val="auto"/>
                <w:sz w:val="24"/>
                <w:szCs w:val="24"/>
                <w:highlight w:val="none"/>
                <w:u w:val="none" w:color="auto"/>
                <w:lang w:val="en-US" w:eastAsia="zh-CN"/>
              </w:rPr>
              <w:t>根据《吉林省2024年生态环境状况公报》中相关内容可知，白山市2024年SO</w:t>
            </w:r>
            <w:r>
              <w:rPr>
                <w:rFonts w:hint="eastAsia" w:ascii="宋体" w:hAnsi="宋体" w:eastAsia="宋体" w:cs="宋体"/>
                <w:b w:val="0"/>
                <w:bCs w:val="0"/>
                <w:color w:val="auto"/>
                <w:sz w:val="24"/>
                <w:szCs w:val="24"/>
                <w:highlight w:val="none"/>
                <w:u w:val="none" w:color="auto"/>
                <w:vertAlign w:val="subscript"/>
                <w:lang w:val="en-US" w:eastAsia="zh-CN"/>
              </w:rPr>
              <w:t>2</w:t>
            </w:r>
            <w:r>
              <w:rPr>
                <w:rFonts w:hint="eastAsia" w:ascii="宋体" w:hAnsi="宋体" w:eastAsia="宋体" w:cs="宋体"/>
                <w:b w:val="0"/>
                <w:bCs w:val="0"/>
                <w:color w:val="auto"/>
                <w:sz w:val="24"/>
                <w:szCs w:val="24"/>
                <w:highlight w:val="none"/>
                <w:u w:val="none" w:color="auto"/>
                <w:lang w:val="en-US" w:eastAsia="zh-CN"/>
              </w:rPr>
              <w:t>、NO</w:t>
            </w:r>
            <w:r>
              <w:rPr>
                <w:rFonts w:hint="eastAsia" w:ascii="宋体" w:hAnsi="宋体" w:eastAsia="宋体" w:cs="宋体"/>
                <w:b w:val="0"/>
                <w:bCs w:val="0"/>
                <w:color w:val="auto"/>
                <w:sz w:val="24"/>
                <w:szCs w:val="24"/>
                <w:highlight w:val="none"/>
                <w:u w:val="none" w:color="auto"/>
                <w:vertAlign w:val="subscript"/>
                <w:lang w:val="en-US" w:eastAsia="zh-CN"/>
              </w:rPr>
              <w:t>2</w:t>
            </w:r>
            <w:r>
              <w:rPr>
                <w:rFonts w:hint="eastAsia" w:ascii="宋体" w:hAnsi="宋体" w:eastAsia="宋体" w:cs="宋体"/>
                <w:b w:val="0"/>
                <w:bCs w:val="0"/>
                <w:color w:val="auto"/>
                <w:sz w:val="24"/>
                <w:szCs w:val="24"/>
                <w:highlight w:val="none"/>
                <w:u w:val="none" w:color="auto"/>
                <w:lang w:val="en-US" w:eastAsia="zh-CN"/>
              </w:rPr>
              <w:t>、PM</w:t>
            </w:r>
            <w:r>
              <w:rPr>
                <w:rFonts w:hint="eastAsia" w:ascii="宋体" w:hAnsi="宋体" w:eastAsia="宋体" w:cs="宋体"/>
                <w:b w:val="0"/>
                <w:bCs w:val="0"/>
                <w:color w:val="auto"/>
                <w:sz w:val="24"/>
                <w:szCs w:val="24"/>
                <w:highlight w:val="none"/>
                <w:u w:val="none" w:color="auto"/>
                <w:vertAlign w:val="subscript"/>
                <w:lang w:val="en-US" w:eastAsia="zh-CN"/>
              </w:rPr>
              <w:t>10</w:t>
            </w:r>
            <w:r>
              <w:rPr>
                <w:rFonts w:hint="eastAsia" w:ascii="宋体" w:hAnsi="宋体" w:eastAsia="宋体" w:cs="宋体"/>
                <w:b w:val="0"/>
                <w:bCs w:val="0"/>
                <w:color w:val="auto"/>
                <w:sz w:val="24"/>
                <w:szCs w:val="24"/>
                <w:highlight w:val="none"/>
                <w:u w:val="none" w:color="auto"/>
                <w:lang w:val="en-US" w:eastAsia="zh-CN"/>
              </w:rPr>
              <w:t>、PM</w:t>
            </w:r>
            <w:r>
              <w:rPr>
                <w:rFonts w:hint="eastAsia" w:ascii="宋体" w:hAnsi="宋体" w:eastAsia="宋体" w:cs="宋体"/>
                <w:b w:val="0"/>
                <w:bCs w:val="0"/>
                <w:color w:val="auto"/>
                <w:sz w:val="24"/>
                <w:szCs w:val="24"/>
                <w:highlight w:val="none"/>
                <w:u w:val="none" w:color="auto"/>
                <w:vertAlign w:val="subscript"/>
                <w:lang w:val="en-US" w:eastAsia="zh-CN"/>
              </w:rPr>
              <w:t>2.5</w:t>
            </w:r>
            <w:r>
              <w:rPr>
                <w:rFonts w:hint="eastAsia" w:ascii="宋体" w:hAnsi="宋体" w:eastAsia="宋体" w:cs="宋体"/>
                <w:b w:val="0"/>
                <w:bCs w:val="0"/>
                <w:color w:val="auto"/>
                <w:sz w:val="24"/>
                <w:szCs w:val="24"/>
                <w:highlight w:val="none"/>
                <w:u w:val="none" w:color="auto"/>
                <w:lang w:val="en-US" w:eastAsia="zh-CN"/>
              </w:rPr>
              <w:t>年均浓度分别为12µg/m</w:t>
            </w:r>
            <w:r>
              <w:rPr>
                <w:rFonts w:hint="eastAsia" w:ascii="宋体" w:hAnsi="宋体" w:eastAsia="宋体" w:cs="宋体"/>
                <w:b w:val="0"/>
                <w:bCs w:val="0"/>
                <w:color w:val="auto"/>
                <w:sz w:val="24"/>
                <w:szCs w:val="24"/>
                <w:highlight w:val="none"/>
                <w:u w:val="none" w:color="auto"/>
                <w:vertAlign w:val="superscript"/>
                <w:lang w:val="en-US" w:eastAsia="zh-CN"/>
              </w:rPr>
              <w:t>3</w:t>
            </w:r>
            <w:r>
              <w:rPr>
                <w:rFonts w:hint="eastAsia" w:ascii="宋体" w:hAnsi="宋体" w:eastAsia="宋体" w:cs="宋体"/>
                <w:b w:val="0"/>
                <w:bCs w:val="0"/>
                <w:color w:val="auto"/>
                <w:sz w:val="24"/>
                <w:szCs w:val="24"/>
                <w:highlight w:val="none"/>
                <w:u w:val="none" w:color="auto"/>
                <w:lang w:val="en-US" w:eastAsia="zh-CN"/>
              </w:rPr>
              <w:t>、20µg/m</w:t>
            </w:r>
            <w:r>
              <w:rPr>
                <w:rFonts w:hint="eastAsia" w:ascii="宋体" w:hAnsi="宋体" w:eastAsia="宋体" w:cs="宋体"/>
                <w:b w:val="0"/>
                <w:bCs w:val="0"/>
                <w:color w:val="auto"/>
                <w:sz w:val="24"/>
                <w:szCs w:val="24"/>
                <w:highlight w:val="none"/>
                <w:u w:val="none" w:color="auto"/>
                <w:vertAlign w:val="superscript"/>
                <w:lang w:val="en-US" w:eastAsia="zh-CN"/>
              </w:rPr>
              <w:t>3</w:t>
            </w:r>
            <w:r>
              <w:rPr>
                <w:rFonts w:hint="eastAsia" w:ascii="宋体" w:hAnsi="宋体" w:eastAsia="宋体" w:cs="宋体"/>
                <w:b w:val="0"/>
                <w:bCs w:val="0"/>
                <w:color w:val="auto"/>
                <w:sz w:val="24"/>
                <w:szCs w:val="24"/>
                <w:highlight w:val="none"/>
                <w:u w:val="none" w:color="auto"/>
                <w:lang w:val="en-US" w:eastAsia="zh-CN"/>
              </w:rPr>
              <w:t>、54µg/m</w:t>
            </w:r>
            <w:r>
              <w:rPr>
                <w:rFonts w:hint="eastAsia" w:ascii="宋体" w:hAnsi="宋体" w:eastAsia="宋体" w:cs="宋体"/>
                <w:b w:val="0"/>
                <w:bCs w:val="0"/>
                <w:color w:val="auto"/>
                <w:sz w:val="24"/>
                <w:szCs w:val="24"/>
                <w:highlight w:val="none"/>
                <w:u w:val="none" w:color="auto"/>
                <w:vertAlign w:val="superscript"/>
                <w:lang w:val="en-US" w:eastAsia="zh-CN"/>
              </w:rPr>
              <w:t>3</w:t>
            </w:r>
            <w:r>
              <w:rPr>
                <w:rFonts w:hint="eastAsia" w:ascii="宋体" w:hAnsi="宋体" w:eastAsia="宋体" w:cs="宋体"/>
                <w:b w:val="0"/>
                <w:bCs w:val="0"/>
                <w:color w:val="auto"/>
                <w:sz w:val="24"/>
                <w:szCs w:val="24"/>
                <w:highlight w:val="none"/>
                <w:u w:val="none" w:color="auto"/>
                <w:lang w:val="en-US" w:eastAsia="zh-CN"/>
              </w:rPr>
              <w:t>、23µg/m</w:t>
            </w:r>
            <w:r>
              <w:rPr>
                <w:rFonts w:hint="eastAsia" w:ascii="宋体" w:hAnsi="宋体" w:eastAsia="宋体" w:cs="宋体"/>
                <w:b w:val="0"/>
                <w:bCs w:val="0"/>
                <w:color w:val="auto"/>
                <w:sz w:val="24"/>
                <w:szCs w:val="24"/>
                <w:highlight w:val="none"/>
                <w:u w:val="none" w:color="auto"/>
                <w:vertAlign w:val="superscript"/>
                <w:lang w:val="en-US" w:eastAsia="zh-CN"/>
              </w:rPr>
              <w:t>3</w:t>
            </w:r>
            <w:r>
              <w:rPr>
                <w:rFonts w:hint="eastAsia" w:ascii="宋体" w:hAnsi="宋体" w:eastAsia="宋体" w:cs="宋体"/>
                <w:b w:val="0"/>
                <w:bCs w:val="0"/>
                <w:color w:val="auto"/>
                <w:sz w:val="24"/>
                <w:szCs w:val="24"/>
                <w:highlight w:val="none"/>
                <w:u w:val="none" w:color="auto"/>
                <w:lang w:val="en-US" w:eastAsia="zh-CN"/>
              </w:rPr>
              <w:t>；CO</w:t>
            </w:r>
            <w:r>
              <w:rPr>
                <w:rFonts w:hint="eastAsia" w:ascii="宋体" w:hAnsi="宋体" w:eastAsia="宋体" w:cs="宋体"/>
                <w:b w:val="0"/>
                <w:bCs w:val="0"/>
                <w:color w:val="auto"/>
                <w:sz w:val="24"/>
                <w:szCs w:val="24"/>
                <w:highlight w:val="none"/>
                <w:u w:val="none" w:color="auto"/>
                <w:vertAlign w:val="subscript"/>
                <w:lang w:val="en-US" w:eastAsia="zh-CN"/>
              </w:rPr>
              <w:t>2</w:t>
            </w:r>
            <w:r>
              <w:rPr>
                <w:rFonts w:hint="eastAsia" w:ascii="宋体" w:hAnsi="宋体" w:eastAsia="宋体" w:cs="宋体"/>
                <w:b w:val="0"/>
                <w:bCs w:val="0"/>
                <w:color w:val="auto"/>
                <w:sz w:val="24"/>
                <w:szCs w:val="24"/>
                <w:highlight w:val="none"/>
                <w:u w:val="none" w:color="auto"/>
                <w:lang w:val="en-US" w:eastAsia="zh-CN"/>
              </w:rPr>
              <w:t>4小时平均第95百分位数为1.2mg/m</w:t>
            </w:r>
            <w:r>
              <w:rPr>
                <w:rFonts w:hint="eastAsia" w:ascii="宋体" w:hAnsi="宋体" w:eastAsia="宋体" w:cs="宋体"/>
                <w:b w:val="0"/>
                <w:bCs w:val="0"/>
                <w:color w:val="auto"/>
                <w:sz w:val="24"/>
                <w:szCs w:val="24"/>
                <w:highlight w:val="none"/>
                <w:u w:val="none" w:color="auto"/>
                <w:vertAlign w:val="superscript"/>
                <w:lang w:val="en-US" w:eastAsia="zh-CN"/>
              </w:rPr>
              <w:t>3</w:t>
            </w:r>
            <w:r>
              <w:rPr>
                <w:rFonts w:hint="eastAsia" w:ascii="宋体" w:hAnsi="宋体" w:eastAsia="宋体" w:cs="宋体"/>
                <w:b w:val="0"/>
                <w:bCs w:val="0"/>
                <w:color w:val="auto"/>
                <w:sz w:val="24"/>
                <w:szCs w:val="24"/>
                <w:highlight w:val="none"/>
                <w:u w:val="none" w:color="auto"/>
                <w:lang w:val="en-US" w:eastAsia="zh-CN"/>
              </w:rPr>
              <w:t>，O</w:t>
            </w:r>
            <w:r>
              <w:rPr>
                <w:rFonts w:hint="eastAsia" w:ascii="宋体" w:hAnsi="宋体" w:eastAsia="宋体" w:cs="宋体"/>
                <w:b w:val="0"/>
                <w:bCs w:val="0"/>
                <w:color w:val="auto"/>
                <w:sz w:val="24"/>
                <w:szCs w:val="24"/>
                <w:highlight w:val="none"/>
                <w:u w:val="none" w:color="auto"/>
                <w:vertAlign w:val="subscript"/>
                <w:lang w:val="en-US" w:eastAsia="zh-CN"/>
              </w:rPr>
              <w:t>3</w:t>
            </w:r>
            <w:r>
              <w:rPr>
                <w:rFonts w:hint="eastAsia" w:ascii="宋体" w:hAnsi="宋体" w:eastAsia="宋体" w:cs="宋体"/>
                <w:b w:val="0"/>
                <w:bCs w:val="0"/>
                <w:color w:val="auto"/>
                <w:sz w:val="24"/>
                <w:szCs w:val="24"/>
                <w:highlight w:val="none"/>
                <w:u w:val="none" w:color="auto"/>
                <w:lang w:val="en-US" w:eastAsia="zh-CN"/>
              </w:rPr>
              <w:t>日最大8小时平均第90百分位数为129µg/m</w:t>
            </w:r>
            <w:r>
              <w:rPr>
                <w:rFonts w:hint="eastAsia" w:ascii="宋体" w:hAnsi="宋体" w:eastAsia="宋体" w:cs="宋体"/>
                <w:b w:val="0"/>
                <w:bCs w:val="0"/>
                <w:color w:val="auto"/>
                <w:sz w:val="24"/>
                <w:szCs w:val="24"/>
                <w:highlight w:val="none"/>
                <w:u w:val="none" w:color="auto"/>
                <w:vertAlign w:val="superscript"/>
                <w:lang w:val="en-US" w:eastAsia="zh-CN"/>
              </w:rPr>
              <w:t>3</w:t>
            </w:r>
            <w:r>
              <w:rPr>
                <w:rFonts w:hint="eastAsia" w:ascii="宋体" w:hAnsi="宋体" w:eastAsia="宋体" w:cs="宋体"/>
                <w:b w:val="0"/>
                <w:bCs w:val="0"/>
                <w:color w:val="auto"/>
                <w:sz w:val="24"/>
                <w:szCs w:val="24"/>
                <w:highlight w:val="none"/>
                <w:u w:val="none" w:color="auto"/>
                <w:lang w:val="en-US" w:eastAsia="zh-CN"/>
              </w:rPr>
              <w:t>，常规污染物浓度均满足《环境空气质量标准》（GB3095－2026）中二级标准限值。</w:t>
            </w:r>
          </w:p>
          <w:p w14:paraId="26246AB8">
            <w:pPr>
              <w:spacing w:line="360" w:lineRule="auto"/>
              <w:ind w:firstLine="480" w:firstLineChars="200"/>
              <w:rPr>
                <w:rFonts w:hint="eastAsia" w:ascii="宋体" w:hAnsi="宋体" w:eastAsia="宋体" w:cs="宋体"/>
                <w:b w:val="0"/>
                <w:bCs w:val="0"/>
                <w:color w:val="auto"/>
                <w:sz w:val="24"/>
                <w:szCs w:val="24"/>
                <w:highlight w:val="none"/>
                <w:u w:val="none" w:color="auto"/>
                <w:lang w:val="en-US" w:eastAsia="zh-CN"/>
              </w:rPr>
            </w:pPr>
            <w:r>
              <w:rPr>
                <w:rFonts w:hint="eastAsia" w:ascii="宋体" w:hAnsi="宋体" w:eastAsia="宋体" w:cs="宋体"/>
                <w:b w:val="0"/>
                <w:bCs w:val="0"/>
                <w:color w:val="auto"/>
                <w:sz w:val="24"/>
                <w:szCs w:val="24"/>
                <w:highlight w:val="none"/>
                <w:u w:val="none" w:color="auto"/>
                <w:lang w:val="en-US" w:eastAsia="zh-CN"/>
              </w:rPr>
              <w:t>根据补充监测数据可知，评价区内监测点各特征监测因子的单项标准指数均小于1，说明监测期间内各监测因子均满足相应环境质量标准要求，本项目建设不会加重区域环境空气质量污染。</w:t>
            </w:r>
          </w:p>
          <w:p w14:paraId="37484428">
            <w:pPr>
              <w:spacing w:line="360" w:lineRule="auto"/>
              <w:ind w:firstLine="480" w:firstLineChars="200"/>
              <w:rPr>
                <w:rFonts w:hint="eastAsia" w:ascii="宋体" w:hAnsi="宋体" w:eastAsia="宋体" w:cs="宋体"/>
                <w:b w:val="0"/>
                <w:bCs w:val="0"/>
                <w:color w:val="auto"/>
                <w:sz w:val="24"/>
                <w:szCs w:val="24"/>
                <w:highlight w:val="none"/>
                <w:u w:val="none" w:color="auto"/>
                <w:lang w:val="en-US" w:eastAsia="zh-CN"/>
              </w:rPr>
            </w:pPr>
            <w:r>
              <w:rPr>
                <w:rFonts w:hint="eastAsia" w:ascii="宋体" w:hAnsi="宋体" w:eastAsia="宋体" w:cs="宋体"/>
                <w:b w:val="0"/>
                <w:bCs w:val="0"/>
                <w:color w:val="auto"/>
                <w:sz w:val="24"/>
                <w:szCs w:val="24"/>
                <w:highlight w:val="none"/>
                <w:u w:val="none" w:color="auto"/>
                <w:lang w:val="en-US" w:eastAsia="zh-CN"/>
              </w:rPr>
              <w:t>项目所在区域声环境质量现状较好，能达到《声环境质量标准》（GB3096-2008）</w:t>
            </w:r>
            <w:r>
              <w:rPr>
                <w:rFonts w:hint="eastAsia" w:ascii="宋体" w:hAnsi="宋体" w:cs="宋体"/>
                <w:b w:val="0"/>
                <w:bCs w:val="0"/>
                <w:color w:val="auto"/>
                <w:sz w:val="24"/>
                <w:szCs w:val="24"/>
                <w:highlight w:val="none"/>
                <w:u w:val="none" w:color="auto"/>
                <w:lang w:val="en-US" w:eastAsia="zh-CN"/>
              </w:rPr>
              <w:t>1</w:t>
            </w:r>
            <w:r>
              <w:rPr>
                <w:rFonts w:hint="eastAsia" w:ascii="宋体" w:hAnsi="宋体" w:eastAsia="宋体" w:cs="宋体"/>
                <w:b w:val="0"/>
                <w:bCs w:val="0"/>
                <w:color w:val="auto"/>
                <w:sz w:val="24"/>
                <w:szCs w:val="24"/>
                <w:highlight w:val="none"/>
                <w:u w:val="none" w:color="auto"/>
                <w:lang w:val="en-US" w:eastAsia="zh-CN"/>
              </w:rPr>
              <w:t>类区标准要求。</w:t>
            </w:r>
          </w:p>
          <w:p w14:paraId="106AB3DA">
            <w:pPr>
              <w:spacing w:line="360" w:lineRule="auto"/>
              <w:ind w:firstLine="480" w:firstLineChars="200"/>
              <w:rPr>
                <w:rFonts w:hint="eastAsia" w:ascii="宋体" w:hAnsi="宋体" w:eastAsia="宋体" w:cs="宋体"/>
                <w:b w:val="0"/>
                <w:bCs w:val="0"/>
                <w:color w:val="auto"/>
                <w:sz w:val="24"/>
                <w:szCs w:val="24"/>
                <w:highlight w:val="none"/>
                <w:u w:val="none" w:color="auto"/>
                <w:lang w:val="en-US" w:eastAsia="zh-CN"/>
              </w:rPr>
            </w:pPr>
            <w:r>
              <w:rPr>
                <w:rFonts w:hint="eastAsia" w:ascii="宋体" w:hAnsi="宋体" w:eastAsia="宋体" w:cs="宋体"/>
                <w:b w:val="0"/>
                <w:bCs w:val="0"/>
                <w:color w:val="auto"/>
                <w:sz w:val="24"/>
                <w:szCs w:val="24"/>
                <w:highlight w:val="none"/>
                <w:u w:val="none" w:color="auto"/>
                <w:lang w:val="en-US" w:eastAsia="zh-CN"/>
              </w:rPr>
              <w:t>本项目污染物可以达标排放，对周围大气环境质量影响较小，项目建成后周围环境质量符合环境功能区划要求，可以达到环境质量目标，符合环境质量底线的原则。</w:t>
            </w:r>
          </w:p>
          <w:p w14:paraId="3E3CDBF4">
            <w:pPr>
              <w:spacing w:line="360" w:lineRule="auto"/>
              <w:ind w:firstLine="480" w:firstLineChars="200"/>
              <w:rPr>
                <w:rFonts w:hint="eastAsia" w:ascii="宋体" w:hAnsi="宋体" w:eastAsia="宋体" w:cs="宋体"/>
                <w:b w:val="0"/>
                <w:bCs w:val="0"/>
                <w:color w:val="auto"/>
                <w:sz w:val="24"/>
                <w:szCs w:val="24"/>
                <w:highlight w:val="none"/>
                <w:u w:val="none" w:color="auto"/>
                <w:lang w:val="en-US" w:eastAsia="zh-CN"/>
              </w:rPr>
            </w:pPr>
            <w:r>
              <w:rPr>
                <w:rFonts w:hint="eastAsia" w:ascii="宋体" w:hAnsi="宋体" w:eastAsia="宋体" w:cs="宋体"/>
                <w:b w:val="0"/>
                <w:bCs w:val="0"/>
                <w:color w:val="auto"/>
                <w:sz w:val="24"/>
                <w:szCs w:val="24"/>
                <w:highlight w:val="none"/>
                <w:u w:val="none" w:color="auto"/>
                <w:lang w:val="en-US" w:eastAsia="zh-CN"/>
              </w:rPr>
              <w:t>（3）与资源利用上线相符性分析</w:t>
            </w:r>
          </w:p>
          <w:p w14:paraId="129E9AE8">
            <w:pPr>
              <w:spacing w:line="360" w:lineRule="auto"/>
              <w:ind w:firstLine="480" w:firstLineChars="200"/>
              <w:rPr>
                <w:rFonts w:hint="eastAsia" w:ascii="宋体" w:hAnsi="宋体" w:eastAsia="宋体" w:cs="宋体"/>
                <w:b w:val="0"/>
                <w:bCs w:val="0"/>
                <w:color w:val="auto"/>
                <w:sz w:val="24"/>
                <w:szCs w:val="24"/>
                <w:highlight w:val="yellow"/>
                <w:u w:val="none" w:color="auto"/>
                <w:lang w:val="en-US" w:eastAsia="zh-CN"/>
              </w:rPr>
            </w:pPr>
            <w:r>
              <w:rPr>
                <w:rFonts w:hint="eastAsia" w:ascii="宋体" w:hAnsi="宋体" w:eastAsia="宋体" w:cs="宋体"/>
                <w:b w:val="0"/>
                <w:bCs w:val="0"/>
                <w:color w:val="auto"/>
                <w:sz w:val="24"/>
                <w:szCs w:val="24"/>
                <w:highlight w:val="none"/>
                <w:u w:val="none" w:color="auto"/>
                <w:lang w:val="en-US" w:eastAsia="zh-CN"/>
              </w:rPr>
              <w:t>资源利用上线是各地区能源、水、土地等资源消耗不得突破的“天花板”。本项目在现有占地范围内建设，不新增占地，运行过程中废水、废气排放量较小，符合国家产业政策。其他生产也尽可能做到合理利用和节能降耗，最大限度地减少物耗、能耗。符合资源利用上限要求。</w:t>
            </w:r>
          </w:p>
          <w:p w14:paraId="13A2F0D7">
            <w:pPr>
              <w:spacing w:line="360" w:lineRule="auto"/>
              <w:ind w:firstLine="480" w:firstLineChars="200"/>
              <w:rPr>
                <w:rFonts w:hint="eastAsia" w:ascii="宋体" w:hAnsi="宋体" w:eastAsia="宋体" w:cs="宋体"/>
                <w:b w:val="0"/>
                <w:bCs w:val="0"/>
                <w:color w:val="auto"/>
                <w:sz w:val="24"/>
                <w:szCs w:val="24"/>
                <w:highlight w:val="none"/>
                <w:u w:val="none" w:color="auto"/>
                <w:lang w:val="en-US" w:eastAsia="zh-CN"/>
              </w:rPr>
            </w:pPr>
            <w:r>
              <w:rPr>
                <w:rFonts w:hint="eastAsia" w:ascii="宋体" w:hAnsi="宋体" w:cs="宋体"/>
                <w:b w:val="0"/>
                <w:bCs w:val="0"/>
                <w:color w:val="auto"/>
                <w:sz w:val="24"/>
                <w:szCs w:val="24"/>
                <w:highlight w:val="none"/>
                <w:u w:val="none" w:color="auto"/>
                <w:lang w:val="en-US" w:eastAsia="zh-CN"/>
              </w:rPr>
              <w:t>（4）</w:t>
            </w:r>
            <w:r>
              <w:rPr>
                <w:rFonts w:hint="eastAsia" w:ascii="宋体" w:hAnsi="宋体" w:eastAsia="宋体" w:cs="宋体"/>
                <w:b w:val="0"/>
                <w:bCs w:val="0"/>
                <w:color w:val="auto"/>
                <w:sz w:val="24"/>
                <w:szCs w:val="24"/>
                <w:highlight w:val="none"/>
                <w:u w:val="none" w:color="auto"/>
                <w:lang w:val="en-US" w:eastAsia="zh-CN"/>
              </w:rPr>
              <w:t>与《中华人民共和国大气污染防治法》的符合性分析</w:t>
            </w:r>
          </w:p>
          <w:p w14:paraId="2A23E497">
            <w:pPr>
              <w:spacing w:line="360" w:lineRule="auto"/>
              <w:ind w:firstLine="480" w:firstLineChars="200"/>
              <w:rPr>
                <w:rFonts w:hint="eastAsia" w:ascii="宋体" w:hAnsi="宋体" w:eastAsia="宋体" w:cs="宋体"/>
                <w:b w:val="0"/>
                <w:bCs w:val="0"/>
                <w:color w:val="auto"/>
                <w:sz w:val="24"/>
                <w:szCs w:val="24"/>
                <w:highlight w:val="none"/>
                <w:u w:val="none" w:color="auto"/>
                <w:lang w:val="en-US" w:eastAsia="zh-CN"/>
              </w:rPr>
            </w:pPr>
            <w:r>
              <w:rPr>
                <w:rFonts w:hint="eastAsia" w:ascii="宋体" w:hAnsi="宋体" w:eastAsia="宋体" w:cs="宋体"/>
                <w:b w:val="0"/>
                <w:bCs w:val="0"/>
                <w:color w:val="auto"/>
                <w:sz w:val="24"/>
                <w:szCs w:val="24"/>
                <w:highlight w:val="none"/>
                <w:u w:val="none" w:color="auto"/>
                <w:lang w:val="en-US" w:eastAsia="zh-CN"/>
              </w:rPr>
              <w:t>根据《中华人民共和国大气污染防治法》的有关规定“工业生产企业应当采取密闭、围挡、遮盖、清扫、洒水等措施，减少内部物料的堆存、传输、装卸等环节产生的粉尘和气态污染物的排放。”</w:t>
            </w:r>
          </w:p>
          <w:p w14:paraId="4DB4B480">
            <w:pPr>
              <w:spacing w:line="360" w:lineRule="auto"/>
              <w:ind w:firstLine="480" w:firstLineChars="200"/>
              <w:rPr>
                <w:rFonts w:hint="eastAsia" w:ascii="宋体" w:hAnsi="宋体" w:eastAsia="宋体" w:cs="宋体"/>
                <w:b w:val="0"/>
                <w:bCs w:val="0"/>
                <w:color w:val="auto"/>
                <w:sz w:val="24"/>
                <w:szCs w:val="24"/>
                <w:highlight w:val="none"/>
                <w:u w:val="none" w:color="auto"/>
                <w:lang w:val="en-US" w:eastAsia="zh-CN"/>
              </w:rPr>
            </w:pPr>
            <w:r>
              <w:rPr>
                <w:rFonts w:hint="eastAsia" w:ascii="宋体" w:hAnsi="宋体" w:eastAsia="宋体" w:cs="宋体"/>
                <w:b w:val="0"/>
                <w:bCs w:val="0"/>
                <w:color w:val="auto"/>
                <w:sz w:val="24"/>
                <w:szCs w:val="24"/>
                <w:highlight w:val="none"/>
                <w:u w:val="none" w:color="auto"/>
                <w:lang w:val="en-US" w:eastAsia="zh-CN"/>
              </w:rPr>
              <w:t>本项目产生扬尘污染主要是原料堆放产生的</w:t>
            </w:r>
            <w:r>
              <w:rPr>
                <w:rFonts w:hint="eastAsia" w:ascii="宋体" w:hAnsi="宋体" w:cs="宋体"/>
                <w:b w:val="0"/>
                <w:bCs w:val="0"/>
                <w:color w:val="auto"/>
                <w:sz w:val="24"/>
                <w:szCs w:val="24"/>
                <w:highlight w:val="none"/>
                <w:u w:val="none" w:color="auto"/>
                <w:lang w:val="en-US" w:eastAsia="zh-CN"/>
              </w:rPr>
              <w:t>扬尘</w:t>
            </w:r>
            <w:r>
              <w:rPr>
                <w:rFonts w:hint="eastAsia" w:ascii="宋体" w:hAnsi="宋体" w:eastAsia="宋体" w:cs="宋体"/>
                <w:b w:val="0"/>
                <w:bCs w:val="0"/>
                <w:color w:val="auto"/>
                <w:sz w:val="24"/>
                <w:szCs w:val="24"/>
                <w:highlight w:val="none"/>
                <w:u w:val="none" w:color="auto"/>
                <w:lang w:val="en-US" w:eastAsia="zh-CN"/>
              </w:rPr>
              <w:t>及车辆运输</w:t>
            </w:r>
            <w:r>
              <w:rPr>
                <w:rFonts w:hint="eastAsia" w:ascii="宋体" w:hAnsi="宋体" w:cs="宋体"/>
                <w:b w:val="0"/>
                <w:bCs w:val="0"/>
                <w:color w:val="auto"/>
                <w:sz w:val="24"/>
                <w:szCs w:val="24"/>
                <w:highlight w:val="none"/>
                <w:u w:val="none" w:color="auto"/>
                <w:lang w:val="en-US" w:eastAsia="zh-CN"/>
              </w:rPr>
              <w:t>扬尘</w:t>
            </w:r>
            <w:r>
              <w:rPr>
                <w:rFonts w:hint="eastAsia" w:ascii="宋体" w:hAnsi="宋体" w:eastAsia="宋体" w:cs="宋体"/>
                <w:b w:val="0"/>
                <w:bCs w:val="0"/>
                <w:color w:val="auto"/>
                <w:sz w:val="24"/>
                <w:szCs w:val="24"/>
                <w:highlight w:val="none"/>
                <w:u w:val="none" w:color="auto"/>
                <w:lang w:val="en-US" w:eastAsia="zh-CN"/>
              </w:rPr>
              <w:t>，为了避免对周围环境产生较大污染，本项目采取的环保措施主要是</w:t>
            </w:r>
            <w:r>
              <w:rPr>
                <w:rFonts w:hint="eastAsia" w:ascii="宋体" w:hAnsi="宋体" w:cs="宋体"/>
                <w:b w:val="0"/>
                <w:bCs w:val="0"/>
                <w:color w:val="auto"/>
                <w:sz w:val="24"/>
                <w:szCs w:val="24"/>
                <w:highlight w:val="none"/>
                <w:u w:val="none" w:color="auto"/>
                <w:lang w:val="en-US" w:eastAsia="zh-CN"/>
              </w:rPr>
              <w:t>堆场苫布苫盖，</w:t>
            </w:r>
            <w:r>
              <w:rPr>
                <w:rFonts w:hint="eastAsia" w:ascii="宋体" w:hAnsi="宋体" w:eastAsia="宋体" w:cs="宋体"/>
                <w:b w:val="0"/>
                <w:bCs w:val="0"/>
                <w:color w:val="auto"/>
                <w:sz w:val="24"/>
                <w:szCs w:val="24"/>
                <w:highlight w:val="none"/>
                <w:u w:val="none" w:color="auto"/>
                <w:lang w:val="en-US" w:eastAsia="zh-CN"/>
              </w:rPr>
              <w:t>定期洒水降尘，在大风天气要增加洒水降尘频次。厂区内道路运输扬尘采取定期清扫运输道路，并采用洒水车进行洒水降尘。经采取上述有效治理措施后，本项目符合《中华人民共和国大气污染防治法》的规定要求。</w:t>
            </w:r>
          </w:p>
          <w:p w14:paraId="5BE7E514">
            <w:pPr>
              <w:spacing w:line="360" w:lineRule="auto"/>
              <w:ind w:firstLine="480" w:firstLineChars="200"/>
              <w:rPr>
                <w:rFonts w:hint="eastAsia" w:ascii="宋体" w:hAnsi="宋体" w:eastAsia="宋体" w:cs="宋体"/>
                <w:b w:val="0"/>
                <w:bCs w:val="0"/>
                <w:color w:val="auto"/>
                <w:sz w:val="24"/>
                <w:szCs w:val="24"/>
                <w:highlight w:val="none"/>
                <w:u w:val="none" w:color="auto"/>
                <w:lang w:val="en-US" w:eastAsia="zh-CN"/>
              </w:rPr>
            </w:pPr>
            <w:r>
              <w:rPr>
                <w:rFonts w:hint="eastAsia" w:ascii="宋体" w:hAnsi="宋体" w:cs="宋体"/>
                <w:b w:val="0"/>
                <w:bCs w:val="0"/>
                <w:color w:val="auto"/>
                <w:sz w:val="24"/>
                <w:szCs w:val="24"/>
                <w:highlight w:val="none"/>
                <w:u w:val="none" w:color="auto"/>
                <w:lang w:val="en-US" w:eastAsia="zh-CN"/>
              </w:rPr>
              <w:t>（5）</w:t>
            </w:r>
            <w:r>
              <w:rPr>
                <w:rFonts w:hint="eastAsia" w:ascii="宋体" w:hAnsi="宋体" w:eastAsia="宋体" w:cs="宋体"/>
                <w:b w:val="0"/>
                <w:bCs w:val="0"/>
                <w:color w:val="auto"/>
                <w:sz w:val="24"/>
                <w:szCs w:val="24"/>
                <w:highlight w:val="none"/>
                <w:u w:val="none" w:color="auto"/>
                <w:lang w:val="en-US" w:eastAsia="zh-CN"/>
              </w:rPr>
              <w:t>与白山市空气、水环境和土壤环境质量巩固提升行动方案符合性分析</w:t>
            </w:r>
          </w:p>
          <w:p w14:paraId="158C37E4">
            <w:pPr>
              <w:spacing w:line="240" w:lineRule="auto"/>
              <w:jc w:val="center"/>
              <w:rPr>
                <w:rFonts w:hint="eastAsia" w:ascii="宋体" w:hAnsi="宋体" w:eastAsia="宋体" w:cs="宋体"/>
                <w:b/>
                <w:bCs/>
                <w:color w:val="auto"/>
                <w:sz w:val="21"/>
                <w:szCs w:val="21"/>
                <w:highlight w:val="none"/>
                <w:u w:val="single" w:color="auto"/>
                <w:lang w:val="en-US" w:eastAsia="zh-CN"/>
              </w:rPr>
            </w:pPr>
            <w:r>
              <w:rPr>
                <w:rFonts w:hint="eastAsia" w:ascii="宋体" w:hAnsi="宋体" w:eastAsia="宋体" w:cs="宋体"/>
                <w:b/>
                <w:bCs/>
                <w:color w:val="auto"/>
                <w:sz w:val="21"/>
                <w:szCs w:val="21"/>
                <w:highlight w:val="none"/>
                <w:u w:val="single" w:color="auto"/>
                <w:lang w:val="en-US" w:eastAsia="zh-CN"/>
              </w:rPr>
              <w:t>表1-5  与白山市巩固提升行动方案符合性分析</w:t>
            </w:r>
          </w:p>
          <w:tbl>
            <w:tblPr>
              <w:tblStyle w:val="26"/>
              <w:tblW w:w="4999"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3653"/>
              <w:gridCol w:w="1749"/>
              <w:gridCol w:w="441"/>
            </w:tblGrid>
            <w:tr w14:paraId="2577ED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97" w:type="pct"/>
                  <w:gridSpan w:val="2"/>
                  <w:noWrap w:val="0"/>
                  <w:vAlign w:val="center"/>
                </w:tcPr>
                <w:p w14:paraId="377A0F39">
                  <w:pPr>
                    <w:pStyle w:val="68"/>
                    <w:tabs>
                      <w:tab w:val="left" w:pos="0"/>
                    </w:tabs>
                    <w:ind w:left="0" w:leftChars="0" w:right="-63" w:rightChars="-30" w:firstLine="0" w:firstLineChars="0"/>
                    <w:jc w:val="center"/>
                    <w:rPr>
                      <w:color w:val="auto"/>
                      <w:sz w:val="21"/>
                      <w:szCs w:val="21"/>
                      <w:highlight w:val="none"/>
                      <w:u w:val="single" w:color="auto"/>
                      <w:lang w:val="en-US" w:eastAsia="zh-CN"/>
                    </w:rPr>
                  </w:pPr>
                  <w:r>
                    <w:rPr>
                      <w:color w:val="auto"/>
                      <w:sz w:val="21"/>
                      <w:szCs w:val="21"/>
                      <w:highlight w:val="none"/>
                      <w:u w:val="single" w:color="auto"/>
                      <w:lang w:val="en-US" w:eastAsia="zh-CN"/>
                    </w:rPr>
                    <w:t>具体要求</w:t>
                  </w:r>
                </w:p>
              </w:tc>
              <w:tc>
                <w:tcPr>
                  <w:tcW w:w="1279" w:type="pct"/>
                  <w:noWrap w:val="0"/>
                  <w:vAlign w:val="center"/>
                </w:tcPr>
                <w:p w14:paraId="2F57838E">
                  <w:pPr>
                    <w:pStyle w:val="68"/>
                    <w:tabs>
                      <w:tab w:val="left" w:pos="0"/>
                    </w:tabs>
                    <w:ind w:left="0" w:leftChars="0" w:right="-63" w:rightChars="-30" w:firstLine="0" w:firstLineChars="0"/>
                    <w:jc w:val="center"/>
                    <w:rPr>
                      <w:color w:val="auto"/>
                      <w:sz w:val="21"/>
                      <w:szCs w:val="21"/>
                      <w:highlight w:val="none"/>
                      <w:u w:val="single" w:color="auto"/>
                      <w:lang w:val="en-US" w:eastAsia="zh-CN"/>
                    </w:rPr>
                  </w:pPr>
                  <w:r>
                    <w:rPr>
                      <w:color w:val="auto"/>
                      <w:sz w:val="21"/>
                      <w:szCs w:val="21"/>
                      <w:highlight w:val="none"/>
                      <w:u w:val="single" w:color="auto"/>
                      <w:lang w:val="en-US" w:eastAsia="zh-CN"/>
                    </w:rPr>
                    <w:t>项目情况</w:t>
                  </w:r>
                </w:p>
              </w:tc>
              <w:tc>
                <w:tcPr>
                  <w:tcW w:w="322" w:type="pct"/>
                  <w:noWrap w:val="0"/>
                  <w:vAlign w:val="center"/>
                </w:tcPr>
                <w:p w14:paraId="2847876C">
                  <w:pPr>
                    <w:pStyle w:val="68"/>
                    <w:tabs>
                      <w:tab w:val="left" w:pos="0"/>
                    </w:tabs>
                    <w:ind w:left="0" w:leftChars="0" w:right="-63" w:rightChars="-30" w:firstLine="0" w:firstLineChars="0"/>
                    <w:jc w:val="both"/>
                    <w:rPr>
                      <w:color w:val="auto"/>
                      <w:sz w:val="21"/>
                      <w:szCs w:val="21"/>
                      <w:highlight w:val="none"/>
                      <w:u w:val="single" w:color="auto"/>
                      <w:lang w:val="en-US" w:eastAsia="zh-CN"/>
                    </w:rPr>
                  </w:pPr>
                  <w:r>
                    <w:rPr>
                      <w:color w:val="auto"/>
                      <w:sz w:val="21"/>
                      <w:szCs w:val="21"/>
                      <w:highlight w:val="none"/>
                      <w:u w:val="single" w:color="auto"/>
                      <w:lang w:val="en-US" w:eastAsia="zh-CN"/>
                    </w:rPr>
                    <w:t>判定</w:t>
                  </w:r>
                </w:p>
              </w:tc>
            </w:tr>
            <w:tr w14:paraId="1795C7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726" w:type="pct"/>
                  <w:noWrap w:val="0"/>
                  <w:vAlign w:val="center"/>
                </w:tcPr>
                <w:p w14:paraId="18E65F9E">
                  <w:pPr>
                    <w:pStyle w:val="68"/>
                    <w:tabs>
                      <w:tab w:val="left" w:pos="0"/>
                    </w:tabs>
                    <w:ind w:left="0" w:leftChars="0" w:right="-63" w:rightChars="-30" w:firstLine="0" w:firstLineChars="0"/>
                    <w:jc w:val="center"/>
                    <w:rPr>
                      <w:color w:val="auto"/>
                      <w:sz w:val="21"/>
                      <w:szCs w:val="21"/>
                      <w:highlight w:val="none"/>
                      <w:u w:val="single" w:color="auto"/>
                      <w:lang w:val="en-US" w:eastAsia="zh-CN"/>
                    </w:rPr>
                  </w:pPr>
                  <w:r>
                    <w:rPr>
                      <w:rFonts w:hint="eastAsia"/>
                      <w:color w:val="auto"/>
                      <w:sz w:val="21"/>
                      <w:szCs w:val="21"/>
                      <w:highlight w:val="none"/>
                      <w:u w:val="single" w:color="auto"/>
                      <w:lang w:val="en-US" w:eastAsia="zh-CN"/>
                    </w:rPr>
                    <w:t>白山市空气质量巩固提升行动方案</w:t>
                  </w:r>
                </w:p>
              </w:tc>
              <w:tc>
                <w:tcPr>
                  <w:tcW w:w="2671" w:type="pct"/>
                  <w:noWrap w:val="0"/>
                  <w:vAlign w:val="center"/>
                </w:tcPr>
                <w:p w14:paraId="4B626BCA">
                  <w:pPr>
                    <w:pStyle w:val="68"/>
                    <w:tabs>
                      <w:tab w:val="left" w:pos="0"/>
                    </w:tabs>
                    <w:ind w:left="-63" w:leftChars="-30" w:right="-63" w:rightChars="-30"/>
                    <w:jc w:val="both"/>
                    <w:rPr>
                      <w:color w:val="auto"/>
                      <w:sz w:val="21"/>
                      <w:szCs w:val="21"/>
                      <w:highlight w:val="none"/>
                      <w:u w:val="single" w:color="auto"/>
                      <w:lang w:val="en-US" w:eastAsia="zh-CN"/>
                    </w:rPr>
                  </w:pPr>
                  <w:r>
                    <w:rPr>
                      <w:color w:val="auto"/>
                      <w:sz w:val="21"/>
                      <w:szCs w:val="21"/>
                      <w:highlight w:val="none"/>
                      <w:u w:val="single" w:color="auto"/>
                      <w:lang w:val="en-US" w:eastAsia="zh-CN"/>
                    </w:rPr>
                    <w:t>（二）深化工业污染源治理。推进工业污染源全面达标排放，加强无组织排放深度治理。推进重点行业污染深度治理，对排放强度高的重污染行业实施清洁化改造。加强“散乱污”企业监管，坚决杜绝“散乱污”企业项目建设和已取缔的“散乱污”企业死灰复燃、异地转移。全面实施挥发性有机物总量减排，深化重点行业挥发性有机物治理。</w:t>
                  </w:r>
                </w:p>
              </w:tc>
              <w:tc>
                <w:tcPr>
                  <w:tcW w:w="1279" w:type="pct"/>
                  <w:noWrap w:val="0"/>
                  <w:vAlign w:val="center"/>
                </w:tcPr>
                <w:p w14:paraId="386FC1FF">
                  <w:pPr>
                    <w:pStyle w:val="68"/>
                    <w:tabs>
                      <w:tab w:val="left" w:pos="0"/>
                    </w:tabs>
                    <w:ind w:left="0" w:leftChars="0" w:right="-63" w:rightChars="-30" w:firstLine="0" w:firstLineChars="0"/>
                    <w:jc w:val="center"/>
                    <w:rPr>
                      <w:color w:val="auto"/>
                      <w:sz w:val="21"/>
                      <w:szCs w:val="21"/>
                      <w:highlight w:val="none"/>
                      <w:u w:val="single" w:color="auto"/>
                      <w:lang w:val="en-US" w:eastAsia="zh-CN"/>
                    </w:rPr>
                  </w:pPr>
                  <w:r>
                    <w:rPr>
                      <w:color w:val="auto"/>
                      <w:sz w:val="21"/>
                      <w:szCs w:val="21"/>
                      <w:highlight w:val="none"/>
                      <w:u w:val="single" w:color="auto"/>
                      <w:lang w:val="en-US" w:eastAsia="zh-CN"/>
                    </w:rPr>
                    <w:t>项目</w:t>
                  </w:r>
                  <w:r>
                    <w:rPr>
                      <w:rFonts w:hint="eastAsia"/>
                      <w:color w:val="auto"/>
                      <w:sz w:val="21"/>
                      <w:szCs w:val="21"/>
                      <w:highlight w:val="none"/>
                      <w:u w:val="single" w:color="auto"/>
                      <w:lang w:val="en-US" w:eastAsia="zh-CN"/>
                    </w:rPr>
                    <w:t>破碎筛分废气经布袋除尘器+15m高排气筒排放可以确保各项污染物稳定达标排放</w:t>
                  </w:r>
                  <w:r>
                    <w:rPr>
                      <w:color w:val="auto"/>
                      <w:sz w:val="21"/>
                      <w:szCs w:val="21"/>
                      <w:highlight w:val="none"/>
                      <w:u w:val="single" w:color="auto"/>
                      <w:lang w:val="en-US" w:eastAsia="zh-CN"/>
                    </w:rPr>
                    <w:t>。</w:t>
                  </w:r>
                </w:p>
              </w:tc>
              <w:tc>
                <w:tcPr>
                  <w:tcW w:w="322" w:type="pct"/>
                  <w:noWrap w:val="0"/>
                  <w:vAlign w:val="center"/>
                </w:tcPr>
                <w:p w14:paraId="6DFA7A3D">
                  <w:pPr>
                    <w:pStyle w:val="68"/>
                    <w:tabs>
                      <w:tab w:val="left" w:pos="0"/>
                    </w:tabs>
                    <w:ind w:left="0" w:leftChars="0" w:right="-63" w:rightChars="-30" w:firstLine="0" w:firstLineChars="0"/>
                    <w:jc w:val="both"/>
                    <w:rPr>
                      <w:color w:val="auto"/>
                      <w:sz w:val="21"/>
                      <w:szCs w:val="21"/>
                      <w:highlight w:val="none"/>
                      <w:u w:val="single" w:color="auto"/>
                      <w:lang w:val="en-US" w:eastAsia="zh-CN"/>
                    </w:rPr>
                  </w:pPr>
                  <w:r>
                    <w:rPr>
                      <w:color w:val="auto"/>
                      <w:sz w:val="21"/>
                      <w:szCs w:val="21"/>
                      <w:highlight w:val="none"/>
                      <w:u w:val="single" w:color="auto"/>
                      <w:lang w:val="en-US" w:eastAsia="zh-CN"/>
                    </w:rPr>
                    <w:t>符合要求</w:t>
                  </w:r>
                </w:p>
              </w:tc>
            </w:tr>
            <w:tr w14:paraId="7AB2F3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726" w:type="pct"/>
                  <w:vMerge w:val="restart"/>
                  <w:noWrap w:val="0"/>
                  <w:vAlign w:val="center"/>
                </w:tcPr>
                <w:p w14:paraId="2E427C7B">
                  <w:pPr>
                    <w:pStyle w:val="68"/>
                    <w:tabs>
                      <w:tab w:val="left" w:pos="0"/>
                    </w:tabs>
                    <w:ind w:left="0" w:leftChars="0" w:right="-63" w:rightChars="-30" w:firstLine="0" w:firstLineChars="0"/>
                    <w:jc w:val="center"/>
                    <w:rPr>
                      <w:color w:val="auto"/>
                      <w:sz w:val="21"/>
                      <w:szCs w:val="21"/>
                      <w:highlight w:val="none"/>
                      <w:u w:val="single" w:color="auto"/>
                      <w:lang w:val="en-US" w:eastAsia="zh-CN"/>
                    </w:rPr>
                  </w:pPr>
                  <w:r>
                    <w:rPr>
                      <w:color w:val="auto"/>
                      <w:sz w:val="21"/>
                      <w:szCs w:val="21"/>
                      <w:highlight w:val="none"/>
                      <w:u w:val="single" w:color="auto"/>
                      <w:lang w:val="en-US" w:eastAsia="zh-CN"/>
                    </w:rPr>
                    <w:t>白山市水环境质量巩固提升行动方案</w:t>
                  </w:r>
                </w:p>
              </w:tc>
              <w:tc>
                <w:tcPr>
                  <w:tcW w:w="2671" w:type="pct"/>
                  <w:noWrap w:val="0"/>
                  <w:vAlign w:val="center"/>
                </w:tcPr>
                <w:p w14:paraId="6C584682">
                  <w:pPr>
                    <w:pStyle w:val="68"/>
                    <w:tabs>
                      <w:tab w:val="left" w:pos="0"/>
                    </w:tabs>
                    <w:ind w:left="-63" w:leftChars="-30" w:right="-63" w:rightChars="-30"/>
                    <w:jc w:val="both"/>
                    <w:rPr>
                      <w:color w:val="auto"/>
                      <w:sz w:val="21"/>
                      <w:szCs w:val="21"/>
                      <w:highlight w:val="none"/>
                      <w:u w:val="single" w:color="auto"/>
                      <w:lang w:val="en-US" w:eastAsia="zh-CN"/>
                    </w:rPr>
                  </w:pPr>
                  <w:r>
                    <w:rPr>
                      <w:color w:val="auto"/>
                      <w:sz w:val="21"/>
                      <w:szCs w:val="21"/>
                      <w:highlight w:val="none"/>
                      <w:u w:val="single" w:color="auto"/>
                      <w:lang w:val="en-US" w:eastAsia="zh-CN"/>
                    </w:rPr>
                    <w:t>（一）实施水环境治理工程。加快污水处理厂扩容和尾水净化改造，大力推进乡镇污水处理设施和城镇污水收集管网建设，全面推进污泥处理设施建设，强化工业企业排水管理，加强重点污染源管控和治理，推进“散、乱、污”企业深度整治，加强入河排污口监管。</w:t>
                  </w:r>
                </w:p>
              </w:tc>
              <w:tc>
                <w:tcPr>
                  <w:tcW w:w="1279" w:type="pct"/>
                  <w:noWrap w:val="0"/>
                  <w:vAlign w:val="center"/>
                </w:tcPr>
                <w:p w14:paraId="4D8F39EC">
                  <w:pPr>
                    <w:pStyle w:val="68"/>
                    <w:tabs>
                      <w:tab w:val="left" w:pos="0"/>
                    </w:tabs>
                    <w:ind w:left="0" w:leftChars="0" w:right="-63" w:rightChars="-30" w:firstLine="0" w:firstLineChars="0"/>
                    <w:jc w:val="center"/>
                    <w:rPr>
                      <w:color w:val="auto"/>
                      <w:sz w:val="21"/>
                      <w:szCs w:val="21"/>
                      <w:highlight w:val="none"/>
                      <w:u w:val="single" w:color="auto"/>
                      <w:lang w:val="en-US" w:eastAsia="zh-CN"/>
                    </w:rPr>
                  </w:pPr>
                  <w:r>
                    <w:rPr>
                      <w:rFonts w:hint="eastAsia"/>
                      <w:color w:val="auto"/>
                      <w:sz w:val="21"/>
                      <w:szCs w:val="21"/>
                      <w:highlight w:val="none"/>
                      <w:u w:val="single" w:color="auto"/>
                      <w:lang w:val="en-US" w:eastAsia="zh-CN"/>
                    </w:rPr>
                    <w:t>项目生活污水排入防渗化粪池定期清掏用作农肥，不外排，生产废水经沉淀处理后循环使用，废水不外排</w:t>
                  </w:r>
                  <w:r>
                    <w:rPr>
                      <w:color w:val="auto"/>
                      <w:sz w:val="21"/>
                      <w:szCs w:val="21"/>
                      <w:highlight w:val="none"/>
                      <w:u w:val="single" w:color="auto"/>
                      <w:lang w:val="en-US" w:eastAsia="zh-CN"/>
                    </w:rPr>
                    <w:t>。</w:t>
                  </w:r>
                </w:p>
              </w:tc>
              <w:tc>
                <w:tcPr>
                  <w:tcW w:w="322" w:type="pct"/>
                  <w:noWrap w:val="0"/>
                  <w:vAlign w:val="center"/>
                </w:tcPr>
                <w:p w14:paraId="70FD6365">
                  <w:pPr>
                    <w:pStyle w:val="68"/>
                    <w:tabs>
                      <w:tab w:val="left" w:pos="0"/>
                    </w:tabs>
                    <w:ind w:left="0" w:leftChars="0" w:right="-63" w:rightChars="-30" w:firstLine="0" w:firstLineChars="0"/>
                    <w:jc w:val="both"/>
                    <w:rPr>
                      <w:color w:val="auto"/>
                      <w:sz w:val="21"/>
                      <w:szCs w:val="21"/>
                      <w:highlight w:val="none"/>
                      <w:u w:val="single" w:color="auto"/>
                      <w:lang w:val="en-US" w:eastAsia="zh-CN"/>
                    </w:rPr>
                  </w:pPr>
                  <w:r>
                    <w:rPr>
                      <w:color w:val="auto"/>
                      <w:sz w:val="21"/>
                      <w:szCs w:val="21"/>
                      <w:highlight w:val="none"/>
                      <w:u w:val="single" w:color="auto"/>
                      <w:lang w:val="en-US" w:eastAsia="zh-CN"/>
                    </w:rPr>
                    <w:t>符合要求</w:t>
                  </w:r>
                </w:p>
              </w:tc>
            </w:tr>
            <w:tr w14:paraId="3E8822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3" w:hRule="atLeast"/>
              </w:trPr>
              <w:tc>
                <w:tcPr>
                  <w:tcW w:w="726" w:type="pct"/>
                  <w:vMerge w:val="continue"/>
                  <w:noWrap w:val="0"/>
                  <w:vAlign w:val="center"/>
                </w:tcPr>
                <w:p w14:paraId="5000B5AF">
                  <w:pPr>
                    <w:pStyle w:val="68"/>
                    <w:tabs>
                      <w:tab w:val="left" w:pos="0"/>
                    </w:tabs>
                    <w:ind w:left="-63" w:leftChars="-30" w:right="-63" w:rightChars="-30"/>
                    <w:jc w:val="center"/>
                    <w:rPr>
                      <w:color w:val="auto"/>
                      <w:sz w:val="21"/>
                      <w:szCs w:val="21"/>
                      <w:highlight w:val="none"/>
                      <w:u w:val="single" w:color="auto"/>
                      <w:lang w:val="en-US" w:eastAsia="zh-CN"/>
                    </w:rPr>
                  </w:pPr>
                </w:p>
              </w:tc>
              <w:tc>
                <w:tcPr>
                  <w:tcW w:w="2671" w:type="pct"/>
                  <w:noWrap w:val="0"/>
                  <w:vAlign w:val="center"/>
                </w:tcPr>
                <w:p w14:paraId="2BBD7F3E">
                  <w:pPr>
                    <w:pStyle w:val="68"/>
                    <w:tabs>
                      <w:tab w:val="left" w:pos="0"/>
                    </w:tabs>
                    <w:ind w:left="-63" w:leftChars="-30" w:right="-63" w:rightChars="-30"/>
                    <w:jc w:val="both"/>
                    <w:rPr>
                      <w:color w:val="auto"/>
                      <w:sz w:val="21"/>
                      <w:szCs w:val="21"/>
                      <w:highlight w:val="none"/>
                      <w:u w:val="single" w:color="auto"/>
                      <w:lang w:val="en-US" w:eastAsia="zh-CN"/>
                    </w:rPr>
                  </w:pPr>
                  <w:r>
                    <w:rPr>
                      <w:rFonts w:hint="eastAsia"/>
                      <w:color w:val="auto"/>
                      <w:sz w:val="21"/>
                      <w:szCs w:val="21"/>
                      <w:highlight w:val="none"/>
                      <w:u w:val="single" w:color="auto"/>
                      <w:lang w:val="en-US" w:eastAsia="zh-CN"/>
                    </w:rPr>
                    <w:t>（三）实施水资源保障工程。完善再生水循环利用体系，大力推进海绵城市建设。切实加强公共用水监督管理，全面推进城市节水、工业节水、农业节水。抓好重点河流生态流量保障，加强江河源头区涵养林建设。</w:t>
                  </w:r>
                </w:p>
              </w:tc>
              <w:tc>
                <w:tcPr>
                  <w:tcW w:w="1279" w:type="pct"/>
                  <w:noWrap w:val="0"/>
                  <w:vAlign w:val="center"/>
                </w:tcPr>
                <w:p w14:paraId="4B8F8ECA">
                  <w:pPr>
                    <w:pStyle w:val="68"/>
                    <w:tabs>
                      <w:tab w:val="left" w:pos="0"/>
                    </w:tabs>
                    <w:ind w:left="0" w:leftChars="0" w:right="-63" w:rightChars="-30" w:firstLine="0" w:firstLineChars="0"/>
                    <w:jc w:val="center"/>
                    <w:rPr>
                      <w:color w:val="auto"/>
                      <w:sz w:val="21"/>
                      <w:szCs w:val="21"/>
                      <w:highlight w:val="none"/>
                      <w:u w:val="single" w:color="auto"/>
                      <w:lang w:val="en-US" w:eastAsia="zh-CN"/>
                    </w:rPr>
                  </w:pPr>
                  <w:r>
                    <w:rPr>
                      <w:rFonts w:hint="eastAsia"/>
                      <w:color w:val="auto"/>
                      <w:sz w:val="21"/>
                      <w:szCs w:val="21"/>
                      <w:highlight w:val="none"/>
                      <w:u w:val="single" w:color="auto"/>
                      <w:lang w:val="en-US" w:eastAsia="zh-CN"/>
                    </w:rPr>
                    <w:t>项目生活污水排入防渗化粪池定期清掏用作农肥，不外排，生产废水经沉淀处理后循环使用，废水不外排。</w:t>
                  </w:r>
                </w:p>
              </w:tc>
              <w:tc>
                <w:tcPr>
                  <w:tcW w:w="322" w:type="pct"/>
                  <w:noWrap w:val="0"/>
                  <w:vAlign w:val="center"/>
                </w:tcPr>
                <w:p w14:paraId="3DDF9108">
                  <w:pPr>
                    <w:pStyle w:val="68"/>
                    <w:tabs>
                      <w:tab w:val="left" w:pos="0"/>
                    </w:tabs>
                    <w:ind w:left="0" w:leftChars="0" w:right="-63" w:rightChars="-30" w:firstLine="0" w:firstLineChars="0"/>
                    <w:jc w:val="both"/>
                    <w:rPr>
                      <w:rFonts w:hint="eastAsia"/>
                      <w:color w:val="auto"/>
                      <w:sz w:val="21"/>
                      <w:szCs w:val="21"/>
                      <w:highlight w:val="none"/>
                      <w:u w:val="single" w:color="auto"/>
                      <w:lang w:val="en-US" w:eastAsia="zh-CN"/>
                    </w:rPr>
                  </w:pPr>
                  <w:r>
                    <w:rPr>
                      <w:rFonts w:hint="eastAsia"/>
                      <w:color w:val="auto"/>
                      <w:sz w:val="21"/>
                      <w:szCs w:val="21"/>
                      <w:highlight w:val="none"/>
                      <w:u w:val="single" w:color="auto"/>
                      <w:lang w:val="en-US" w:eastAsia="zh-CN"/>
                    </w:rPr>
                    <w:t>符合要求</w:t>
                  </w:r>
                </w:p>
              </w:tc>
            </w:tr>
            <w:tr w14:paraId="7034D9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6" w:type="pct"/>
                  <w:noWrap w:val="0"/>
                  <w:vAlign w:val="center"/>
                </w:tcPr>
                <w:p w14:paraId="3A52952A">
                  <w:pPr>
                    <w:pStyle w:val="68"/>
                    <w:tabs>
                      <w:tab w:val="left" w:pos="0"/>
                    </w:tabs>
                    <w:ind w:left="0" w:leftChars="0" w:right="-63" w:rightChars="-30" w:firstLine="0" w:firstLineChars="0"/>
                    <w:jc w:val="center"/>
                    <w:rPr>
                      <w:color w:val="auto"/>
                      <w:sz w:val="21"/>
                      <w:szCs w:val="21"/>
                      <w:highlight w:val="none"/>
                      <w:u w:val="single" w:color="auto"/>
                      <w:lang w:val="en-US" w:eastAsia="zh-CN"/>
                    </w:rPr>
                  </w:pPr>
                  <w:r>
                    <w:rPr>
                      <w:color w:val="auto"/>
                      <w:sz w:val="21"/>
                      <w:szCs w:val="21"/>
                      <w:highlight w:val="none"/>
                      <w:u w:val="single" w:color="auto"/>
                      <w:lang w:val="en-US" w:eastAsia="zh-CN"/>
                    </w:rPr>
                    <w:t>白山市土壤环境质量巩固提升行动方案</w:t>
                  </w:r>
                </w:p>
              </w:tc>
              <w:tc>
                <w:tcPr>
                  <w:tcW w:w="2671" w:type="pct"/>
                  <w:noWrap w:val="0"/>
                  <w:vAlign w:val="center"/>
                </w:tcPr>
                <w:p w14:paraId="7D45410D">
                  <w:pPr>
                    <w:pStyle w:val="68"/>
                    <w:tabs>
                      <w:tab w:val="left" w:pos="0"/>
                    </w:tabs>
                    <w:ind w:left="-63" w:leftChars="-30" w:right="-63" w:rightChars="-30"/>
                    <w:jc w:val="both"/>
                    <w:rPr>
                      <w:color w:val="auto"/>
                      <w:sz w:val="21"/>
                      <w:szCs w:val="21"/>
                      <w:highlight w:val="none"/>
                      <w:u w:val="single" w:color="auto"/>
                      <w:lang w:val="en-US" w:eastAsia="zh-CN"/>
                    </w:rPr>
                  </w:pPr>
                  <w:r>
                    <w:rPr>
                      <w:color w:val="auto"/>
                      <w:sz w:val="21"/>
                      <w:szCs w:val="21"/>
                      <w:highlight w:val="none"/>
                      <w:u w:val="single" w:color="auto"/>
                      <w:lang w:val="en-US" w:eastAsia="zh-CN"/>
                    </w:rPr>
                    <w:t>（一）实施土壤污染风险管控工程。加强土壤重点监管单位管控，加强建设用地流转管控，实时动态更新疑似污染地块和污染地块名录。合理规划土地用途，纳入国土空间规划“一张图”管理。推进企业用地调查成果应用，强化污染地块开发防控预警。</w:t>
                  </w:r>
                </w:p>
              </w:tc>
              <w:tc>
                <w:tcPr>
                  <w:tcW w:w="1279" w:type="pct"/>
                  <w:noWrap w:val="0"/>
                  <w:vAlign w:val="center"/>
                </w:tcPr>
                <w:p w14:paraId="59AFAA60">
                  <w:pPr>
                    <w:pStyle w:val="68"/>
                    <w:tabs>
                      <w:tab w:val="left" w:pos="0"/>
                    </w:tabs>
                    <w:ind w:left="0" w:leftChars="0" w:right="-63" w:rightChars="-30" w:firstLine="0" w:firstLineChars="0"/>
                    <w:jc w:val="center"/>
                    <w:rPr>
                      <w:color w:val="auto"/>
                      <w:sz w:val="21"/>
                      <w:szCs w:val="21"/>
                      <w:highlight w:val="none"/>
                      <w:u w:val="single" w:color="auto"/>
                      <w:lang w:val="en-US" w:eastAsia="zh-CN"/>
                    </w:rPr>
                  </w:pPr>
                  <w:r>
                    <w:rPr>
                      <w:rFonts w:hint="eastAsia"/>
                      <w:color w:val="auto"/>
                      <w:sz w:val="21"/>
                      <w:szCs w:val="21"/>
                      <w:highlight w:val="none"/>
                      <w:u w:val="single" w:color="auto"/>
                      <w:lang w:val="en-US" w:eastAsia="zh-CN"/>
                    </w:rPr>
                    <w:t>本项目位于临江市蚂蚁河乡贾家营村，不属于土壤重点监管单位。</w:t>
                  </w:r>
                </w:p>
              </w:tc>
              <w:tc>
                <w:tcPr>
                  <w:tcW w:w="322" w:type="pct"/>
                  <w:noWrap w:val="0"/>
                  <w:vAlign w:val="center"/>
                </w:tcPr>
                <w:p w14:paraId="296E3D1A">
                  <w:pPr>
                    <w:pStyle w:val="68"/>
                    <w:tabs>
                      <w:tab w:val="left" w:pos="0"/>
                    </w:tabs>
                    <w:ind w:left="0" w:leftChars="0" w:right="-63" w:rightChars="-30" w:firstLine="0" w:firstLineChars="0"/>
                    <w:jc w:val="both"/>
                    <w:rPr>
                      <w:color w:val="auto"/>
                      <w:sz w:val="21"/>
                      <w:szCs w:val="21"/>
                      <w:highlight w:val="none"/>
                      <w:u w:val="single" w:color="auto"/>
                      <w:lang w:val="en-US" w:eastAsia="zh-CN"/>
                    </w:rPr>
                  </w:pPr>
                  <w:r>
                    <w:rPr>
                      <w:color w:val="auto"/>
                      <w:sz w:val="21"/>
                      <w:szCs w:val="21"/>
                      <w:highlight w:val="none"/>
                      <w:u w:val="single" w:color="auto"/>
                      <w:lang w:val="en-US" w:eastAsia="zh-CN"/>
                    </w:rPr>
                    <w:t>符合要求</w:t>
                  </w:r>
                </w:p>
              </w:tc>
            </w:tr>
          </w:tbl>
          <w:p w14:paraId="06829E49">
            <w:pPr>
              <w:spacing w:line="240" w:lineRule="auto"/>
              <w:jc w:val="center"/>
              <w:rPr>
                <w:rFonts w:hint="eastAsia" w:ascii="宋体" w:hAnsi="宋体" w:eastAsia="宋体" w:cs="宋体"/>
                <w:b/>
                <w:bCs/>
                <w:color w:val="auto"/>
                <w:sz w:val="21"/>
                <w:szCs w:val="21"/>
                <w:highlight w:val="none"/>
                <w:u w:val="single" w:color="auto"/>
                <w:lang w:val="en-US" w:eastAsia="zh-CN"/>
              </w:rPr>
            </w:pPr>
            <w:r>
              <w:rPr>
                <w:rFonts w:hint="eastAsia" w:ascii="宋体" w:hAnsi="宋体" w:eastAsia="宋体" w:cs="宋体"/>
                <w:b/>
                <w:bCs/>
                <w:color w:val="auto"/>
                <w:sz w:val="21"/>
                <w:szCs w:val="21"/>
                <w:highlight w:val="none"/>
                <w:u w:val="single" w:color="auto"/>
                <w:lang w:val="en-US" w:eastAsia="zh-CN"/>
              </w:rPr>
              <w:t>表1-6</w:t>
            </w:r>
            <w:r>
              <w:rPr>
                <w:rFonts w:hint="eastAsia" w:ascii="宋体" w:hAnsi="宋体" w:cs="宋体"/>
                <w:b/>
                <w:bCs/>
                <w:color w:val="auto"/>
                <w:sz w:val="21"/>
                <w:szCs w:val="21"/>
                <w:highlight w:val="none"/>
                <w:u w:val="single" w:color="auto"/>
                <w:lang w:val="en-US" w:eastAsia="zh-CN"/>
              </w:rPr>
              <w:t xml:space="preserve">  </w:t>
            </w:r>
            <w:r>
              <w:rPr>
                <w:rFonts w:hint="eastAsia" w:ascii="宋体" w:hAnsi="宋体" w:eastAsia="宋体" w:cs="宋体"/>
                <w:b/>
                <w:bCs/>
                <w:color w:val="auto"/>
                <w:sz w:val="21"/>
                <w:szCs w:val="21"/>
                <w:highlight w:val="none"/>
                <w:u w:val="single" w:color="auto"/>
                <w:lang w:val="en-US" w:eastAsia="zh-CN"/>
              </w:rPr>
              <w:t>与《空气质量持续改善行动计划》符合性分析</w:t>
            </w:r>
          </w:p>
          <w:tbl>
            <w:tblPr>
              <w:tblStyle w:val="26"/>
              <w:tblW w:w="5000" w:type="pct"/>
              <w:tblInd w:w="0" w:type="dxa"/>
              <w:tblBorders>
                <w:top w:val="single" w:color="000000" w:themeColor="text1" w:sz="12" w:space="0"/>
                <w:left w:val="none" w:color="auto" w:sz="0" w:space="0"/>
                <w:bottom w:val="single" w:color="000000" w:themeColor="text1" w:sz="12" w:space="0"/>
                <w:right w:val="none" w:color="auto" w:sz="0" w:space="0"/>
                <w:insideH w:val="single" w:color="000000" w:themeColor="text1" w:sz="6" w:space="0"/>
                <w:insideV w:val="single" w:color="000000" w:themeColor="text1" w:sz="6" w:space="0"/>
              </w:tblBorders>
              <w:shd w:val="clear" w:color="auto" w:fill="auto"/>
              <w:tblLayout w:type="autofit"/>
              <w:tblCellMar>
                <w:top w:w="15" w:type="dxa"/>
                <w:left w:w="15" w:type="dxa"/>
                <w:bottom w:w="15" w:type="dxa"/>
                <w:right w:w="15" w:type="dxa"/>
              </w:tblCellMar>
            </w:tblPr>
            <w:tblGrid>
              <w:gridCol w:w="2803"/>
              <w:gridCol w:w="3417"/>
              <w:gridCol w:w="617"/>
            </w:tblGrid>
            <w:tr w14:paraId="7C35DB35">
              <w:tblPrEx>
                <w:tblBorders>
                  <w:top w:val="single" w:color="000000" w:themeColor="text1" w:sz="12" w:space="0"/>
                  <w:left w:val="none" w:color="auto" w:sz="0" w:space="0"/>
                  <w:bottom w:val="single" w:color="000000" w:themeColor="text1" w:sz="12" w:space="0"/>
                  <w:right w:val="none" w:color="auto" w:sz="0"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blHeader/>
              </w:trPr>
              <w:tc>
                <w:tcPr>
                  <w:tcW w:w="2049" w:type="pct"/>
                  <w:tcBorders>
                    <w:tl2br w:val="nil"/>
                    <w:tr2bl w:val="nil"/>
                  </w:tcBorders>
                  <w:shd w:val="clear" w:color="auto" w:fill="auto"/>
                  <w:tcMar>
                    <w:top w:w="120" w:type="dxa"/>
                    <w:left w:w="120" w:type="dxa"/>
                    <w:bottom w:w="120" w:type="dxa"/>
                    <w:right w:w="120" w:type="dxa"/>
                  </w:tcMar>
                  <w:vAlign w:val="center"/>
                </w:tcPr>
                <w:p w14:paraId="7A1A42E7">
                  <w:pPr>
                    <w:keepNext w:val="0"/>
                    <w:keepLines w:val="0"/>
                    <w:widowControl/>
                    <w:suppressLineNumbers w:val="0"/>
                    <w:spacing w:line="240" w:lineRule="auto"/>
                    <w:jc w:val="left"/>
                    <w:rPr>
                      <w:b/>
                      <w:bCs/>
                      <w:color w:val="auto"/>
                      <w:sz w:val="21"/>
                      <w:szCs w:val="21"/>
                      <w:u w:val="single" w:color="auto"/>
                    </w:rPr>
                  </w:pPr>
                  <w:r>
                    <w:rPr>
                      <w:rFonts w:ascii="宋体" w:hAnsi="宋体" w:eastAsia="宋体" w:cs="宋体"/>
                      <w:b/>
                      <w:bCs/>
                      <w:color w:val="auto"/>
                      <w:kern w:val="0"/>
                      <w:sz w:val="21"/>
                      <w:szCs w:val="21"/>
                      <w:u w:val="single" w:color="auto"/>
                      <w:lang w:val="en-US" w:eastAsia="zh-CN" w:bidi="ar"/>
                    </w:rPr>
                    <w:t>政策要求</w:t>
                  </w:r>
                </w:p>
              </w:tc>
              <w:tc>
                <w:tcPr>
                  <w:tcW w:w="2498" w:type="pct"/>
                  <w:tcBorders>
                    <w:tl2br w:val="nil"/>
                    <w:tr2bl w:val="nil"/>
                  </w:tcBorders>
                  <w:shd w:val="clear" w:color="auto" w:fill="auto"/>
                  <w:tcMar>
                    <w:top w:w="120" w:type="dxa"/>
                    <w:left w:w="120" w:type="dxa"/>
                    <w:bottom w:w="120" w:type="dxa"/>
                    <w:right w:w="120" w:type="dxa"/>
                  </w:tcMar>
                  <w:vAlign w:val="center"/>
                </w:tcPr>
                <w:p w14:paraId="5CABD0F0">
                  <w:pPr>
                    <w:keepNext w:val="0"/>
                    <w:keepLines w:val="0"/>
                    <w:widowControl/>
                    <w:suppressLineNumbers w:val="0"/>
                    <w:spacing w:line="240" w:lineRule="auto"/>
                    <w:jc w:val="left"/>
                    <w:rPr>
                      <w:b/>
                      <w:bCs/>
                      <w:color w:val="auto"/>
                      <w:sz w:val="21"/>
                      <w:szCs w:val="21"/>
                      <w:u w:val="single" w:color="auto"/>
                    </w:rPr>
                  </w:pPr>
                  <w:r>
                    <w:rPr>
                      <w:rFonts w:ascii="宋体" w:hAnsi="宋体" w:eastAsia="宋体" w:cs="宋体"/>
                      <w:b/>
                      <w:bCs/>
                      <w:color w:val="auto"/>
                      <w:kern w:val="0"/>
                      <w:sz w:val="21"/>
                      <w:szCs w:val="21"/>
                      <w:u w:val="single" w:color="auto"/>
                      <w:lang w:val="en-US" w:eastAsia="zh-CN" w:bidi="ar"/>
                    </w:rPr>
                    <w:t>本项目落实情况</w:t>
                  </w:r>
                </w:p>
              </w:tc>
              <w:tc>
                <w:tcPr>
                  <w:tcW w:w="451" w:type="pct"/>
                  <w:tcBorders>
                    <w:tl2br w:val="nil"/>
                    <w:tr2bl w:val="nil"/>
                  </w:tcBorders>
                  <w:shd w:val="clear" w:color="auto" w:fill="auto"/>
                  <w:tcMar>
                    <w:top w:w="120" w:type="dxa"/>
                    <w:left w:w="120" w:type="dxa"/>
                    <w:bottom w:w="120" w:type="dxa"/>
                    <w:right w:w="120" w:type="dxa"/>
                  </w:tcMar>
                  <w:vAlign w:val="center"/>
                </w:tcPr>
                <w:p w14:paraId="0270E6FD">
                  <w:pPr>
                    <w:keepNext w:val="0"/>
                    <w:keepLines w:val="0"/>
                    <w:widowControl/>
                    <w:suppressLineNumbers w:val="0"/>
                    <w:spacing w:line="240" w:lineRule="auto"/>
                    <w:jc w:val="left"/>
                    <w:rPr>
                      <w:b/>
                      <w:bCs/>
                      <w:color w:val="auto"/>
                      <w:sz w:val="21"/>
                      <w:szCs w:val="21"/>
                      <w:u w:val="single" w:color="auto"/>
                    </w:rPr>
                  </w:pPr>
                  <w:r>
                    <w:rPr>
                      <w:rFonts w:ascii="宋体" w:hAnsi="宋体" w:eastAsia="宋体" w:cs="宋体"/>
                      <w:b/>
                      <w:bCs/>
                      <w:color w:val="auto"/>
                      <w:kern w:val="0"/>
                      <w:sz w:val="21"/>
                      <w:szCs w:val="21"/>
                      <w:u w:val="single" w:color="auto"/>
                      <w:lang w:val="en-US" w:eastAsia="zh-CN" w:bidi="ar"/>
                    </w:rPr>
                    <w:t>符合性结论</w:t>
                  </w:r>
                </w:p>
              </w:tc>
            </w:tr>
            <w:tr w14:paraId="3B16BD84">
              <w:tblPrEx>
                <w:tblBorders>
                  <w:top w:val="single" w:color="000000" w:themeColor="text1" w:sz="12" w:space="0"/>
                  <w:left w:val="none" w:color="auto" w:sz="0" w:space="0"/>
                  <w:bottom w:val="single" w:color="000000" w:themeColor="text1" w:sz="12" w:space="0"/>
                  <w:right w:val="none" w:color="auto" w:sz="0" w:space="0"/>
                  <w:insideH w:val="single" w:color="000000" w:themeColor="text1" w:sz="6" w:space="0"/>
                  <w:insideV w:val="single" w:color="000000" w:themeColor="text1" w:sz="6" w:space="0"/>
                </w:tblBorders>
                <w:tblCellMar>
                  <w:top w:w="15" w:type="dxa"/>
                  <w:left w:w="15" w:type="dxa"/>
                  <w:bottom w:w="15" w:type="dxa"/>
                  <w:right w:w="15" w:type="dxa"/>
                </w:tblCellMar>
              </w:tblPrEx>
              <w:tc>
                <w:tcPr>
                  <w:tcW w:w="2049" w:type="pct"/>
                  <w:tcBorders>
                    <w:tl2br w:val="nil"/>
                    <w:tr2bl w:val="nil"/>
                  </w:tcBorders>
                  <w:shd w:val="clear" w:color="auto" w:fill="auto"/>
                  <w:tcMar>
                    <w:top w:w="120" w:type="dxa"/>
                    <w:left w:w="120" w:type="dxa"/>
                    <w:bottom w:w="120" w:type="dxa"/>
                    <w:right w:w="120" w:type="dxa"/>
                  </w:tcMar>
                  <w:vAlign w:val="center"/>
                </w:tcPr>
                <w:p w14:paraId="10F33558">
                  <w:pPr>
                    <w:keepNext w:val="0"/>
                    <w:keepLines w:val="0"/>
                    <w:widowControl/>
                    <w:suppressLineNumbers w:val="0"/>
                    <w:spacing w:line="240" w:lineRule="auto"/>
                    <w:jc w:val="left"/>
                    <w:rPr>
                      <w:color w:val="auto"/>
                      <w:sz w:val="21"/>
                      <w:szCs w:val="21"/>
                      <w:u w:val="single" w:color="auto"/>
                    </w:rPr>
                  </w:pPr>
                  <w:r>
                    <w:rPr>
                      <w:rFonts w:ascii="宋体" w:hAnsi="宋体" w:eastAsia="宋体" w:cs="宋体"/>
                      <w:color w:val="auto"/>
                      <w:kern w:val="0"/>
                      <w:sz w:val="21"/>
                      <w:szCs w:val="21"/>
                      <w:u w:val="single" w:color="auto"/>
                      <w:lang w:val="en-US" w:eastAsia="zh-CN" w:bidi="ar"/>
                    </w:rPr>
                    <w:t>1. 深化砂石加工无组织扬尘综合治理，破碎、筛分、输送、堆场、装卸全流程密闭抑尘，配套高效除尘设施，管控 PM10、PM2.5</w:t>
                  </w:r>
                </w:p>
              </w:tc>
              <w:tc>
                <w:tcPr>
                  <w:tcW w:w="2498" w:type="pct"/>
                  <w:tcBorders>
                    <w:tl2br w:val="nil"/>
                    <w:tr2bl w:val="nil"/>
                  </w:tcBorders>
                  <w:shd w:val="clear" w:color="auto" w:fill="auto"/>
                  <w:tcMar>
                    <w:top w:w="120" w:type="dxa"/>
                    <w:left w:w="120" w:type="dxa"/>
                    <w:bottom w:w="120" w:type="dxa"/>
                    <w:right w:w="120" w:type="dxa"/>
                  </w:tcMar>
                  <w:vAlign w:val="center"/>
                </w:tcPr>
                <w:p w14:paraId="66F6F8E9">
                  <w:pPr>
                    <w:keepNext w:val="0"/>
                    <w:keepLines w:val="0"/>
                    <w:widowControl/>
                    <w:suppressLineNumbers w:val="0"/>
                    <w:spacing w:line="240" w:lineRule="auto"/>
                    <w:jc w:val="left"/>
                    <w:rPr>
                      <w:color w:val="auto"/>
                      <w:sz w:val="21"/>
                      <w:szCs w:val="21"/>
                      <w:u w:val="single" w:color="auto"/>
                    </w:rPr>
                  </w:pPr>
                  <w:r>
                    <w:rPr>
                      <w:rFonts w:ascii="宋体" w:hAnsi="宋体" w:eastAsia="宋体" w:cs="宋体"/>
                      <w:color w:val="auto"/>
                      <w:kern w:val="0"/>
                      <w:sz w:val="21"/>
                      <w:szCs w:val="21"/>
                      <w:u w:val="single" w:color="auto"/>
                      <w:lang w:val="en-US" w:eastAsia="zh-CN" w:bidi="ar"/>
                    </w:rPr>
                    <w:t>破碎、筛分、制砂设置半封闭厂房；产尘点位配套集气罩 + 布袋除尘器（除尘效率 99%，15m 排气筒 DA001）；各产尘节点配套湿法喷淋降尘</w:t>
                  </w:r>
                </w:p>
              </w:tc>
              <w:tc>
                <w:tcPr>
                  <w:tcW w:w="451" w:type="pct"/>
                  <w:tcBorders>
                    <w:tl2br w:val="nil"/>
                    <w:tr2bl w:val="nil"/>
                  </w:tcBorders>
                  <w:shd w:val="clear" w:color="auto" w:fill="auto"/>
                  <w:tcMar>
                    <w:top w:w="120" w:type="dxa"/>
                    <w:left w:w="120" w:type="dxa"/>
                    <w:bottom w:w="120" w:type="dxa"/>
                    <w:right w:w="120" w:type="dxa"/>
                  </w:tcMar>
                  <w:vAlign w:val="center"/>
                </w:tcPr>
                <w:p w14:paraId="64BEC712">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符合</w:t>
                  </w:r>
                </w:p>
              </w:tc>
            </w:tr>
            <w:tr w14:paraId="4F954160">
              <w:tblPrEx>
                <w:tblBorders>
                  <w:top w:val="single" w:color="000000" w:themeColor="text1" w:sz="12" w:space="0"/>
                  <w:left w:val="none" w:color="auto" w:sz="0" w:space="0"/>
                  <w:bottom w:val="single" w:color="000000" w:themeColor="text1" w:sz="12" w:space="0"/>
                  <w:right w:val="none" w:color="auto" w:sz="0" w:space="0"/>
                  <w:insideH w:val="single" w:color="000000" w:themeColor="text1" w:sz="6" w:space="0"/>
                  <w:insideV w:val="single" w:color="000000" w:themeColor="text1" w:sz="6" w:space="0"/>
                </w:tblBorders>
                <w:tblCellMar>
                  <w:top w:w="15" w:type="dxa"/>
                  <w:left w:w="15" w:type="dxa"/>
                  <w:bottom w:w="15" w:type="dxa"/>
                  <w:right w:w="15" w:type="dxa"/>
                </w:tblCellMar>
              </w:tblPrEx>
              <w:tc>
                <w:tcPr>
                  <w:tcW w:w="2049" w:type="pct"/>
                  <w:tcBorders>
                    <w:tl2br w:val="nil"/>
                    <w:tr2bl w:val="nil"/>
                  </w:tcBorders>
                  <w:shd w:val="clear" w:color="auto" w:fill="auto"/>
                  <w:tcMar>
                    <w:top w:w="120" w:type="dxa"/>
                    <w:left w:w="120" w:type="dxa"/>
                    <w:bottom w:w="120" w:type="dxa"/>
                    <w:right w:w="120" w:type="dxa"/>
                  </w:tcMar>
                  <w:vAlign w:val="center"/>
                </w:tcPr>
                <w:p w14:paraId="5B860F38">
                  <w:pPr>
                    <w:keepNext w:val="0"/>
                    <w:keepLines w:val="0"/>
                    <w:widowControl/>
                    <w:suppressLineNumbers w:val="0"/>
                    <w:spacing w:line="240" w:lineRule="auto"/>
                    <w:jc w:val="left"/>
                    <w:rPr>
                      <w:color w:val="auto"/>
                      <w:sz w:val="21"/>
                      <w:szCs w:val="21"/>
                      <w:u w:val="single" w:color="auto"/>
                    </w:rPr>
                  </w:pPr>
                  <w:r>
                    <w:rPr>
                      <w:rFonts w:ascii="宋体" w:hAnsi="宋体" w:eastAsia="宋体" w:cs="宋体"/>
                      <w:color w:val="auto"/>
                      <w:kern w:val="0"/>
                      <w:sz w:val="21"/>
                      <w:szCs w:val="21"/>
                      <w:u w:val="single" w:color="auto"/>
                      <w:lang w:val="en-US" w:eastAsia="zh-CN" w:bidi="ar"/>
                    </w:rPr>
                    <w:t>2. 干散货堆场执行围挡、全覆盖、喷淋三位一体防尘；厂区道路定期洒水清扫，运输车辆出场强制冲洗，防止带泥上路、物料抛洒</w:t>
                  </w:r>
                </w:p>
              </w:tc>
              <w:tc>
                <w:tcPr>
                  <w:tcW w:w="2498" w:type="pct"/>
                  <w:tcBorders>
                    <w:tl2br w:val="nil"/>
                    <w:tr2bl w:val="nil"/>
                  </w:tcBorders>
                  <w:shd w:val="clear" w:color="auto" w:fill="auto"/>
                  <w:tcMar>
                    <w:top w:w="120" w:type="dxa"/>
                    <w:left w:w="120" w:type="dxa"/>
                    <w:bottom w:w="120" w:type="dxa"/>
                    <w:right w:w="120" w:type="dxa"/>
                  </w:tcMar>
                  <w:vAlign w:val="center"/>
                </w:tcPr>
                <w:p w14:paraId="09EB5346">
                  <w:pPr>
                    <w:keepNext w:val="0"/>
                    <w:keepLines w:val="0"/>
                    <w:widowControl/>
                    <w:suppressLineNumbers w:val="0"/>
                    <w:spacing w:line="240" w:lineRule="auto"/>
                    <w:jc w:val="left"/>
                    <w:rPr>
                      <w:color w:val="auto"/>
                      <w:sz w:val="21"/>
                      <w:szCs w:val="21"/>
                      <w:u w:val="single" w:color="auto"/>
                    </w:rPr>
                  </w:pPr>
                  <w:r>
                    <w:rPr>
                      <w:rFonts w:ascii="宋体" w:hAnsi="宋体" w:eastAsia="宋体" w:cs="宋体"/>
                      <w:color w:val="auto"/>
                      <w:kern w:val="0"/>
                      <w:sz w:val="21"/>
                      <w:szCs w:val="21"/>
                      <w:u w:val="single" w:color="auto"/>
                      <w:lang w:val="en-US" w:eastAsia="zh-CN" w:bidi="ar"/>
                    </w:rPr>
                    <w:t>原料 / 成品堆场设置不低于堆高硬质围挡、全覆盖苫布，布设自动喷淋；厂区道路全硬化、每日洒水清扫；出入口配套全自动洗车平台，车辆密闭运输</w:t>
                  </w:r>
                </w:p>
              </w:tc>
              <w:tc>
                <w:tcPr>
                  <w:tcW w:w="451" w:type="pct"/>
                  <w:tcBorders>
                    <w:tl2br w:val="nil"/>
                    <w:tr2bl w:val="nil"/>
                  </w:tcBorders>
                  <w:shd w:val="clear" w:color="auto" w:fill="auto"/>
                  <w:tcMar>
                    <w:top w:w="120" w:type="dxa"/>
                    <w:left w:w="120" w:type="dxa"/>
                    <w:bottom w:w="120" w:type="dxa"/>
                    <w:right w:w="120" w:type="dxa"/>
                  </w:tcMar>
                  <w:vAlign w:val="center"/>
                </w:tcPr>
                <w:p w14:paraId="38109041">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符合</w:t>
                  </w:r>
                </w:p>
              </w:tc>
            </w:tr>
            <w:tr w14:paraId="0E692010">
              <w:tblPrEx>
                <w:tblBorders>
                  <w:top w:val="single" w:color="000000" w:themeColor="text1" w:sz="12" w:space="0"/>
                  <w:left w:val="none" w:color="auto" w:sz="0" w:space="0"/>
                  <w:bottom w:val="single" w:color="000000" w:themeColor="text1" w:sz="12" w:space="0"/>
                  <w:right w:val="none" w:color="auto" w:sz="0" w:space="0"/>
                  <w:insideH w:val="single" w:color="000000" w:themeColor="text1" w:sz="6" w:space="0"/>
                  <w:insideV w:val="single" w:color="000000" w:themeColor="text1" w:sz="6" w:space="0"/>
                </w:tblBorders>
                <w:tblCellMar>
                  <w:top w:w="15" w:type="dxa"/>
                  <w:left w:w="15" w:type="dxa"/>
                  <w:bottom w:w="15" w:type="dxa"/>
                  <w:right w:w="15" w:type="dxa"/>
                </w:tblCellMar>
              </w:tblPrEx>
              <w:tc>
                <w:tcPr>
                  <w:tcW w:w="2049" w:type="pct"/>
                  <w:tcBorders>
                    <w:tl2br w:val="nil"/>
                    <w:tr2bl w:val="nil"/>
                  </w:tcBorders>
                  <w:shd w:val="clear" w:color="auto" w:fill="auto"/>
                  <w:tcMar>
                    <w:top w:w="120" w:type="dxa"/>
                    <w:left w:w="120" w:type="dxa"/>
                    <w:bottom w:w="120" w:type="dxa"/>
                    <w:right w:w="120" w:type="dxa"/>
                  </w:tcMar>
                  <w:vAlign w:val="center"/>
                </w:tcPr>
                <w:p w14:paraId="73FE478C">
                  <w:pPr>
                    <w:keepNext w:val="0"/>
                    <w:keepLines w:val="0"/>
                    <w:widowControl/>
                    <w:suppressLineNumbers w:val="0"/>
                    <w:spacing w:line="240" w:lineRule="auto"/>
                    <w:jc w:val="left"/>
                    <w:rPr>
                      <w:color w:val="auto"/>
                      <w:sz w:val="21"/>
                      <w:szCs w:val="21"/>
                      <w:u w:val="single" w:color="auto"/>
                    </w:rPr>
                  </w:pPr>
                  <w:r>
                    <w:rPr>
                      <w:rFonts w:ascii="宋体" w:hAnsi="宋体" w:eastAsia="宋体" w:cs="宋体"/>
                      <w:color w:val="auto"/>
                      <w:kern w:val="0"/>
                      <w:sz w:val="21"/>
                      <w:szCs w:val="21"/>
                      <w:u w:val="single" w:color="auto"/>
                      <w:lang w:val="en-US" w:eastAsia="zh-CN" w:bidi="ar"/>
                    </w:rPr>
                    <w:t>3. 新建砂石加工项目配套废气收集、废水循环、固废资源化设施，源头削减颗粒物</w:t>
                  </w:r>
                </w:p>
              </w:tc>
              <w:tc>
                <w:tcPr>
                  <w:tcW w:w="2498" w:type="pct"/>
                  <w:tcBorders>
                    <w:tl2br w:val="nil"/>
                    <w:tr2bl w:val="nil"/>
                  </w:tcBorders>
                  <w:shd w:val="clear" w:color="auto" w:fill="auto"/>
                  <w:tcMar>
                    <w:top w:w="120" w:type="dxa"/>
                    <w:left w:w="120" w:type="dxa"/>
                    <w:bottom w:w="120" w:type="dxa"/>
                    <w:right w:w="120" w:type="dxa"/>
                  </w:tcMar>
                  <w:vAlign w:val="center"/>
                </w:tcPr>
                <w:p w14:paraId="3DF7BA03">
                  <w:pPr>
                    <w:keepNext w:val="0"/>
                    <w:keepLines w:val="0"/>
                    <w:widowControl/>
                    <w:suppressLineNumbers w:val="0"/>
                    <w:spacing w:line="240" w:lineRule="auto"/>
                    <w:jc w:val="left"/>
                    <w:rPr>
                      <w:color w:val="auto"/>
                      <w:sz w:val="21"/>
                      <w:szCs w:val="21"/>
                      <w:u w:val="single" w:color="auto"/>
                    </w:rPr>
                  </w:pPr>
                  <w:r>
                    <w:rPr>
                      <w:rFonts w:ascii="宋体" w:hAnsi="宋体" w:eastAsia="宋体" w:cs="宋体"/>
                      <w:color w:val="auto"/>
                      <w:kern w:val="0"/>
                      <w:sz w:val="21"/>
                      <w:szCs w:val="21"/>
                      <w:u w:val="single" w:color="auto"/>
                      <w:lang w:val="en-US" w:eastAsia="zh-CN" w:bidi="ar"/>
                    </w:rPr>
                    <w:t>洗砂废水沉淀压滤后全回用，零外排；除尘灰回用于生产，压滤泥饼外供制砖综合利用，环保设施同步建设</w:t>
                  </w:r>
                </w:p>
              </w:tc>
              <w:tc>
                <w:tcPr>
                  <w:tcW w:w="451" w:type="pct"/>
                  <w:tcBorders>
                    <w:tl2br w:val="nil"/>
                    <w:tr2bl w:val="nil"/>
                  </w:tcBorders>
                  <w:shd w:val="clear" w:color="auto" w:fill="auto"/>
                  <w:tcMar>
                    <w:top w:w="120" w:type="dxa"/>
                    <w:left w:w="120" w:type="dxa"/>
                    <w:bottom w:w="120" w:type="dxa"/>
                    <w:right w:w="120" w:type="dxa"/>
                  </w:tcMar>
                  <w:vAlign w:val="center"/>
                </w:tcPr>
                <w:p w14:paraId="33F1D23D">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符合</w:t>
                  </w:r>
                </w:p>
              </w:tc>
            </w:tr>
            <w:tr w14:paraId="6A10C5B4">
              <w:tblPrEx>
                <w:tblBorders>
                  <w:top w:val="single" w:color="000000" w:themeColor="text1" w:sz="12" w:space="0"/>
                  <w:left w:val="none" w:color="auto" w:sz="0" w:space="0"/>
                  <w:bottom w:val="single" w:color="000000" w:themeColor="text1" w:sz="12" w:space="0"/>
                  <w:right w:val="none" w:color="auto" w:sz="0" w:space="0"/>
                  <w:insideH w:val="single" w:color="000000" w:themeColor="text1" w:sz="6" w:space="0"/>
                  <w:insideV w:val="single" w:color="000000" w:themeColor="text1" w:sz="6" w:space="0"/>
                </w:tblBorders>
                <w:tblCellMar>
                  <w:top w:w="15" w:type="dxa"/>
                  <w:left w:w="15" w:type="dxa"/>
                  <w:bottom w:w="15" w:type="dxa"/>
                  <w:right w:w="15" w:type="dxa"/>
                </w:tblCellMar>
              </w:tblPrEx>
              <w:tc>
                <w:tcPr>
                  <w:tcW w:w="2049" w:type="pct"/>
                  <w:tcBorders>
                    <w:tl2br w:val="nil"/>
                    <w:tr2bl w:val="nil"/>
                  </w:tcBorders>
                  <w:shd w:val="clear" w:color="auto" w:fill="auto"/>
                  <w:tcMar>
                    <w:top w:w="120" w:type="dxa"/>
                    <w:left w:w="120" w:type="dxa"/>
                    <w:bottom w:w="120" w:type="dxa"/>
                    <w:right w:w="120" w:type="dxa"/>
                  </w:tcMar>
                  <w:vAlign w:val="center"/>
                </w:tcPr>
                <w:p w14:paraId="20B73C42">
                  <w:pPr>
                    <w:keepNext w:val="0"/>
                    <w:keepLines w:val="0"/>
                    <w:widowControl/>
                    <w:suppressLineNumbers w:val="0"/>
                    <w:spacing w:line="240" w:lineRule="auto"/>
                    <w:jc w:val="left"/>
                    <w:rPr>
                      <w:color w:val="auto"/>
                      <w:sz w:val="21"/>
                      <w:szCs w:val="21"/>
                      <w:u w:val="single" w:color="auto"/>
                    </w:rPr>
                  </w:pPr>
                  <w:r>
                    <w:rPr>
                      <w:rFonts w:ascii="宋体" w:hAnsi="宋体" w:eastAsia="宋体" w:cs="宋体"/>
                      <w:color w:val="auto"/>
                      <w:kern w:val="0"/>
                      <w:sz w:val="21"/>
                      <w:szCs w:val="21"/>
                      <w:u w:val="single" w:color="auto"/>
                      <w:lang w:val="en-US" w:eastAsia="zh-CN" w:bidi="ar"/>
                    </w:rPr>
                    <w:t>4. 砂石加工企业建立环保设施运维台账，配套自行监测，保障治理设施稳定运行</w:t>
                  </w:r>
                </w:p>
              </w:tc>
              <w:tc>
                <w:tcPr>
                  <w:tcW w:w="2498" w:type="pct"/>
                  <w:tcBorders>
                    <w:tl2br w:val="nil"/>
                    <w:tr2bl w:val="nil"/>
                  </w:tcBorders>
                  <w:shd w:val="clear" w:color="auto" w:fill="auto"/>
                  <w:tcMar>
                    <w:top w:w="120" w:type="dxa"/>
                    <w:left w:w="120" w:type="dxa"/>
                    <w:bottom w:w="120" w:type="dxa"/>
                    <w:right w:w="120" w:type="dxa"/>
                  </w:tcMar>
                  <w:vAlign w:val="center"/>
                </w:tcPr>
                <w:p w14:paraId="4AD4710A">
                  <w:pPr>
                    <w:keepNext w:val="0"/>
                    <w:keepLines w:val="0"/>
                    <w:widowControl/>
                    <w:suppressLineNumbers w:val="0"/>
                    <w:spacing w:line="240" w:lineRule="auto"/>
                    <w:jc w:val="left"/>
                    <w:rPr>
                      <w:color w:val="auto"/>
                      <w:sz w:val="21"/>
                      <w:szCs w:val="21"/>
                      <w:u w:val="single" w:color="auto"/>
                    </w:rPr>
                  </w:pPr>
                  <w:r>
                    <w:rPr>
                      <w:rFonts w:ascii="宋体" w:hAnsi="宋体" w:eastAsia="宋体" w:cs="宋体"/>
                      <w:color w:val="auto"/>
                      <w:kern w:val="0"/>
                      <w:sz w:val="21"/>
                      <w:szCs w:val="21"/>
                      <w:u w:val="single" w:color="auto"/>
                      <w:lang w:val="en-US" w:eastAsia="zh-CN" w:bidi="ar"/>
                    </w:rPr>
                    <w:t>制定布袋除尘、喷淋系统检修制度；按 HJ 819-2017 制定废气、噪声年度监测计划，留存运行、监测记录</w:t>
                  </w:r>
                </w:p>
              </w:tc>
              <w:tc>
                <w:tcPr>
                  <w:tcW w:w="451" w:type="pct"/>
                  <w:tcBorders>
                    <w:tl2br w:val="nil"/>
                    <w:tr2bl w:val="nil"/>
                  </w:tcBorders>
                  <w:shd w:val="clear" w:color="auto" w:fill="auto"/>
                  <w:tcMar>
                    <w:top w:w="120" w:type="dxa"/>
                    <w:left w:w="120" w:type="dxa"/>
                    <w:bottom w:w="120" w:type="dxa"/>
                    <w:right w:w="120" w:type="dxa"/>
                  </w:tcMar>
                  <w:vAlign w:val="center"/>
                </w:tcPr>
                <w:p w14:paraId="610455C3">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符合</w:t>
                  </w:r>
                </w:p>
              </w:tc>
            </w:tr>
            <w:tr w14:paraId="6A316D02">
              <w:tblPrEx>
                <w:tblBorders>
                  <w:top w:val="single" w:color="000000" w:themeColor="text1" w:sz="12" w:space="0"/>
                  <w:left w:val="none" w:color="auto" w:sz="0" w:space="0"/>
                  <w:bottom w:val="single" w:color="000000" w:themeColor="text1" w:sz="12" w:space="0"/>
                  <w:right w:val="none" w:color="auto" w:sz="0" w:space="0"/>
                  <w:insideH w:val="single" w:color="000000" w:themeColor="text1" w:sz="6" w:space="0"/>
                  <w:insideV w:val="single" w:color="000000" w:themeColor="text1" w:sz="6" w:space="0"/>
                </w:tblBorders>
                <w:tblCellMar>
                  <w:top w:w="15" w:type="dxa"/>
                  <w:left w:w="15" w:type="dxa"/>
                  <w:bottom w:w="15" w:type="dxa"/>
                  <w:right w:w="15" w:type="dxa"/>
                </w:tblCellMar>
              </w:tblPrEx>
              <w:tc>
                <w:tcPr>
                  <w:tcW w:w="2049" w:type="pct"/>
                  <w:tcBorders>
                    <w:tl2br w:val="nil"/>
                    <w:tr2bl w:val="nil"/>
                  </w:tcBorders>
                  <w:shd w:val="clear" w:color="auto" w:fill="auto"/>
                  <w:tcMar>
                    <w:top w:w="120" w:type="dxa"/>
                    <w:left w:w="120" w:type="dxa"/>
                    <w:bottom w:w="120" w:type="dxa"/>
                    <w:right w:w="120" w:type="dxa"/>
                  </w:tcMar>
                  <w:vAlign w:val="center"/>
                </w:tcPr>
                <w:p w14:paraId="49F6B452">
                  <w:pPr>
                    <w:keepNext w:val="0"/>
                    <w:keepLines w:val="0"/>
                    <w:widowControl/>
                    <w:suppressLineNumbers w:val="0"/>
                    <w:spacing w:line="240" w:lineRule="auto"/>
                    <w:jc w:val="left"/>
                    <w:rPr>
                      <w:color w:val="auto"/>
                      <w:sz w:val="21"/>
                      <w:szCs w:val="21"/>
                      <w:u w:val="single" w:color="auto"/>
                    </w:rPr>
                  </w:pPr>
                  <w:r>
                    <w:rPr>
                      <w:rFonts w:ascii="宋体" w:hAnsi="宋体" w:eastAsia="宋体" w:cs="宋体"/>
                      <w:color w:val="auto"/>
                      <w:kern w:val="0"/>
                      <w:sz w:val="21"/>
                      <w:szCs w:val="21"/>
                      <w:u w:val="single" w:color="auto"/>
                      <w:lang w:val="en-US" w:eastAsia="zh-CN" w:bidi="ar"/>
                    </w:rPr>
                    <w:t>5. 严控散乱污砂石加工，优化涉尘产业布局，依托工程配套临时砂石加工优先支持</w:t>
                  </w:r>
                </w:p>
              </w:tc>
              <w:tc>
                <w:tcPr>
                  <w:tcW w:w="2498" w:type="pct"/>
                  <w:tcBorders>
                    <w:tl2br w:val="nil"/>
                    <w:tr2bl w:val="nil"/>
                  </w:tcBorders>
                  <w:shd w:val="clear" w:color="auto" w:fill="auto"/>
                  <w:tcMar>
                    <w:top w:w="120" w:type="dxa"/>
                    <w:left w:w="120" w:type="dxa"/>
                    <w:bottom w:w="120" w:type="dxa"/>
                    <w:right w:w="120" w:type="dxa"/>
                  </w:tcMar>
                  <w:vAlign w:val="center"/>
                </w:tcPr>
                <w:p w14:paraId="4E11FC91">
                  <w:pPr>
                    <w:keepNext w:val="0"/>
                    <w:keepLines w:val="0"/>
                    <w:widowControl/>
                    <w:suppressLineNumbers w:val="0"/>
                    <w:spacing w:line="240" w:lineRule="auto"/>
                    <w:jc w:val="left"/>
                    <w:rPr>
                      <w:color w:val="auto"/>
                      <w:sz w:val="21"/>
                      <w:szCs w:val="21"/>
                      <w:u w:val="single" w:color="auto"/>
                    </w:rPr>
                  </w:pPr>
                  <w:r>
                    <w:rPr>
                      <w:rFonts w:ascii="宋体" w:hAnsi="宋体" w:eastAsia="宋体" w:cs="宋体"/>
                      <w:color w:val="auto"/>
                      <w:kern w:val="0"/>
                      <w:sz w:val="21"/>
                      <w:szCs w:val="21"/>
                      <w:u w:val="single" w:color="auto"/>
                      <w:lang w:val="en-US" w:eastAsia="zh-CN" w:bidi="ar"/>
                    </w:rPr>
                    <w:t>本项目为 G331 国道 DTD02 标段配套临时洗砂场，使用河道清淤砂石为原料，不属于散乱污企业</w:t>
                  </w:r>
                </w:p>
              </w:tc>
              <w:tc>
                <w:tcPr>
                  <w:tcW w:w="451" w:type="pct"/>
                  <w:tcBorders>
                    <w:tl2br w:val="nil"/>
                    <w:tr2bl w:val="nil"/>
                  </w:tcBorders>
                  <w:shd w:val="clear" w:color="auto" w:fill="auto"/>
                  <w:tcMar>
                    <w:top w:w="120" w:type="dxa"/>
                    <w:left w:w="120" w:type="dxa"/>
                    <w:bottom w:w="120" w:type="dxa"/>
                    <w:right w:w="120" w:type="dxa"/>
                  </w:tcMar>
                  <w:vAlign w:val="center"/>
                </w:tcPr>
                <w:p w14:paraId="61083046">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符合</w:t>
                  </w:r>
                </w:p>
              </w:tc>
            </w:tr>
          </w:tbl>
          <w:p w14:paraId="7C7AB072">
            <w:pPr>
              <w:autoSpaceDE w:val="0"/>
              <w:autoSpaceDN w:val="0"/>
              <w:adjustRightInd w:val="0"/>
              <w:snapToGrid w:val="0"/>
              <w:spacing w:line="240" w:lineRule="auto"/>
              <w:jc w:val="center"/>
              <w:rPr>
                <w:rFonts w:ascii="宋体" w:hAnsi="宋体" w:eastAsia="宋体" w:cs="宋体"/>
                <w:color w:val="auto"/>
                <w:sz w:val="24"/>
                <w:szCs w:val="24"/>
                <w:u w:val="single" w:color="auto"/>
              </w:rPr>
            </w:pPr>
            <w:r>
              <w:rPr>
                <w:rFonts w:hint="eastAsia" w:ascii="宋体" w:hAnsi="宋体" w:eastAsia="宋体" w:cs="宋体"/>
                <w:b/>
                <w:bCs/>
                <w:color w:val="auto"/>
                <w:sz w:val="21"/>
                <w:szCs w:val="21"/>
                <w:highlight w:val="none"/>
                <w:u w:val="single" w:color="auto"/>
                <w:lang w:val="en-US" w:eastAsia="zh-CN"/>
              </w:rPr>
              <w:t>表1-</w:t>
            </w:r>
            <w:r>
              <w:rPr>
                <w:rFonts w:hint="eastAsia" w:ascii="宋体" w:hAnsi="宋体" w:cs="宋体"/>
                <w:b/>
                <w:bCs/>
                <w:color w:val="auto"/>
                <w:sz w:val="21"/>
                <w:szCs w:val="21"/>
                <w:highlight w:val="none"/>
                <w:u w:val="single" w:color="auto"/>
                <w:lang w:val="en-US" w:eastAsia="zh-CN"/>
              </w:rPr>
              <w:t>7</w:t>
            </w:r>
            <w:r>
              <w:rPr>
                <w:rFonts w:hint="eastAsia" w:ascii="宋体" w:hAnsi="宋体" w:eastAsia="宋体" w:cs="宋体"/>
                <w:b/>
                <w:bCs/>
                <w:color w:val="auto"/>
                <w:sz w:val="21"/>
                <w:szCs w:val="21"/>
                <w:highlight w:val="none"/>
                <w:u w:val="single" w:color="auto"/>
                <w:lang w:val="en-US" w:eastAsia="zh-CN"/>
              </w:rPr>
              <w:t xml:space="preserve">  与《吉林省落实〈空气质量持续改善行动计划〉实施方案》符合性分析</w:t>
            </w:r>
          </w:p>
          <w:tbl>
            <w:tblPr>
              <w:tblStyle w:val="26"/>
              <w:tblW w:w="5000" w:type="pct"/>
              <w:tblInd w:w="0" w:type="dxa"/>
              <w:tblBorders>
                <w:top w:val="single" w:color="000000" w:themeColor="text1" w:sz="12" w:space="0"/>
                <w:left w:val="none" w:color="auto" w:sz="0" w:space="0"/>
                <w:bottom w:val="single" w:color="000000" w:themeColor="text1" w:sz="12" w:space="0"/>
                <w:right w:val="none" w:color="auto" w:sz="0" w:space="0"/>
                <w:insideH w:val="single" w:color="000000" w:themeColor="text1" w:sz="6" w:space="0"/>
                <w:insideV w:val="single" w:color="000000" w:themeColor="text1" w:sz="6" w:space="0"/>
              </w:tblBorders>
              <w:shd w:val="clear" w:color="auto" w:fill="auto"/>
              <w:tblLayout w:type="autofit"/>
              <w:tblCellMar>
                <w:top w:w="15" w:type="dxa"/>
                <w:left w:w="15" w:type="dxa"/>
                <w:bottom w:w="15" w:type="dxa"/>
                <w:right w:w="15" w:type="dxa"/>
              </w:tblCellMar>
            </w:tblPr>
            <w:tblGrid>
              <w:gridCol w:w="2973"/>
              <w:gridCol w:w="3205"/>
              <w:gridCol w:w="659"/>
            </w:tblGrid>
            <w:tr w14:paraId="6BEF0BEC">
              <w:tblPrEx>
                <w:tblBorders>
                  <w:top w:val="single" w:color="000000" w:themeColor="text1" w:sz="12" w:space="0"/>
                  <w:left w:val="none" w:color="auto" w:sz="0" w:space="0"/>
                  <w:bottom w:val="single" w:color="000000" w:themeColor="text1" w:sz="12" w:space="0"/>
                  <w:right w:val="none" w:color="auto" w:sz="0"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blHeader/>
              </w:trPr>
              <w:tc>
                <w:tcPr>
                  <w:tcW w:w="2173" w:type="pct"/>
                  <w:tcBorders>
                    <w:tl2br w:val="nil"/>
                    <w:tr2bl w:val="nil"/>
                  </w:tcBorders>
                  <w:shd w:val="clear" w:color="auto" w:fill="auto"/>
                  <w:tcMar>
                    <w:top w:w="120" w:type="dxa"/>
                    <w:left w:w="120" w:type="dxa"/>
                    <w:bottom w:w="120" w:type="dxa"/>
                    <w:right w:w="120" w:type="dxa"/>
                  </w:tcMar>
                  <w:vAlign w:val="center"/>
                </w:tcPr>
                <w:p w14:paraId="250D210E">
                  <w:pPr>
                    <w:keepNext w:val="0"/>
                    <w:keepLines w:val="0"/>
                    <w:widowControl/>
                    <w:suppressLineNumbers w:val="0"/>
                    <w:jc w:val="left"/>
                    <w:rPr>
                      <w:b/>
                      <w:bCs/>
                      <w:color w:val="auto"/>
                      <w:sz w:val="21"/>
                      <w:szCs w:val="21"/>
                      <w:u w:val="single" w:color="auto"/>
                    </w:rPr>
                  </w:pPr>
                  <w:r>
                    <w:rPr>
                      <w:rFonts w:ascii="宋体" w:hAnsi="宋体" w:eastAsia="宋体" w:cs="宋体"/>
                      <w:b/>
                      <w:bCs/>
                      <w:color w:val="auto"/>
                      <w:kern w:val="0"/>
                      <w:sz w:val="21"/>
                      <w:szCs w:val="21"/>
                      <w:u w:val="single" w:color="auto"/>
                      <w:lang w:val="en-US" w:eastAsia="zh-CN" w:bidi="ar"/>
                    </w:rPr>
                    <w:t>政策要求</w:t>
                  </w:r>
                </w:p>
              </w:tc>
              <w:tc>
                <w:tcPr>
                  <w:tcW w:w="2343" w:type="pct"/>
                  <w:tcBorders>
                    <w:tl2br w:val="nil"/>
                    <w:tr2bl w:val="nil"/>
                  </w:tcBorders>
                  <w:shd w:val="clear" w:color="auto" w:fill="auto"/>
                  <w:tcMar>
                    <w:top w:w="120" w:type="dxa"/>
                    <w:left w:w="120" w:type="dxa"/>
                    <w:bottom w:w="120" w:type="dxa"/>
                    <w:right w:w="120" w:type="dxa"/>
                  </w:tcMar>
                  <w:vAlign w:val="center"/>
                </w:tcPr>
                <w:p w14:paraId="4F113609">
                  <w:pPr>
                    <w:keepNext w:val="0"/>
                    <w:keepLines w:val="0"/>
                    <w:widowControl/>
                    <w:suppressLineNumbers w:val="0"/>
                    <w:jc w:val="left"/>
                    <w:rPr>
                      <w:b/>
                      <w:bCs/>
                      <w:color w:val="auto"/>
                      <w:sz w:val="21"/>
                      <w:szCs w:val="21"/>
                      <w:u w:val="single" w:color="auto"/>
                    </w:rPr>
                  </w:pPr>
                  <w:r>
                    <w:rPr>
                      <w:rFonts w:ascii="宋体" w:hAnsi="宋体" w:eastAsia="宋体" w:cs="宋体"/>
                      <w:b/>
                      <w:bCs/>
                      <w:color w:val="auto"/>
                      <w:kern w:val="0"/>
                      <w:sz w:val="21"/>
                      <w:szCs w:val="21"/>
                      <w:u w:val="single" w:color="auto"/>
                      <w:lang w:val="en-US" w:eastAsia="zh-CN" w:bidi="ar"/>
                    </w:rPr>
                    <w:t>本项目落实情况</w:t>
                  </w:r>
                </w:p>
              </w:tc>
              <w:tc>
                <w:tcPr>
                  <w:tcW w:w="482" w:type="pct"/>
                  <w:tcBorders>
                    <w:tl2br w:val="nil"/>
                    <w:tr2bl w:val="nil"/>
                  </w:tcBorders>
                  <w:shd w:val="clear" w:color="auto" w:fill="auto"/>
                  <w:tcMar>
                    <w:top w:w="120" w:type="dxa"/>
                    <w:left w:w="120" w:type="dxa"/>
                    <w:bottom w:w="120" w:type="dxa"/>
                    <w:right w:w="120" w:type="dxa"/>
                  </w:tcMar>
                  <w:vAlign w:val="center"/>
                </w:tcPr>
                <w:p w14:paraId="6AE66804">
                  <w:pPr>
                    <w:keepNext w:val="0"/>
                    <w:keepLines w:val="0"/>
                    <w:widowControl/>
                    <w:suppressLineNumbers w:val="0"/>
                    <w:jc w:val="left"/>
                    <w:rPr>
                      <w:b/>
                      <w:bCs/>
                      <w:color w:val="auto"/>
                      <w:sz w:val="21"/>
                      <w:szCs w:val="21"/>
                      <w:u w:val="single" w:color="auto"/>
                    </w:rPr>
                  </w:pPr>
                  <w:r>
                    <w:rPr>
                      <w:rFonts w:ascii="宋体" w:hAnsi="宋体" w:eastAsia="宋体" w:cs="宋体"/>
                      <w:b/>
                      <w:bCs/>
                      <w:color w:val="auto"/>
                      <w:kern w:val="0"/>
                      <w:sz w:val="21"/>
                      <w:szCs w:val="21"/>
                      <w:u w:val="single" w:color="auto"/>
                      <w:lang w:val="en-US" w:eastAsia="zh-CN" w:bidi="ar"/>
                    </w:rPr>
                    <w:t>符合性结论</w:t>
                  </w:r>
                </w:p>
              </w:tc>
            </w:tr>
            <w:tr w14:paraId="7A96B0AE">
              <w:tblPrEx>
                <w:tblBorders>
                  <w:top w:val="single" w:color="000000" w:themeColor="text1" w:sz="12" w:space="0"/>
                  <w:left w:val="none" w:color="auto" w:sz="0" w:space="0"/>
                  <w:bottom w:val="single" w:color="000000" w:themeColor="text1" w:sz="12" w:space="0"/>
                  <w:right w:val="none" w:color="auto" w:sz="0" w:space="0"/>
                  <w:insideH w:val="single" w:color="000000" w:themeColor="text1" w:sz="6" w:space="0"/>
                  <w:insideV w:val="single" w:color="000000" w:themeColor="text1" w:sz="6" w:space="0"/>
                </w:tblBorders>
                <w:tblCellMar>
                  <w:top w:w="15" w:type="dxa"/>
                  <w:left w:w="15" w:type="dxa"/>
                  <w:bottom w:w="15" w:type="dxa"/>
                  <w:right w:w="15" w:type="dxa"/>
                </w:tblCellMar>
              </w:tblPrEx>
              <w:tc>
                <w:tcPr>
                  <w:tcW w:w="2173" w:type="pct"/>
                  <w:tcBorders>
                    <w:tl2br w:val="nil"/>
                    <w:tr2bl w:val="nil"/>
                  </w:tcBorders>
                  <w:shd w:val="clear" w:color="auto" w:fill="auto"/>
                  <w:tcMar>
                    <w:top w:w="120" w:type="dxa"/>
                    <w:left w:w="120" w:type="dxa"/>
                    <w:bottom w:w="120" w:type="dxa"/>
                    <w:right w:w="120" w:type="dxa"/>
                  </w:tcMar>
                  <w:vAlign w:val="center"/>
                </w:tcPr>
                <w:p w14:paraId="78C6475E">
                  <w:pPr>
                    <w:keepNext w:val="0"/>
                    <w:keepLines w:val="0"/>
                    <w:widowControl/>
                    <w:suppressLineNumbers w:val="0"/>
                    <w:jc w:val="left"/>
                    <w:rPr>
                      <w:color w:val="auto"/>
                      <w:sz w:val="21"/>
                      <w:szCs w:val="21"/>
                      <w:u w:val="single" w:color="auto"/>
                    </w:rPr>
                  </w:pPr>
                  <w:r>
                    <w:rPr>
                      <w:rFonts w:ascii="宋体" w:hAnsi="宋体" w:eastAsia="宋体" w:cs="宋体"/>
                      <w:color w:val="auto"/>
                      <w:kern w:val="0"/>
                      <w:sz w:val="21"/>
                      <w:szCs w:val="21"/>
                      <w:u w:val="single" w:color="auto"/>
                      <w:lang w:val="en-US" w:eastAsia="zh-CN" w:bidi="ar"/>
                    </w:rPr>
                    <w:t>1. 将砂石建材列为扬尘重点监管行业，新建项目必须配套密闭、喷淋、布袋除尘、车辆冲洗成套防尘设施</w:t>
                  </w:r>
                </w:p>
              </w:tc>
              <w:tc>
                <w:tcPr>
                  <w:tcW w:w="2343" w:type="pct"/>
                  <w:tcBorders>
                    <w:tl2br w:val="nil"/>
                    <w:tr2bl w:val="nil"/>
                  </w:tcBorders>
                  <w:shd w:val="clear" w:color="auto" w:fill="auto"/>
                  <w:tcMar>
                    <w:top w:w="120" w:type="dxa"/>
                    <w:left w:w="120" w:type="dxa"/>
                    <w:bottom w:w="120" w:type="dxa"/>
                    <w:right w:w="120" w:type="dxa"/>
                  </w:tcMar>
                  <w:vAlign w:val="center"/>
                </w:tcPr>
                <w:p w14:paraId="70750063">
                  <w:pPr>
                    <w:keepNext w:val="0"/>
                    <w:keepLines w:val="0"/>
                    <w:widowControl/>
                    <w:suppressLineNumbers w:val="0"/>
                    <w:jc w:val="left"/>
                    <w:rPr>
                      <w:color w:val="auto"/>
                      <w:sz w:val="21"/>
                      <w:szCs w:val="21"/>
                      <w:u w:val="single" w:color="auto"/>
                    </w:rPr>
                  </w:pPr>
                  <w:r>
                    <w:rPr>
                      <w:rFonts w:ascii="宋体" w:hAnsi="宋体" w:eastAsia="宋体" w:cs="宋体"/>
                      <w:color w:val="auto"/>
                      <w:kern w:val="0"/>
                      <w:sz w:val="21"/>
                      <w:szCs w:val="21"/>
                      <w:u w:val="single" w:color="auto"/>
                      <w:lang w:val="en-US" w:eastAsia="zh-CN" w:bidi="ar"/>
                    </w:rPr>
                    <w:t>全工序密闭 + 喷淋 + 布袋除尘，厂区出入口设置洗车平台，全套防尘设施纳入环保投资同步建设</w:t>
                  </w:r>
                </w:p>
              </w:tc>
              <w:tc>
                <w:tcPr>
                  <w:tcW w:w="482" w:type="pct"/>
                  <w:tcBorders>
                    <w:tl2br w:val="nil"/>
                    <w:tr2bl w:val="nil"/>
                  </w:tcBorders>
                  <w:shd w:val="clear" w:color="auto" w:fill="auto"/>
                  <w:tcMar>
                    <w:top w:w="120" w:type="dxa"/>
                    <w:left w:w="120" w:type="dxa"/>
                    <w:bottom w:w="120" w:type="dxa"/>
                    <w:right w:w="120" w:type="dxa"/>
                  </w:tcMar>
                  <w:vAlign w:val="center"/>
                </w:tcPr>
                <w:p w14:paraId="01685D5E">
                  <w:pPr>
                    <w:keepNext w:val="0"/>
                    <w:keepLines w:val="0"/>
                    <w:widowControl/>
                    <w:suppressLineNumbers w:val="0"/>
                    <w:jc w:val="left"/>
                    <w:rPr>
                      <w:color w:val="auto"/>
                      <w:sz w:val="21"/>
                      <w:szCs w:val="21"/>
                      <w:u w:val="single" w:color="auto"/>
                    </w:rPr>
                  </w:pPr>
                  <w:r>
                    <w:rPr>
                      <w:rFonts w:ascii="宋体" w:hAnsi="宋体" w:eastAsia="宋体" w:cs="宋体"/>
                      <w:color w:val="auto"/>
                      <w:kern w:val="0"/>
                      <w:sz w:val="21"/>
                      <w:szCs w:val="21"/>
                      <w:u w:val="single" w:color="auto"/>
                      <w:lang w:val="en-US" w:eastAsia="zh-CN" w:bidi="ar"/>
                    </w:rPr>
                    <w:t>符合</w:t>
                  </w:r>
                </w:p>
              </w:tc>
            </w:tr>
            <w:tr w14:paraId="79BB4A0F">
              <w:tblPrEx>
                <w:tblBorders>
                  <w:top w:val="single" w:color="000000" w:themeColor="text1" w:sz="12" w:space="0"/>
                  <w:left w:val="none" w:color="auto" w:sz="0" w:space="0"/>
                  <w:bottom w:val="single" w:color="000000" w:themeColor="text1" w:sz="12" w:space="0"/>
                  <w:right w:val="none" w:color="auto" w:sz="0" w:space="0"/>
                  <w:insideH w:val="single" w:color="000000" w:themeColor="text1" w:sz="6" w:space="0"/>
                  <w:insideV w:val="single" w:color="000000" w:themeColor="text1" w:sz="6" w:space="0"/>
                </w:tblBorders>
                <w:tblCellMar>
                  <w:top w:w="15" w:type="dxa"/>
                  <w:left w:w="15" w:type="dxa"/>
                  <w:bottom w:w="15" w:type="dxa"/>
                  <w:right w:w="15" w:type="dxa"/>
                </w:tblCellMar>
              </w:tblPrEx>
              <w:tc>
                <w:tcPr>
                  <w:tcW w:w="2173" w:type="pct"/>
                  <w:tcBorders>
                    <w:tl2br w:val="nil"/>
                    <w:tr2bl w:val="nil"/>
                  </w:tcBorders>
                  <w:shd w:val="clear" w:color="auto" w:fill="auto"/>
                  <w:tcMar>
                    <w:top w:w="120" w:type="dxa"/>
                    <w:left w:w="120" w:type="dxa"/>
                    <w:bottom w:w="120" w:type="dxa"/>
                    <w:right w:w="120" w:type="dxa"/>
                  </w:tcMar>
                  <w:vAlign w:val="center"/>
                </w:tcPr>
                <w:p w14:paraId="1C19C2A9">
                  <w:pPr>
                    <w:keepNext w:val="0"/>
                    <w:keepLines w:val="0"/>
                    <w:widowControl/>
                    <w:suppressLineNumbers w:val="0"/>
                    <w:jc w:val="left"/>
                    <w:rPr>
                      <w:color w:val="auto"/>
                      <w:sz w:val="21"/>
                      <w:szCs w:val="21"/>
                      <w:u w:val="single" w:color="auto"/>
                    </w:rPr>
                  </w:pPr>
                  <w:r>
                    <w:rPr>
                      <w:rFonts w:ascii="宋体" w:hAnsi="宋体" w:eastAsia="宋体" w:cs="宋体"/>
                      <w:color w:val="auto"/>
                      <w:kern w:val="0"/>
                      <w:sz w:val="21"/>
                      <w:szCs w:val="21"/>
                      <w:u w:val="single" w:color="auto"/>
                      <w:lang w:val="en-US" w:eastAsia="zh-CN" w:bidi="ar"/>
                    </w:rPr>
                    <w:t>2. 原料、成品堆场硬质围挡 + 全覆盖 + 喷淋；厂区道路机械化清扫，严格管控运输扬尘</w:t>
                  </w:r>
                </w:p>
              </w:tc>
              <w:tc>
                <w:tcPr>
                  <w:tcW w:w="2343" w:type="pct"/>
                  <w:tcBorders>
                    <w:tl2br w:val="nil"/>
                    <w:tr2bl w:val="nil"/>
                  </w:tcBorders>
                  <w:shd w:val="clear" w:color="auto" w:fill="auto"/>
                  <w:tcMar>
                    <w:top w:w="120" w:type="dxa"/>
                    <w:left w:w="120" w:type="dxa"/>
                    <w:bottom w:w="120" w:type="dxa"/>
                    <w:right w:w="120" w:type="dxa"/>
                  </w:tcMar>
                  <w:vAlign w:val="center"/>
                </w:tcPr>
                <w:p w14:paraId="457AFC2F">
                  <w:pPr>
                    <w:keepNext w:val="0"/>
                    <w:keepLines w:val="0"/>
                    <w:widowControl/>
                    <w:suppressLineNumbers w:val="0"/>
                    <w:jc w:val="left"/>
                    <w:rPr>
                      <w:color w:val="auto"/>
                      <w:sz w:val="21"/>
                      <w:szCs w:val="21"/>
                      <w:u w:val="single" w:color="auto"/>
                    </w:rPr>
                  </w:pPr>
                  <w:r>
                    <w:rPr>
                      <w:rFonts w:ascii="宋体" w:hAnsi="宋体" w:eastAsia="宋体" w:cs="宋体"/>
                      <w:color w:val="auto"/>
                      <w:kern w:val="0"/>
                      <w:sz w:val="21"/>
                      <w:szCs w:val="21"/>
                      <w:u w:val="single" w:color="auto"/>
                      <w:lang w:val="en-US" w:eastAsia="zh-CN" w:bidi="ar"/>
                    </w:rPr>
                    <w:t>堆场围挡、苫盖、喷淋全部落实；厂区地面整体硬化，常态化洒水降尘，运输车辆密闭冲洗</w:t>
                  </w:r>
                </w:p>
              </w:tc>
              <w:tc>
                <w:tcPr>
                  <w:tcW w:w="482" w:type="pct"/>
                  <w:tcBorders>
                    <w:tl2br w:val="nil"/>
                    <w:tr2bl w:val="nil"/>
                  </w:tcBorders>
                  <w:shd w:val="clear" w:color="auto" w:fill="auto"/>
                  <w:tcMar>
                    <w:top w:w="120" w:type="dxa"/>
                    <w:left w:w="120" w:type="dxa"/>
                    <w:bottom w:w="120" w:type="dxa"/>
                    <w:right w:w="120" w:type="dxa"/>
                  </w:tcMar>
                  <w:vAlign w:val="center"/>
                </w:tcPr>
                <w:p w14:paraId="5D7A9B4C">
                  <w:pPr>
                    <w:keepNext w:val="0"/>
                    <w:keepLines w:val="0"/>
                    <w:widowControl/>
                    <w:suppressLineNumbers w:val="0"/>
                    <w:jc w:val="left"/>
                    <w:rPr>
                      <w:color w:val="auto"/>
                      <w:sz w:val="21"/>
                      <w:szCs w:val="21"/>
                      <w:u w:val="single" w:color="auto"/>
                    </w:rPr>
                  </w:pPr>
                  <w:r>
                    <w:rPr>
                      <w:rFonts w:ascii="宋体" w:hAnsi="宋体" w:eastAsia="宋体" w:cs="宋体"/>
                      <w:color w:val="auto"/>
                      <w:kern w:val="0"/>
                      <w:sz w:val="21"/>
                      <w:szCs w:val="21"/>
                      <w:u w:val="single" w:color="auto"/>
                      <w:lang w:val="en-US" w:eastAsia="zh-CN" w:bidi="ar"/>
                    </w:rPr>
                    <w:t>符合</w:t>
                  </w:r>
                </w:p>
              </w:tc>
            </w:tr>
            <w:tr w14:paraId="163191A1">
              <w:tblPrEx>
                <w:tblBorders>
                  <w:top w:val="single" w:color="000000" w:themeColor="text1" w:sz="12" w:space="0"/>
                  <w:left w:val="none" w:color="auto" w:sz="0" w:space="0"/>
                  <w:bottom w:val="single" w:color="000000" w:themeColor="text1" w:sz="12" w:space="0"/>
                  <w:right w:val="none" w:color="auto" w:sz="0" w:space="0"/>
                  <w:insideH w:val="single" w:color="000000" w:themeColor="text1" w:sz="6" w:space="0"/>
                  <w:insideV w:val="single" w:color="000000" w:themeColor="text1" w:sz="6" w:space="0"/>
                </w:tblBorders>
                <w:tblCellMar>
                  <w:top w:w="15" w:type="dxa"/>
                  <w:left w:w="15" w:type="dxa"/>
                  <w:bottom w:w="15" w:type="dxa"/>
                  <w:right w:w="15" w:type="dxa"/>
                </w:tblCellMar>
              </w:tblPrEx>
              <w:tc>
                <w:tcPr>
                  <w:tcW w:w="2173" w:type="pct"/>
                  <w:tcBorders>
                    <w:tl2br w:val="nil"/>
                    <w:tr2bl w:val="nil"/>
                  </w:tcBorders>
                  <w:shd w:val="clear" w:color="auto" w:fill="auto"/>
                  <w:tcMar>
                    <w:top w:w="120" w:type="dxa"/>
                    <w:left w:w="120" w:type="dxa"/>
                    <w:bottom w:w="120" w:type="dxa"/>
                    <w:right w:w="120" w:type="dxa"/>
                  </w:tcMar>
                  <w:vAlign w:val="center"/>
                </w:tcPr>
                <w:p w14:paraId="167CA184">
                  <w:pPr>
                    <w:keepNext w:val="0"/>
                    <w:keepLines w:val="0"/>
                    <w:widowControl/>
                    <w:suppressLineNumbers w:val="0"/>
                    <w:jc w:val="left"/>
                    <w:rPr>
                      <w:color w:val="auto"/>
                      <w:sz w:val="21"/>
                      <w:szCs w:val="21"/>
                      <w:u w:val="single" w:color="auto"/>
                    </w:rPr>
                  </w:pPr>
                  <w:r>
                    <w:rPr>
                      <w:rFonts w:ascii="宋体" w:hAnsi="宋体" w:eastAsia="宋体" w:cs="宋体"/>
                      <w:color w:val="auto"/>
                      <w:kern w:val="0"/>
                      <w:sz w:val="21"/>
                      <w:szCs w:val="21"/>
                      <w:u w:val="single" w:color="auto"/>
                      <w:lang w:val="en-US" w:eastAsia="zh-CN" w:bidi="ar"/>
                    </w:rPr>
                    <w:t>3. 涉尘项目环评细化扬尘治理方案，足额配套环保投资，废水、固废污染防治设施同步落实</w:t>
                  </w:r>
                </w:p>
              </w:tc>
              <w:tc>
                <w:tcPr>
                  <w:tcW w:w="2343" w:type="pct"/>
                  <w:tcBorders>
                    <w:tl2br w:val="nil"/>
                    <w:tr2bl w:val="nil"/>
                  </w:tcBorders>
                  <w:shd w:val="clear" w:color="auto" w:fill="auto"/>
                  <w:tcMar>
                    <w:top w:w="120" w:type="dxa"/>
                    <w:left w:w="120" w:type="dxa"/>
                    <w:bottom w:w="120" w:type="dxa"/>
                    <w:right w:w="120" w:type="dxa"/>
                  </w:tcMar>
                  <w:vAlign w:val="center"/>
                </w:tcPr>
                <w:p w14:paraId="548CE9F0">
                  <w:pPr>
                    <w:keepNext w:val="0"/>
                    <w:keepLines w:val="0"/>
                    <w:widowControl/>
                    <w:suppressLineNumbers w:val="0"/>
                    <w:jc w:val="left"/>
                    <w:rPr>
                      <w:color w:val="auto"/>
                      <w:sz w:val="21"/>
                      <w:szCs w:val="21"/>
                      <w:u w:val="single" w:color="auto"/>
                    </w:rPr>
                  </w:pPr>
                  <w:r>
                    <w:rPr>
                      <w:rFonts w:ascii="宋体" w:hAnsi="宋体" w:eastAsia="宋体" w:cs="宋体"/>
                      <w:color w:val="auto"/>
                      <w:kern w:val="0"/>
                      <w:sz w:val="21"/>
                      <w:szCs w:val="21"/>
                      <w:u w:val="single" w:color="auto"/>
                      <w:lang w:val="en-US" w:eastAsia="zh-CN" w:bidi="ar"/>
                    </w:rPr>
                    <w:t>环评分环节细化粉尘治理措施；总投资 200 万元，环保投资 10 万元；生产废水闭环回用，固废全部资源化处置</w:t>
                  </w:r>
                </w:p>
              </w:tc>
              <w:tc>
                <w:tcPr>
                  <w:tcW w:w="482" w:type="pct"/>
                  <w:tcBorders>
                    <w:tl2br w:val="nil"/>
                    <w:tr2bl w:val="nil"/>
                  </w:tcBorders>
                  <w:shd w:val="clear" w:color="auto" w:fill="auto"/>
                  <w:tcMar>
                    <w:top w:w="120" w:type="dxa"/>
                    <w:left w:w="120" w:type="dxa"/>
                    <w:bottom w:w="120" w:type="dxa"/>
                    <w:right w:w="120" w:type="dxa"/>
                  </w:tcMar>
                  <w:vAlign w:val="center"/>
                </w:tcPr>
                <w:p w14:paraId="46F716DE">
                  <w:pPr>
                    <w:keepNext w:val="0"/>
                    <w:keepLines w:val="0"/>
                    <w:widowControl/>
                    <w:suppressLineNumbers w:val="0"/>
                    <w:jc w:val="left"/>
                    <w:rPr>
                      <w:color w:val="auto"/>
                      <w:sz w:val="21"/>
                      <w:szCs w:val="21"/>
                      <w:u w:val="single" w:color="auto"/>
                    </w:rPr>
                  </w:pPr>
                  <w:r>
                    <w:rPr>
                      <w:rFonts w:ascii="宋体" w:hAnsi="宋体" w:eastAsia="宋体" w:cs="宋体"/>
                      <w:color w:val="auto"/>
                      <w:kern w:val="0"/>
                      <w:sz w:val="21"/>
                      <w:szCs w:val="21"/>
                      <w:u w:val="single" w:color="auto"/>
                      <w:lang w:val="en-US" w:eastAsia="zh-CN" w:bidi="ar"/>
                    </w:rPr>
                    <w:t>符合</w:t>
                  </w:r>
                </w:p>
              </w:tc>
            </w:tr>
            <w:tr w14:paraId="00053A87">
              <w:tblPrEx>
                <w:tblBorders>
                  <w:top w:val="single" w:color="000000" w:themeColor="text1" w:sz="12" w:space="0"/>
                  <w:left w:val="none" w:color="auto" w:sz="0" w:space="0"/>
                  <w:bottom w:val="single" w:color="000000" w:themeColor="text1" w:sz="12" w:space="0"/>
                  <w:right w:val="none" w:color="auto" w:sz="0" w:space="0"/>
                  <w:insideH w:val="single" w:color="000000" w:themeColor="text1" w:sz="6" w:space="0"/>
                  <w:insideV w:val="single" w:color="000000" w:themeColor="text1" w:sz="6" w:space="0"/>
                </w:tblBorders>
                <w:tblCellMar>
                  <w:top w:w="15" w:type="dxa"/>
                  <w:left w:w="15" w:type="dxa"/>
                  <w:bottom w:w="15" w:type="dxa"/>
                  <w:right w:w="15" w:type="dxa"/>
                </w:tblCellMar>
              </w:tblPrEx>
              <w:tc>
                <w:tcPr>
                  <w:tcW w:w="2173" w:type="pct"/>
                  <w:tcBorders>
                    <w:tl2br w:val="nil"/>
                    <w:tr2bl w:val="nil"/>
                  </w:tcBorders>
                  <w:shd w:val="clear" w:color="auto" w:fill="auto"/>
                  <w:tcMar>
                    <w:top w:w="120" w:type="dxa"/>
                    <w:left w:w="120" w:type="dxa"/>
                    <w:bottom w:w="120" w:type="dxa"/>
                    <w:right w:w="120" w:type="dxa"/>
                  </w:tcMar>
                  <w:vAlign w:val="center"/>
                </w:tcPr>
                <w:p w14:paraId="63589969">
                  <w:pPr>
                    <w:keepNext w:val="0"/>
                    <w:keepLines w:val="0"/>
                    <w:widowControl/>
                    <w:suppressLineNumbers w:val="0"/>
                    <w:jc w:val="left"/>
                    <w:rPr>
                      <w:color w:val="auto"/>
                      <w:sz w:val="21"/>
                      <w:szCs w:val="21"/>
                      <w:u w:val="single" w:color="auto"/>
                    </w:rPr>
                  </w:pPr>
                  <w:r>
                    <w:rPr>
                      <w:rFonts w:ascii="宋体" w:hAnsi="宋体" w:eastAsia="宋体" w:cs="宋体"/>
                      <w:color w:val="auto"/>
                      <w:kern w:val="0"/>
                      <w:sz w:val="21"/>
                      <w:szCs w:val="21"/>
                      <w:u w:val="single" w:color="auto"/>
                      <w:lang w:val="en-US" w:eastAsia="zh-CN" w:bidi="ar"/>
                    </w:rPr>
                    <w:t>4. 水源涵养功能优先管控单元内涉尘项目，严控粉尘、废水对生态功能影响</w:t>
                  </w:r>
                </w:p>
              </w:tc>
              <w:tc>
                <w:tcPr>
                  <w:tcW w:w="2343" w:type="pct"/>
                  <w:tcBorders>
                    <w:tl2br w:val="nil"/>
                    <w:tr2bl w:val="nil"/>
                  </w:tcBorders>
                  <w:shd w:val="clear" w:color="auto" w:fill="auto"/>
                  <w:tcMar>
                    <w:top w:w="120" w:type="dxa"/>
                    <w:left w:w="120" w:type="dxa"/>
                    <w:bottom w:w="120" w:type="dxa"/>
                    <w:right w:w="120" w:type="dxa"/>
                  </w:tcMar>
                  <w:vAlign w:val="center"/>
                </w:tcPr>
                <w:p w14:paraId="22984045">
                  <w:pPr>
                    <w:keepNext w:val="0"/>
                    <w:keepLines w:val="0"/>
                    <w:widowControl/>
                    <w:suppressLineNumbers w:val="0"/>
                    <w:jc w:val="left"/>
                    <w:rPr>
                      <w:color w:val="auto"/>
                      <w:sz w:val="21"/>
                      <w:szCs w:val="21"/>
                      <w:u w:val="single" w:color="auto"/>
                    </w:rPr>
                  </w:pPr>
                  <w:r>
                    <w:rPr>
                      <w:rFonts w:ascii="宋体" w:hAnsi="宋体" w:eastAsia="宋体" w:cs="宋体"/>
                      <w:color w:val="auto"/>
                      <w:kern w:val="0"/>
                      <w:sz w:val="21"/>
                      <w:szCs w:val="21"/>
                      <w:u w:val="single" w:color="auto"/>
                      <w:lang w:val="en-US" w:eastAsia="zh-CN" w:bidi="ar"/>
                    </w:rPr>
                    <w:t>项目位于临江市水源涵养重要区，无林木砍伐，生产废水零外排；粉尘经多级治理后排放量低，对水源涵养影响可控</w:t>
                  </w:r>
                </w:p>
              </w:tc>
              <w:tc>
                <w:tcPr>
                  <w:tcW w:w="482" w:type="pct"/>
                  <w:tcBorders>
                    <w:tl2br w:val="nil"/>
                    <w:tr2bl w:val="nil"/>
                  </w:tcBorders>
                  <w:shd w:val="clear" w:color="auto" w:fill="auto"/>
                  <w:tcMar>
                    <w:top w:w="120" w:type="dxa"/>
                    <w:left w:w="120" w:type="dxa"/>
                    <w:bottom w:w="120" w:type="dxa"/>
                    <w:right w:w="120" w:type="dxa"/>
                  </w:tcMar>
                  <w:vAlign w:val="center"/>
                </w:tcPr>
                <w:p w14:paraId="6F38E99F">
                  <w:pPr>
                    <w:keepNext w:val="0"/>
                    <w:keepLines w:val="0"/>
                    <w:widowControl/>
                    <w:suppressLineNumbers w:val="0"/>
                    <w:jc w:val="left"/>
                    <w:rPr>
                      <w:color w:val="auto"/>
                      <w:sz w:val="21"/>
                      <w:szCs w:val="21"/>
                      <w:u w:val="single" w:color="auto"/>
                    </w:rPr>
                  </w:pPr>
                  <w:r>
                    <w:rPr>
                      <w:rFonts w:ascii="宋体" w:hAnsi="宋体" w:eastAsia="宋体" w:cs="宋体"/>
                      <w:color w:val="auto"/>
                      <w:kern w:val="0"/>
                      <w:sz w:val="21"/>
                      <w:szCs w:val="21"/>
                      <w:u w:val="single" w:color="auto"/>
                      <w:lang w:val="en-US" w:eastAsia="zh-CN" w:bidi="ar"/>
                    </w:rPr>
                    <w:t>符合</w:t>
                  </w:r>
                </w:p>
              </w:tc>
            </w:tr>
            <w:tr w14:paraId="38B8D149">
              <w:tblPrEx>
                <w:tblBorders>
                  <w:top w:val="single" w:color="000000" w:themeColor="text1" w:sz="12" w:space="0"/>
                  <w:left w:val="none" w:color="auto" w:sz="0" w:space="0"/>
                  <w:bottom w:val="single" w:color="000000" w:themeColor="text1" w:sz="12" w:space="0"/>
                  <w:right w:val="none" w:color="auto" w:sz="0" w:space="0"/>
                  <w:insideH w:val="single" w:color="000000" w:themeColor="text1" w:sz="6" w:space="0"/>
                  <w:insideV w:val="single" w:color="000000" w:themeColor="text1" w:sz="6" w:space="0"/>
                </w:tblBorders>
                <w:tblCellMar>
                  <w:top w:w="15" w:type="dxa"/>
                  <w:left w:w="15" w:type="dxa"/>
                  <w:bottom w:w="15" w:type="dxa"/>
                  <w:right w:w="15" w:type="dxa"/>
                </w:tblCellMar>
              </w:tblPrEx>
              <w:tc>
                <w:tcPr>
                  <w:tcW w:w="2173" w:type="pct"/>
                  <w:tcBorders>
                    <w:tl2br w:val="nil"/>
                    <w:tr2bl w:val="nil"/>
                  </w:tcBorders>
                  <w:shd w:val="clear" w:color="auto" w:fill="auto"/>
                  <w:tcMar>
                    <w:top w:w="120" w:type="dxa"/>
                    <w:left w:w="120" w:type="dxa"/>
                    <w:bottom w:w="120" w:type="dxa"/>
                    <w:right w:w="120" w:type="dxa"/>
                  </w:tcMar>
                  <w:vAlign w:val="center"/>
                </w:tcPr>
                <w:p w14:paraId="24D67ED8">
                  <w:pPr>
                    <w:keepNext w:val="0"/>
                    <w:keepLines w:val="0"/>
                    <w:widowControl/>
                    <w:suppressLineNumbers w:val="0"/>
                    <w:jc w:val="left"/>
                    <w:rPr>
                      <w:color w:val="auto"/>
                      <w:sz w:val="21"/>
                      <w:szCs w:val="21"/>
                      <w:u w:val="single" w:color="auto"/>
                    </w:rPr>
                  </w:pPr>
                  <w:r>
                    <w:rPr>
                      <w:rFonts w:ascii="宋体" w:hAnsi="宋体" w:eastAsia="宋体" w:cs="宋体"/>
                      <w:color w:val="auto"/>
                      <w:kern w:val="0"/>
                      <w:sz w:val="21"/>
                      <w:szCs w:val="21"/>
                      <w:u w:val="single" w:color="auto"/>
                      <w:lang w:val="en-US" w:eastAsia="zh-CN" w:bidi="ar"/>
                    </w:rPr>
                    <w:t>5. 鼓励砂石加工废水循环、泥浆综合利用，推行绿色清洁生产</w:t>
                  </w:r>
                </w:p>
              </w:tc>
              <w:tc>
                <w:tcPr>
                  <w:tcW w:w="2343" w:type="pct"/>
                  <w:tcBorders>
                    <w:tl2br w:val="nil"/>
                    <w:tr2bl w:val="nil"/>
                  </w:tcBorders>
                  <w:shd w:val="clear" w:color="auto" w:fill="auto"/>
                  <w:tcMar>
                    <w:top w:w="120" w:type="dxa"/>
                    <w:left w:w="120" w:type="dxa"/>
                    <w:bottom w:w="120" w:type="dxa"/>
                    <w:right w:w="120" w:type="dxa"/>
                  </w:tcMar>
                  <w:vAlign w:val="center"/>
                </w:tcPr>
                <w:p w14:paraId="14964C06">
                  <w:pPr>
                    <w:keepNext w:val="0"/>
                    <w:keepLines w:val="0"/>
                    <w:widowControl/>
                    <w:suppressLineNumbers w:val="0"/>
                    <w:jc w:val="left"/>
                    <w:rPr>
                      <w:color w:val="auto"/>
                      <w:sz w:val="21"/>
                      <w:szCs w:val="21"/>
                      <w:u w:val="single" w:color="auto"/>
                    </w:rPr>
                  </w:pPr>
                  <w:r>
                    <w:rPr>
                      <w:rFonts w:ascii="宋体" w:hAnsi="宋体" w:eastAsia="宋体" w:cs="宋体"/>
                      <w:color w:val="auto"/>
                      <w:kern w:val="0"/>
                      <w:sz w:val="21"/>
                      <w:szCs w:val="21"/>
                      <w:u w:val="single" w:color="auto"/>
                      <w:lang w:val="en-US" w:eastAsia="zh-CN" w:bidi="ar"/>
                    </w:rPr>
                    <w:t>洗砂废水经两级沉淀池 + 压滤机处理后全部回用；泥饼、除尘灰全部综合利用，无废弃渣土外排</w:t>
                  </w:r>
                </w:p>
              </w:tc>
              <w:tc>
                <w:tcPr>
                  <w:tcW w:w="482" w:type="pct"/>
                  <w:tcBorders>
                    <w:tl2br w:val="nil"/>
                    <w:tr2bl w:val="nil"/>
                  </w:tcBorders>
                  <w:shd w:val="clear" w:color="auto" w:fill="auto"/>
                  <w:tcMar>
                    <w:top w:w="120" w:type="dxa"/>
                    <w:left w:w="120" w:type="dxa"/>
                    <w:bottom w:w="120" w:type="dxa"/>
                    <w:right w:w="120" w:type="dxa"/>
                  </w:tcMar>
                  <w:vAlign w:val="center"/>
                </w:tcPr>
                <w:p w14:paraId="1A84D22F">
                  <w:pPr>
                    <w:keepNext w:val="0"/>
                    <w:keepLines w:val="0"/>
                    <w:widowControl/>
                    <w:suppressLineNumbers w:val="0"/>
                    <w:jc w:val="left"/>
                    <w:rPr>
                      <w:color w:val="auto"/>
                      <w:sz w:val="21"/>
                      <w:szCs w:val="21"/>
                      <w:u w:val="single" w:color="auto"/>
                    </w:rPr>
                  </w:pPr>
                  <w:r>
                    <w:rPr>
                      <w:rFonts w:ascii="宋体" w:hAnsi="宋体" w:eastAsia="宋体" w:cs="宋体"/>
                      <w:color w:val="auto"/>
                      <w:kern w:val="0"/>
                      <w:sz w:val="21"/>
                      <w:szCs w:val="21"/>
                      <w:u w:val="single" w:color="auto"/>
                      <w:lang w:val="en-US" w:eastAsia="zh-CN" w:bidi="ar"/>
                    </w:rPr>
                    <w:t>符合</w:t>
                  </w:r>
                </w:p>
              </w:tc>
            </w:tr>
          </w:tbl>
          <w:p w14:paraId="0A29365C">
            <w:pPr>
              <w:autoSpaceDE w:val="0"/>
              <w:autoSpaceDN w:val="0"/>
              <w:adjustRightInd w:val="0"/>
              <w:snapToGrid w:val="0"/>
              <w:spacing w:line="240" w:lineRule="auto"/>
              <w:jc w:val="center"/>
              <w:rPr>
                <w:rFonts w:ascii="宋体" w:hAnsi="宋体" w:eastAsia="宋体" w:cs="宋体"/>
                <w:b/>
                <w:bCs/>
                <w:color w:val="auto"/>
                <w:sz w:val="21"/>
                <w:szCs w:val="21"/>
                <w:u w:val="single" w:color="auto"/>
              </w:rPr>
            </w:pPr>
            <w:r>
              <w:rPr>
                <w:rFonts w:hint="eastAsia" w:ascii="宋体" w:hAnsi="宋体" w:eastAsia="宋体" w:cs="宋体"/>
                <w:b/>
                <w:bCs/>
                <w:color w:val="auto"/>
                <w:sz w:val="21"/>
                <w:szCs w:val="21"/>
                <w:highlight w:val="none"/>
                <w:u w:val="single" w:color="auto"/>
                <w:lang w:val="en-US" w:eastAsia="zh-CN"/>
              </w:rPr>
              <w:t>表1-</w:t>
            </w:r>
            <w:r>
              <w:rPr>
                <w:rFonts w:hint="eastAsia" w:ascii="宋体" w:hAnsi="宋体" w:cs="宋体"/>
                <w:b/>
                <w:bCs/>
                <w:color w:val="auto"/>
                <w:sz w:val="21"/>
                <w:szCs w:val="21"/>
                <w:highlight w:val="none"/>
                <w:u w:val="single" w:color="auto"/>
                <w:lang w:val="en-US" w:eastAsia="zh-CN"/>
              </w:rPr>
              <w:t xml:space="preserve">8 </w:t>
            </w:r>
            <w:r>
              <w:rPr>
                <w:rFonts w:hint="eastAsia" w:ascii="宋体" w:hAnsi="宋体" w:eastAsia="宋体" w:cs="宋体"/>
                <w:b/>
                <w:bCs/>
                <w:color w:val="auto"/>
                <w:sz w:val="21"/>
                <w:szCs w:val="21"/>
                <w:highlight w:val="none"/>
                <w:u w:val="single" w:color="auto"/>
                <w:lang w:val="en-US" w:eastAsia="zh-CN"/>
              </w:rPr>
              <w:t xml:space="preserve"> </w:t>
            </w:r>
            <w:r>
              <w:rPr>
                <w:rFonts w:ascii="宋体" w:hAnsi="宋体" w:eastAsia="宋体" w:cs="宋体"/>
                <w:b/>
                <w:bCs/>
                <w:color w:val="auto"/>
                <w:sz w:val="21"/>
                <w:szCs w:val="21"/>
                <w:u w:val="single" w:color="auto"/>
              </w:rPr>
              <w:t>与《十部门关于推进机制砂石行业高质量发展的若干意见》（工信部联原〔2019〕239 号）符合性分析</w:t>
            </w:r>
          </w:p>
          <w:tbl>
            <w:tblPr>
              <w:tblStyle w:val="26"/>
              <w:tblW w:w="5000" w:type="pct"/>
              <w:tblInd w:w="0" w:type="dxa"/>
              <w:tblBorders>
                <w:top w:val="single" w:color="000000" w:themeColor="text1" w:sz="12" w:space="0"/>
                <w:left w:val="none" w:color="auto" w:sz="0" w:space="0"/>
                <w:bottom w:val="single" w:color="000000" w:themeColor="text1" w:sz="12" w:space="0"/>
                <w:right w:val="none" w:color="auto" w:sz="0" w:space="0"/>
                <w:insideH w:val="single" w:color="000000" w:themeColor="text1" w:sz="6" w:space="0"/>
                <w:insideV w:val="single" w:color="000000" w:themeColor="text1" w:sz="6" w:space="0"/>
              </w:tblBorders>
              <w:shd w:val="clear" w:color="auto" w:fill="auto"/>
              <w:tblLayout w:type="autofit"/>
              <w:tblCellMar>
                <w:top w:w="15" w:type="dxa"/>
                <w:left w:w="15" w:type="dxa"/>
                <w:bottom w:w="15" w:type="dxa"/>
                <w:right w:w="15" w:type="dxa"/>
              </w:tblCellMar>
            </w:tblPr>
            <w:tblGrid>
              <w:gridCol w:w="2794"/>
              <w:gridCol w:w="3334"/>
              <w:gridCol w:w="709"/>
            </w:tblGrid>
            <w:tr w14:paraId="2EEA2F30">
              <w:tblPrEx>
                <w:tblBorders>
                  <w:top w:val="single" w:color="000000" w:themeColor="text1" w:sz="12" w:space="0"/>
                  <w:left w:val="none" w:color="auto" w:sz="0" w:space="0"/>
                  <w:bottom w:val="single" w:color="000000" w:themeColor="text1" w:sz="12" w:space="0"/>
                  <w:right w:val="none" w:color="auto" w:sz="0"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blHeader/>
              </w:trPr>
              <w:tc>
                <w:tcPr>
                  <w:tcW w:w="2043" w:type="pct"/>
                  <w:tcBorders>
                    <w:tl2br w:val="nil"/>
                    <w:tr2bl w:val="nil"/>
                  </w:tcBorders>
                  <w:shd w:val="clear" w:color="auto" w:fill="auto"/>
                  <w:tcMar>
                    <w:top w:w="120" w:type="dxa"/>
                    <w:left w:w="120" w:type="dxa"/>
                    <w:bottom w:w="120" w:type="dxa"/>
                    <w:right w:w="120" w:type="dxa"/>
                  </w:tcMar>
                  <w:vAlign w:val="center"/>
                </w:tcPr>
                <w:p w14:paraId="2D7920D0">
                  <w:pPr>
                    <w:keepNext w:val="0"/>
                    <w:keepLines w:val="0"/>
                    <w:widowControl/>
                    <w:suppressLineNumbers w:val="0"/>
                    <w:jc w:val="left"/>
                    <w:rPr>
                      <w:b/>
                      <w:bCs/>
                      <w:color w:val="auto"/>
                      <w:sz w:val="21"/>
                      <w:szCs w:val="21"/>
                      <w:u w:val="single" w:color="auto"/>
                    </w:rPr>
                  </w:pPr>
                  <w:r>
                    <w:rPr>
                      <w:rFonts w:ascii="宋体" w:hAnsi="宋体" w:eastAsia="宋体" w:cs="宋体"/>
                      <w:b/>
                      <w:bCs/>
                      <w:color w:val="auto"/>
                      <w:kern w:val="0"/>
                      <w:sz w:val="21"/>
                      <w:szCs w:val="21"/>
                      <w:u w:val="single" w:color="auto"/>
                      <w:lang w:val="en-US" w:eastAsia="zh-CN" w:bidi="ar"/>
                    </w:rPr>
                    <w:t>政策要求</w:t>
                  </w:r>
                </w:p>
              </w:tc>
              <w:tc>
                <w:tcPr>
                  <w:tcW w:w="2438" w:type="pct"/>
                  <w:tcBorders>
                    <w:tl2br w:val="nil"/>
                    <w:tr2bl w:val="nil"/>
                  </w:tcBorders>
                  <w:shd w:val="clear" w:color="auto" w:fill="auto"/>
                  <w:tcMar>
                    <w:top w:w="120" w:type="dxa"/>
                    <w:left w:w="120" w:type="dxa"/>
                    <w:bottom w:w="120" w:type="dxa"/>
                    <w:right w:w="120" w:type="dxa"/>
                  </w:tcMar>
                  <w:vAlign w:val="center"/>
                </w:tcPr>
                <w:p w14:paraId="20FF838C">
                  <w:pPr>
                    <w:keepNext w:val="0"/>
                    <w:keepLines w:val="0"/>
                    <w:widowControl/>
                    <w:suppressLineNumbers w:val="0"/>
                    <w:jc w:val="left"/>
                    <w:rPr>
                      <w:b/>
                      <w:bCs/>
                      <w:color w:val="auto"/>
                      <w:sz w:val="21"/>
                      <w:szCs w:val="21"/>
                      <w:u w:val="single" w:color="auto"/>
                    </w:rPr>
                  </w:pPr>
                  <w:r>
                    <w:rPr>
                      <w:rFonts w:ascii="宋体" w:hAnsi="宋体" w:eastAsia="宋体" w:cs="宋体"/>
                      <w:b/>
                      <w:bCs/>
                      <w:color w:val="auto"/>
                      <w:kern w:val="0"/>
                      <w:sz w:val="21"/>
                      <w:szCs w:val="21"/>
                      <w:u w:val="single" w:color="auto"/>
                      <w:lang w:val="en-US" w:eastAsia="zh-CN" w:bidi="ar"/>
                    </w:rPr>
                    <w:t>本项目落实情况</w:t>
                  </w:r>
                </w:p>
              </w:tc>
              <w:tc>
                <w:tcPr>
                  <w:tcW w:w="518" w:type="pct"/>
                  <w:tcBorders>
                    <w:tl2br w:val="nil"/>
                    <w:tr2bl w:val="nil"/>
                  </w:tcBorders>
                  <w:shd w:val="clear" w:color="auto" w:fill="auto"/>
                  <w:tcMar>
                    <w:top w:w="120" w:type="dxa"/>
                    <w:left w:w="120" w:type="dxa"/>
                    <w:bottom w:w="120" w:type="dxa"/>
                    <w:right w:w="120" w:type="dxa"/>
                  </w:tcMar>
                  <w:vAlign w:val="center"/>
                </w:tcPr>
                <w:p w14:paraId="08CAADC9">
                  <w:pPr>
                    <w:keepNext w:val="0"/>
                    <w:keepLines w:val="0"/>
                    <w:widowControl/>
                    <w:suppressLineNumbers w:val="0"/>
                    <w:jc w:val="left"/>
                    <w:rPr>
                      <w:b/>
                      <w:bCs/>
                      <w:color w:val="auto"/>
                      <w:sz w:val="21"/>
                      <w:szCs w:val="21"/>
                      <w:u w:val="single" w:color="auto"/>
                    </w:rPr>
                  </w:pPr>
                  <w:r>
                    <w:rPr>
                      <w:rFonts w:ascii="宋体" w:hAnsi="宋体" w:eastAsia="宋体" w:cs="宋体"/>
                      <w:b/>
                      <w:bCs/>
                      <w:color w:val="auto"/>
                      <w:kern w:val="0"/>
                      <w:sz w:val="21"/>
                      <w:szCs w:val="21"/>
                      <w:u w:val="single" w:color="auto"/>
                      <w:lang w:val="en-US" w:eastAsia="zh-CN" w:bidi="ar"/>
                    </w:rPr>
                    <w:t>符合性结论</w:t>
                  </w:r>
                </w:p>
              </w:tc>
            </w:tr>
            <w:tr w14:paraId="74B46CE3">
              <w:tblPrEx>
                <w:tblBorders>
                  <w:top w:val="single" w:color="000000" w:themeColor="text1" w:sz="12" w:space="0"/>
                  <w:left w:val="none" w:color="auto" w:sz="0" w:space="0"/>
                  <w:bottom w:val="single" w:color="000000" w:themeColor="text1" w:sz="12" w:space="0"/>
                  <w:right w:val="none" w:color="auto" w:sz="0" w:space="0"/>
                  <w:insideH w:val="single" w:color="000000" w:themeColor="text1" w:sz="6" w:space="0"/>
                  <w:insideV w:val="single" w:color="000000" w:themeColor="text1" w:sz="6" w:space="0"/>
                </w:tblBorders>
                <w:tblCellMar>
                  <w:top w:w="15" w:type="dxa"/>
                  <w:left w:w="15" w:type="dxa"/>
                  <w:bottom w:w="15" w:type="dxa"/>
                  <w:right w:w="15" w:type="dxa"/>
                </w:tblCellMar>
              </w:tblPrEx>
              <w:tc>
                <w:tcPr>
                  <w:tcW w:w="2043" w:type="pct"/>
                  <w:tcBorders>
                    <w:tl2br w:val="nil"/>
                    <w:tr2bl w:val="nil"/>
                  </w:tcBorders>
                  <w:shd w:val="clear" w:color="auto" w:fill="auto"/>
                  <w:tcMar>
                    <w:top w:w="120" w:type="dxa"/>
                    <w:left w:w="120" w:type="dxa"/>
                    <w:bottom w:w="120" w:type="dxa"/>
                    <w:right w:w="120" w:type="dxa"/>
                  </w:tcMar>
                  <w:vAlign w:val="center"/>
                </w:tcPr>
                <w:p w14:paraId="4D2439C2">
                  <w:pPr>
                    <w:keepNext w:val="0"/>
                    <w:keepLines w:val="0"/>
                    <w:widowControl/>
                    <w:suppressLineNumbers w:val="0"/>
                    <w:jc w:val="left"/>
                    <w:rPr>
                      <w:color w:val="auto"/>
                      <w:sz w:val="21"/>
                      <w:szCs w:val="21"/>
                      <w:u w:val="single" w:color="auto"/>
                    </w:rPr>
                  </w:pPr>
                  <w:r>
                    <w:rPr>
                      <w:rFonts w:ascii="宋体" w:hAnsi="宋体" w:eastAsia="宋体" w:cs="宋体"/>
                      <w:color w:val="auto"/>
                      <w:kern w:val="0"/>
                      <w:sz w:val="21"/>
                      <w:szCs w:val="21"/>
                      <w:u w:val="single" w:color="auto"/>
                      <w:lang w:val="en-US" w:eastAsia="zh-CN" w:bidi="ar"/>
                    </w:rPr>
                    <w:t>1. 鼓励利用工程弃渣、河道清淤砂石生产机制砂，减少天然砂石开采</w:t>
                  </w:r>
                </w:p>
              </w:tc>
              <w:tc>
                <w:tcPr>
                  <w:tcW w:w="2438" w:type="pct"/>
                  <w:tcBorders>
                    <w:tl2br w:val="nil"/>
                    <w:tr2bl w:val="nil"/>
                  </w:tcBorders>
                  <w:shd w:val="clear" w:color="auto" w:fill="auto"/>
                  <w:tcMar>
                    <w:top w:w="120" w:type="dxa"/>
                    <w:left w:w="120" w:type="dxa"/>
                    <w:bottom w:w="120" w:type="dxa"/>
                    <w:right w:w="120" w:type="dxa"/>
                  </w:tcMar>
                  <w:vAlign w:val="center"/>
                </w:tcPr>
                <w:p w14:paraId="3A838F23">
                  <w:pPr>
                    <w:keepNext w:val="0"/>
                    <w:keepLines w:val="0"/>
                    <w:widowControl/>
                    <w:suppressLineNumbers w:val="0"/>
                    <w:jc w:val="left"/>
                    <w:rPr>
                      <w:color w:val="auto"/>
                      <w:sz w:val="21"/>
                      <w:szCs w:val="21"/>
                      <w:u w:val="single" w:color="auto"/>
                    </w:rPr>
                  </w:pPr>
                  <w:r>
                    <w:rPr>
                      <w:rFonts w:ascii="宋体" w:hAnsi="宋体" w:eastAsia="宋体" w:cs="宋体"/>
                      <w:color w:val="auto"/>
                      <w:kern w:val="0"/>
                      <w:sz w:val="21"/>
                      <w:szCs w:val="21"/>
                      <w:u w:val="single" w:color="auto"/>
                      <w:lang w:val="en-US" w:eastAsia="zh-CN" w:bidi="ar"/>
                    </w:rPr>
                    <w:t>原料为 G331 工程河道清淤砂石，不开山取石、不开采天然河砂，配套道路工程建设</w:t>
                  </w:r>
                </w:p>
              </w:tc>
              <w:tc>
                <w:tcPr>
                  <w:tcW w:w="518" w:type="pct"/>
                  <w:tcBorders>
                    <w:tl2br w:val="nil"/>
                    <w:tr2bl w:val="nil"/>
                  </w:tcBorders>
                  <w:shd w:val="clear" w:color="auto" w:fill="auto"/>
                  <w:tcMar>
                    <w:top w:w="120" w:type="dxa"/>
                    <w:left w:w="120" w:type="dxa"/>
                    <w:bottom w:w="120" w:type="dxa"/>
                    <w:right w:w="120" w:type="dxa"/>
                  </w:tcMar>
                  <w:vAlign w:val="center"/>
                </w:tcPr>
                <w:p w14:paraId="6E895FC7">
                  <w:pPr>
                    <w:keepNext w:val="0"/>
                    <w:keepLines w:val="0"/>
                    <w:widowControl/>
                    <w:suppressLineNumbers w:val="0"/>
                    <w:jc w:val="left"/>
                    <w:rPr>
                      <w:color w:val="auto"/>
                      <w:sz w:val="21"/>
                      <w:szCs w:val="21"/>
                      <w:u w:val="single" w:color="auto"/>
                    </w:rPr>
                  </w:pPr>
                  <w:r>
                    <w:rPr>
                      <w:rFonts w:ascii="宋体" w:hAnsi="宋体" w:eastAsia="宋体" w:cs="宋体"/>
                      <w:color w:val="auto"/>
                      <w:kern w:val="0"/>
                      <w:sz w:val="21"/>
                      <w:szCs w:val="21"/>
                      <w:u w:val="single" w:color="auto"/>
                      <w:lang w:val="en-US" w:eastAsia="zh-CN" w:bidi="ar"/>
                    </w:rPr>
                    <w:t>符合</w:t>
                  </w:r>
                </w:p>
              </w:tc>
            </w:tr>
            <w:tr w14:paraId="6677EC72">
              <w:tblPrEx>
                <w:tblBorders>
                  <w:top w:val="single" w:color="000000" w:themeColor="text1" w:sz="12" w:space="0"/>
                  <w:left w:val="none" w:color="auto" w:sz="0" w:space="0"/>
                  <w:bottom w:val="single" w:color="000000" w:themeColor="text1" w:sz="12" w:space="0"/>
                  <w:right w:val="none" w:color="auto" w:sz="0" w:space="0"/>
                  <w:insideH w:val="single" w:color="000000" w:themeColor="text1" w:sz="6" w:space="0"/>
                  <w:insideV w:val="single" w:color="000000" w:themeColor="text1" w:sz="6" w:space="0"/>
                </w:tblBorders>
                <w:tblCellMar>
                  <w:top w:w="15" w:type="dxa"/>
                  <w:left w:w="15" w:type="dxa"/>
                  <w:bottom w:w="15" w:type="dxa"/>
                  <w:right w:w="15" w:type="dxa"/>
                </w:tblCellMar>
              </w:tblPrEx>
              <w:tc>
                <w:tcPr>
                  <w:tcW w:w="2043" w:type="pct"/>
                  <w:tcBorders>
                    <w:tl2br w:val="nil"/>
                    <w:tr2bl w:val="nil"/>
                  </w:tcBorders>
                  <w:shd w:val="clear" w:color="auto" w:fill="auto"/>
                  <w:tcMar>
                    <w:top w:w="120" w:type="dxa"/>
                    <w:left w:w="120" w:type="dxa"/>
                    <w:bottom w:w="120" w:type="dxa"/>
                    <w:right w:w="120" w:type="dxa"/>
                  </w:tcMar>
                  <w:vAlign w:val="center"/>
                </w:tcPr>
                <w:p w14:paraId="33EAFD7A">
                  <w:pPr>
                    <w:keepNext w:val="0"/>
                    <w:keepLines w:val="0"/>
                    <w:widowControl/>
                    <w:suppressLineNumbers w:val="0"/>
                    <w:jc w:val="left"/>
                    <w:rPr>
                      <w:color w:val="auto"/>
                      <w:sz w:val="21"/>
                      <w:szCs w:val="21"/>
                      <w:u w:val="single" w:color="auto"/>
                    </w:rPr>
                  </w:pPr>
                  <w:r>
                    <w:rPr>
                      <w:rFonts w:ascii="宋体" w:hAnsi="宋体" w:eastAsia="宋体" w:cs="宋体"/>
                      <w:color w:val="auto"/>
                      <w:kern w:val="0"/>
                      <w:sz w:val="21"/>
                      <w:szCs w:val="21"/>
                      <w:u w:val="single" w:color="auto"/>
                      <w:lang w:val="en-US" w:eastAsia="zh-CN" w:bidi="ar"/>
                    </w:rPr>
                    <w:t>2. 破碎、筛分、输送设备棚化密闭，配套喷淋、布袋除尘，严控无组织粉尘</w:t>
                  </w:r>
                </w:p>
              </w:tc>
              <w:tc>
                <w:tcPr>
                  <w:tcW w:w="2438" w:type="pct"/>
                  <w:tcBorders>
                    <w:tl2br w:val="nil"/>
                    <w:tr2bl w:val="nil"/>
                  </w:tcBorders>
                  <w:shd w:val="clear" w:color="auto" w:fill="auto"/>
                  <w:tcMar>
                    <w:top w:w="120" w:type="dxa"/>
                    <w:left w:w="120" w:type="dxa"/>
                    <w:bottom w:w="120" w:type="dxa"/>
                    <w:right w:w="120" w:type="dxa"/>
                  </w:tcMar>
                  <w:vAlign w:val="center"/>
                </w:tcPr>
                <w:p w14:paraId="3FB6660E">
                  <w:pPr>
                    <w:keepNext w:val="0"/>
                    <w:keepLines w:val="0"/>
                    <w:widowControl/>
                    <w:suppressLineNumbers w:val="0"/>
                    <w:jc w:val="left"/>
                    <w:rPr>
                      <w:color w:val="auto"/>
                      <w:sz w:val="21"/>
                      <w:szCs w:val="21"/>
                      <w:u w:val="single" w:color="auto"/>
                    </w:rPr>
                  </w:pPr>
                  <w:r>
                    <w:rPr>
                      <w:rFonts w:ascii="宋体" w:hAnsi="宋体" w:eastAsia="宋体" w:cs="宋体"/>
                      <w:color w:val="auto"/>
                      <w:kern w:val="0"/>
                      <w:sz w:val="21"/>
                      <w:szCs w:val="21"/>
                      <w:u w:val="single" w:color="auto"/>
                      <w:lang w:val="en-US" w:eastAsia="zh-CN" w:bidi="ar"/>
                    </w:rPr>
                    <w:t>生产车间半封闭围护，皮带输送机密闭，破碎筛分配套集气除尘 + 湿式喷淋双重抑尘</w:t>
                  </w:r>
                </w:p>
              </w:tc>
              <w:tc>
                <w:tcPr>
                  <w:tcW w:w="518" w:type="pct"/>
                  <w:tcBorders>
                    <w:tl2br w:val="nil"/>
                    <w:tr2bl w:val="nil"/>
                  </w:tcBorders>
                  <w:shd w:val="clear" w:color="auto" w:fill="auto"/>
                  <w:tcMar>
                    <w:top w:w="120" w:type="dxa"/>
                    <w:left w:w="120" w:type="dxa"/>
                    <w:bottom w:w="120" w:type="dxa"/>
                    <w:right w:w="120" w:type="dxa"/>
                  </w:tcMar>
                  <w:vAlign w:val="center"/>
                </w:tcPr>
                <w:p w14:paraId="1429E6D0">
                  <w:pPr>
                    <w:keepNext w:val="0"/>
                    <w:keepLines w:val="0"/>
                    <w:widowControl/>
                    <w:suppressLineNumbers w:val="0"/>
                    <w:jc w:val="left"/>
                    <w:rPr>
                      <w:color w:val="auto"/>
                      <w:sz w:val="21"/>
                      <w:szCs w:val="21"/>
                      <w:u w:val="single" w:color="auto"/>
                    </w:rPr>
                  </w:pPr>
                  <w:r>
                    <w:rPr>
                      <w:rFonts w:ascii="宋体" w:hAnsi="宋体" w:eastAsia="宋体" w:cs="宋体"/>
                      <w:color w:val="auto"/>
                      <w:kern w:val="0"/>
                      <w:sz w:val="21"/>
                      <w:szCs w:val="21"/>
                      <w:u w:val="single" w:color="auto"/>
                      <w:lang w:val="en-US" w:eastAsia="zh-CN" w:bidi="ar"/>
                    </w:rPr>
                    <w:t>符合</w:t>
                  </w:r>
                </w:p>
              </w:tc>
            </w:tr>
            <w:tr w14:paraId="2D9B605F">
              <w:tblPrEx>
                <w:tblBorders>
                  <w:top w:val="single" w:color="000000" w:themeColor="text1" w:sz="12" w:space="0"/>
                  <w:left w:val="none" w:color="auto" w:sz="0" w:space="0"/>
                  <w:bottom w:val="single" w:color="000000" w:themeColor="text1" w:sz="12" w:space="0"/>
                  <w:right w:val="none" w:color="auto" w:sz="0" w:space="0"/>
                  <w:insideH w:val="single" w:color="000000" w:themeColor="text1" w:sz="6" w:space="0"/>
                  <w:insideV w:val="single" w:color="000000" w:themeColor="text1" w:sz="6" w:space="0"/>
                </w:tblBorders>
                <w:tblCellMar>
                  <w:top w:w="15" w:type="dxa"/>
                  <w:left w:w="15" w:type="dxa"/>
                  <w:bottom w:w="15" w:type="dxa"/>
                  <w:right w:w="15" w:type="dxa"/>
                </w:tblCellMar>
              </w:tblPrEx>
              <w:tc>
                <w:tcPr>
                  <w:tcW w:w="2043" w:type="pct"/>
                  <w:tcBorders>
                    <w:tl2br w:val="nil"/>
                    <w:tr2bl w:val="nil"/>
                  </w:tcBorders>
                  <w:shd w:val="clear" w:color="auto" w:fill="auto"/>
                  <w:tcMar>
                    <w:top w:w="120" w:type="dxa"/>
                    <w:left w:w="120" w:type="dxa"/>
                    <w:bottom w:w="120" w:type="dxa"/>
                    <w:right w:w="120" w:type="dxa"/>
                  </w:tcMar>
                  <w:vAlign w:val="center"/>
                </w:tcPr>
                <w:p w14:paraId="677768F9">
                  <w:pPr>
                    <w:keepNext w:val="0"/>
                    <w:keepLines w:val="0"/>
                    <w:widowControl/>
                    <w:suppressLineNumbers w:val="0"/>
                    <w:jc w:val="left"/>
                    <w:rPr>
                      <w:color w:val="auto"/>
                      <w:sz w:val="21"/>
                      <w:szCs w:val="21"/>
                      <w:u w:val="single" w:color="auto"/>
                    </w:rPr>
                  </w:pPr>
                  <w:r>
                    <w:rPr>
                      <w:rFonts w:ascii="宋体" w:hAnsi="宋体" w:eastAsia="宋体" w:cs="宋体"/>
                      <w:color w:val="auto"/>
                      <w:kern w:val="0"/>
                      <w:sz w:val="21"/>
                      <w:szCs w:val="21"/>
                      <w:u w:val="single" w:color="auto"/>
                      <w:lang w:val="en-US" w:eastAsia="zh-CN" w:bidi="ar"/>
                    </w:rPr>
                    <w:t>3. 原料、成品采取封闭 / 围挡苫盖储存，配套喷淋抑尘设施</w:t>
                  </w:r>
                </w:p>
              </w:tc>
              <w:tc>
                <w:tcPr>
                  <w:tcW w:w="2438" w:type="pct"/>
                  <w:tcBorders>
                    <w:tl2br w:val="nil"/>
                    <w:tr2bl w:val="nil"/>
                  </w:tcBorders>
                  <w:shd w:val="clear" w:color="auto" w:fill="auto"/>
                  <w:tcMar>
                    <w:top w:w="120" w:type="dxa"/>
                    <w:left w:w="120" w:type="dxa"/>
                    <w:bottom w:w="120" w:type="dxa"/>
                    <w:right w:w="120" w:type="dxa"/>
                  </w:tcMar>
                  <w:vAlign w:val="center"/>
                </w:tcPr>
                <w:p w14:paraId="71D55B0D">
                  <w:pPr>
                    <w:keepNext w:val="0"/>
                    <w:keepLines w:val="0"/>
                    <w:widowControl/>
                    <w:suppressLineNumbers w:val="0"/>
                    <w:jc w:val="left"/>
                    <w:rPr>
                      <w:color w:val="auto"/>
                      <w:sz w:val="21"/>
                      <w:szCs w:val="21"/>
                      <w:u w:val="single" w:color="auto"/>
                    </w:rPr>
                  </w:pPr>
                  <w:r>
                    <w:rPr>
                      <w:rFonts w:ascii="宋体" w:hAnsi="宋体" w:eastAsia="宋体" w:cs="宋体"/>
                      <w:color w:val="auto"/>
                      <w:kern w:val="0"/>
                      <w:sz w:val="21"/>
                      <w:szCs w:val="21"/>
                      <w:u w:val="single" w:color="auto"/>
                      <w:lang w:val="en-US" w:eastAsia="zh-CN" w:bidi="ar"/>
                    </w:rPr>
                    <w:t>堆场设置硬质围挡、全覆盖苫布，全域布设喷淋系统，大风天气增加洒水频次</w:t>
                  </w:r>
                </w:p>
              </w:tc>
              <w:tc>
                <w:tcPr>
                  <w:tcW w:w="518" w:type="pct"/>
                  <w:tcBorders>
                    <w:tl2br w:val="nil"/>
                    <w:tr2bl w:val="nil"/>
                  </w:tcBorders>
                  <w:shd w:val="clear" w:color="auto" w:fill="auto"/>
                  <w:tcMar>
                    <w:top w:w="120" w:type="dxa"/>
                    <w:left w:w="120" w:type="dxa"/>
                    <w:bottom w:w="120" w:type="dxa"/>
                    <w:right w:w="120" w:type="dxa"/>
                  </w:tcMar>
                  <w:vAlign w:val="center"/>
                </w:tcPr>
                <w:p w14:paraId="6F0B2C82">
                  <w:pPr>
                    <w:keepNext w:val="0"/>
                    <w:keepLines w:val="0"/>
                    <w:widowControl/>
                    <w:suppressLineNumbers w:val="0"/>
                    <w:jc w:val="left"/>
                    <w:rPr>
                      <w:color w:val="auto"/>
                      <w:sz w:val="21"/>
                      <w:szCs w:val="21"/>
                      <w:u w:val="single" w:color="auto"/>
                    </w:rPr>
                  </w:pPr>
                  <w:r>
                    <w:rPr>
                      <w:rFonts w:ascii="宋体" w:hAnsi="宋体" w:eastAsia="宋体" w:cs="宋体"/>
                      <w:color w:val="auto"/>
                      <w:kern w:val="0"/>
                      <w:sz w:val="21"/>
                      <w:szCs w:val="21"/>
                      <w:u w:val="single" w:color="auto"/>
                      <w:lang w:val="en-US" w:eastAsia="zh-CN" w:bidi="ar"/>
                    </w:rPr>
                    <w:t>符合</w:t>
                  </w:r>
                </w:p>
              </w:tc>
            </w:tr>
            <w:tr w14:paraId="4DD632F4">
              <w:tblPrEx>
                <w:tblBorders>
                  <w:top w:val="single" w:color="000000" w:themeColor="text1" w:sz="12" w:space="0"/>
                  <w:left w:val="none" w:color="auto" w:sz="0" w:space="0"/>
                  <w:bottom w:val="single" w:color="000000" w:themeColor="text1" w:sz="12" w:space="0"/>
                  <w:right w:val="none" w:color="auto" w:sz="0" w:space="0"/>
                  <w:insideH w:val="single" w:color="000000" w:themeColor="text1" w:sz="6" w:space="0"/>
                  <w:insideV w:val="single" w:color="000000" w:themeColor="text1" w:sz="6" w:space="0"/>
                </w:tblBorders>
                <w:tblCellMar>
                  <w:top w:w="15" w:type="dxa"/>
                  <w:left w:w="15" w:type="dxa"/>
                  <w:bottom w:w="15" w:type="dxa"/>
                  <w:right w:w="15" w:type="dxa"/>
                </w:tblCellMar>
              </w:tblPrEx>
              <w:tc>
                <w:tcPr>
                  <w:tcW w:w="2043" w:type="pct"/>
                  <w:tcBorders>
                    <w:tl2br w:val="nil"/>
                    <w:tr2bl w:val="nil"/>
                  </w:tcBorders>
                  <w:shd w:val="clear" w:color="auto" w:fill="auto"/>
                  <w:tcMar>
                    <w:top w:w="120" w:type="dxa"/>
                    <w:left w:w="120" w:type="dxa"/>
                    <w:bottom w:w="120" w:type="dxa"/>
                    <w:right w:w="120" w:type="dxa"/>
                  </w:tcMar>
                  <w:vAlign w:val="center"/>
                </w:tcPr>
                <w:p w14:paraId="0802C052">
                  <w:pPr>
                    <w:keepNext w:val="0"/>
                    <w:keepLines w:val="0"/>
                    <w:widowControl/>
                    <w:suppressLineNumbers w:val="0"/>
                    <w:jc w:val="left"/>
                    <w:rPr>
                      <w:color w:val="auto"/>
                      <w:sz w:val="21"/>
                      <w:szCs w:val="21"/>
                      <w:u w:val="single" w:color="auto"/>
                    </w:rPr>
                  </w:pPr>
                  <w:r>
                    <w:rPr>
                      <w:rFonts w:ascii="宋体" w:hAnsi="宋体" w:eastAsia="宋体" w:cs="宋体"/>
                      <w:color w:val="auto"/>
                      <w:kern w:val="0"/>
                      <w:sz w:val="21"/>
                      <w:szCs w:val="21"/>
                      <w:u w:val="single" w:color="auto"/>
                      <w:lang w:val="en-US" w:eastAsia="zh-CN" w:bidi="ar"/>
                    </w:rPr>
                    <w:t>4. 建设生产废水闭路循环系统，沉淀泥浆、石粉全部资源化利用，实现生产废水零排放</w:t>
                  </w:r>
                </w:p>
              </w:tc>
              <w:tc>
                <w:tcPr>
                  <w:tcW w:w="2438" w:type="pct"/>
                  <w:tcBorders>
                    <w:tl2br w:val="nil"/>
                    <w:tr2bl w:val="nil"/>
                  </w:tcBorders>
                  <w:shd w:val="clear" w:color="auto" w:fill="auto"/>
                  <w:tcMar>
                    <w:top w:w="120" w:type="dxa"/>
                    <w:left w:w="120" w:type="dxa"/>
                    <w:bottom w:w="120" w:type="dxa"/>
                    <w:right w:w="120" w:type="dxa"/>
                  </w:tcMar>
                  <w:vAlign w:val="center"/>
                </w:tcPr>
                <w:p w14:paraId="33A11EE2">
                  <w:pPr>
                    <w:keepNext w:val="0"/>
                    <w:keepLines w:val="0"/>
                    <w:widowControl/>
                    <w:suppressLineNumbers w:val="0"/>
                    <w:jc w:val="left"/>
                    <w:rPr>
                      <w:color w:val="auto"/>
                      <w:sz w:val="21"/>
                      <w:szCs w:val="21"/>
                      <w:u w:val="single" w:color="auto"/>
                    </w:rPr>
                  </w:pPr>
                  <w:r>
                    <w:rPr>
                      <w:rFonts w:ascii="宋体" w:hAnsi="宋体" w:eastAsia="宋体" w:cs="宋体"/>
                      <w:color w:val="auto"/>
                      <w:kern w:val="0"/>
                      <w:sz w:val="21"/>
                      <w:szCs w:val="21"/>
                      <w:u w:val="single" w:color="auto"/>
                      <w:lang w:val="en-US" w:eastAsia="zh-CN" w:bidi="ar"/>
                    </w:rPr>
                    <w:t>设置两级沉淀池 + 清水池 + 板框压滤机，洗砂、洗车废水全部循环回用；泥饼外销制砖、除尘灰回用生产线</w:t>
                  </w:r>
                </w:p>
              </w:tc>
              <w:tc>
                <w:tcPr>
                  <w:tcW w:w="518" w:type="pct"/>
                  <w:tcBorders>
                    <w:tl2br w:val="nil"/>
                    <w:tr2bl w:val="nil"/>
                  </w:tcBorders>
                  <w:shd w:val="clear" w:color="auto" w:fill="auto"/>
                  <w:tcMar>
                    <w:top w:w="120" w:type="dxa"/>
                    <w:left w:w="120" w:type="dxa"/>
                    <w:bottom w:w="120" w:type="dxa"/>
                    <w:right w:w="120" w:type="dxa"/>
                  </w:tcMar>
                  <w:vAlign w:val="center"/>
                </w:tcPr>
                <w:p w14:paraId="58BC991B">
                  <w:pPr>
                    <w:keepNext w:val="0"/>
                    <w:keepLines w:val="0"/>
                    <w:widowControl/>
                    <w:suppressLineNumbers w:val="0"/>
                    <w:jc w:val="left"/>
                    <w:rPr>
                      <w:color w:val="auto"/>
                      <w:sz w:val="21"/>
                      <w:szCs w:val="21"/>
                      <w:u w:val="single" w:color="auto"/>
                    </w:rPr>
                  </w:pPr>
                  <w:r>
                    <w:rPr>
                      <w:rFonts w:ascii="宋体" w:hAnsi="宋体" w:eastAsia="宋体" w:cs="宋体"/>
                      <w:color w:val="auto"/>
                      <w:kern w:val="0"/>
                      <w:sz w:val="21"/>
                      <w:szCs w:val="21"/>
                      <w:u w:val="single" w:color="auto"/>
                      <w:lang w:val="en-US" w:eastAsia="zh-CN" w:bidi="ar"/>
                    </w:rPr>
                    <w:t>符合</w:t>
                  </w:r>
                </w:p>
              </w:tc>
            </w:tr>
            <w:tr w14:paraId="57355D20">
              <w:tblPrEx>
                <w:tblBorders>
                  <w:top w:val="single" w:color="000000" w:themeColor="text1" w:sz="12" w:space="0"/>
                  <w:left w:val="none" w:color="auto" w:sz="0" w:space="0"/>
                  <w:bottom w:val="single" w:color="000000" w:themeColor="text1" w:sz="12" w:space="0"/>
                  <w:right w:val="none" w:color="auto" w:sz="0" w:space="0"/>
                  <w:insideH w:val="single" w:color="000000" w:themeColor="text1" w:sz="6" w:space="0"/>
                  <w:insideV w:val="single" w:color="000000" w:themeColor="text1" w:sz="6" w:space="0"/>
                </w:tblBorders>
                <w:tblCellMar>
                  <w:top w:w="15" w:type="dxa"/>
                  <w:left w:w="15" w:type="dxa"/>
                  <w:bottom w:w="15" w:type="dxa"/>
                  <w:right w:w="15" w:type="dxa"/>
                </w:tblCellMar>
              </w:tblPrEx>
              <w:tc>
                <w:tcPr>
                  <w:tcW w:w="2043" w:type="pct"/>
                  <w:tcBorders>
                    <w:tl2br w:val="nil"/>
                    <w:tr2bl w:val="nil"/>
                  </w:tcBorders>
                  <w:shd w:val="clear" w:color="auto" w:fill="auto"/>
                  <w:tcMar>
                    <w:top w:w="120" w:type="dxa"/>
                    <w:left w:w="120" w:type="dxa"/>
                    <w:bottom w:w="120" w:type="dxa"/>
                    <w:right w:w="120" w:type="dxa"/>
                  </w:tcMar>
                  <w:vAlign w:val="center"/>
                </w:tcPr>
                <w:p w14:paraId="286C0764">
                  <w:pPr>
                    <w:keepNext w:val="0"/>
                    <w:keepLines w:val="0"/>
                    <w:widowControl/>
                    <w:suppressLineNumbers w:val="0"/>
                    <w:jc w:val="left"/>
                    <w:rPr>
                      <w:color w:val="auto"/>
                      <w:sz w:val="21"/>
                      <w:szCs w:val="21"/>
                      <w:u w:val="single" w:color="auto"/>
                    </w:rPr>
                  </w:pPr>
                  <w:r>
                    <w:rPr>
                      <w:rFonts w:ascii="宋体" w:hAnsi="宋体" w:eastAsia="宋体" w:cs="宋体"/>
                      <w:color w:val="auto"/>
                      <w:kern w:val="0"/>
                      <w:sz w:val="21"/>
                      <w:szCs w:val="21"/>
                      <w:u w:val="single" w:color="auto"/>
                      <w:lang w:val="en-US" w:eastAsia="zh-CN" w:bidi="ar"/>
                    </w:rPr>
                    <w:t>5. 规范厂区运输管理，配套车辆冲洗设施，厂区道路硬化抑尘</w:t>
                  </w:r>
                </w:p>
              </w:tc>
              <w:tc>
                <w:tcPr>
                  <w:tcW w:w="2438" w:type="pct"/>
                  <w:tcBorders>
                    <w:tl2br w:val="nil"/>
                    <w:tr2bl w:val="nil"/>
                  </w:tcBorders>
                  <w:shd w:val="clear" w:color="auto" w:fill="auto"/>
                  <w:tcMar>
                    <w:top w:w="120" w:type="dxa"/>
                    <w:left w:w="120" w:type="dxa"/>
                    <w:bottom w:w="120" w:type="dxa"/>
                    <w:right w:w="120" w:type="dxa"/>
                  </w:tcMar>
                  <w:vAlign w:val="center"/>
                </w:tcPr>
                <w:p w14:paraId="088A4B2F">
                  <w:pPr>
                    <w:keepNext w:val="0"/>
                    <w:keepLines w:val="0"/>
                    <w:widowControl/>
                    <w:suppressLineNumbers w:val="0"/>
                    <w:jc w:val="left"/>
                    <w:rPr>
                      <w:color w:val="auto"/>
                      <w:sz w:val="21"/>
                      <w:szCs w:val="21"/>
                      <w:u w:val="single" w:color="auto"/>
                    </w:rPr>
                  </w:pPr>
                  <w:r>
                    <w:rPr>
                      <w:rFonts w:ascii="宋体" w:hAnsi="宋体" w:eastAsia="宋体" w:cs="宋体"/>
                      <w:color w:val="auto"/>
                      <w:kern w:val="0"/>
                      <w:sz w:val="21"/>
                      <w:szCs w:val="21"/>
                      <w:u w:val="single" w:color="auto"/>
                      <w:lang w:val="en-US" w:eastAsia="zh-CN" w:bidi="ar"/>
                    </w:rPr>
                    <w:t>厂区出入口设洗车平台，道路全面硬化，定时洒水清扫，运输车辆加盖密闭，杜绝沿途撒漏</w:t>
                  </w:r>
                </w:p>
              </w:tc>
              <w:tc>
                <w:tcPr>
                  <w:tcW w:w="518" w:type="pct"/>
                  <w:tcBorders>
                    <w:tl2br w:val="nil"/>
                    <w:tr2bl w:val="nil"/>
                  </w:tcBorders>
                  <w:shd w:val="clear" w:color="auto" w:fill="auto"/>
                  <w:tcMar>
                    <w:top w:w="120" w:type="dxa"/>
                    <w:left w:w="120" w:type="dxa"/>
                    <w:bottom w:w="120" w:type="dxa"/>
                    <w:right w:w="120" w:type="dxa"/>
                  </w:tcMar>
                  <w:vAlign w:val="center"/>
                </w:tcPr>
                <w:p w14:paraId="2EC4FB9B">
                  <w:pPr>
                    <w:keepNext w:val="0"/>
                    <w:keepLines w:val="0"/>
                    <w:widowControl/>
                    <w:suppressLineNumbers w:val="0"/>
                    <w:jc w:val="left"/>
                    <w:rPr>
                      <w:color w:val="auto"/>
                      <w:sz w:val="21"/>
                      <w:szCs w:val="21"/>
                      <w:u w:val="single" w:color="auto"/>
                    </w:rPr>
                  </w:pPr>
                  <w:r>
                    <w:rPr>
                      <w:rFonts w:ascii="宋体" w:hAnsi="宋体" w:eastAsia="宋体" w:cs="宋体"/>
                      <w:color w:val="auto"/>
                      <w:kern w:val="0"/>
                      <w:sz w:val="21"/>
                      <w:szCs w:val="21"/>
                      <w:u w:val="single" w:color="auto"/>
                      <w:lang w:val="en-US" w:eastAsia="zh-CN" w:bidi="ar"/>
                    </w:rPr>
                    <w:t>符合</w:t>
                  </w:r>
                </w:p>
              </w:tc>
            </w:tr>
            <w:tr w14:paraId="4822648F">
              <w:tblPrEx>
                <w:tblBorders>
                  <w:top w:val="single" w:color="000000" w:themeColor="text1" w:sz="12" w:space="0"/>
                  <w:left w:val="none" w:color="auto" w:sz="0" w:space="0"/>
                  <w:bottom w:val="single" w:color="000000" w:themeColor="text1" w:sz="12" w:space="0"/>
                  <w:right w:val="none" w:color="auto" w:sz="0" w:space="0"/>
                  <w:insideH w:val="single" w:color="000000" w:themeColor="text1" w:sz="6" w:space="0"/>
                  <w:insideV w:val="single" w:color="000000" w:themeColor="text1" w:sz="6" w:space="0"/>
                </w:tblBorders>
                <w:tblCellMar>
                  <w:top w:w="15" w:type="dxa"/>
                  <w:left w:w="15" w:type="dxa"/>
                  <w:bottom w:w="15" w:type="dxa"/>
                  <w:right w:w="15" w:type="dxa"/>
                </w:tblCellMar>
              </w:tblPrEx>
              <w:tc>
                <w:tcPr>
                  <w:tcW w:w="2043" w:type="pct"/>
                  <w:tcBorders>
                    <w:tl2br w:val="nil"/>
                    <w:tr2bl w:val="nil"/>
                  </w:tcBorders>
                  <w:shd w:val="clear" w:color="auto" w:fill="auto"/>
                  <w:tcMar>
                    <w:top w:w="120" w:type="dxa"/>
                    <w:left w:w="120" w:type="dxa"/>
                    <w:bottom w:w="120" w:type="dxa"/>
                    <w:right w:w="120" w:type="dxa"/>
                  </w:tcMar>
                  <w:vAlign w:val="center"/>
                </w:tcPr>
                <w:p w14:paraId="57FB4BAF">
                  <w:pPr>
                    <w:keepNext w:val="0"/>
                    <w:keepLines w:val="0"/>
                    <w:widowControl/>
                    <w:suppressLineNumbers w:val="0"/>
                    <w:jc w:val="left"/>
                    <w:rPr>
                      <w:color w:val="auto"/>
                      <w:sz w:val="21"/>
                      <w:szCs w:val="21"/>
                      <w:u w:val="single" w:color="auto"/>
                    </w:rPr>
                  </w:pPr>
                  <w:r>
                    <w:rPr>
                      <w:rFonts w:ascii="宋体" w:hAnsi="宋体" w:eastAsia="宋体" w:cs="宋体"/>
                      <w:color w:val="auto"/>
                      <w:kern w:val="0"/>
                      <w:sz w:val="21"/>
                      <w:szCs w:val="21"/>
                      <w:u w:val="single" w:color="auto"/>
                      <w:lang w:val="en-US" w:eastAsia="zh-CN" w:bidi="ar"/>
                    </w:rPr>
                    <w:t>6. 落实噪声、固废污染管控，选用低噪声设备，固废分类合规处置</w:t>
                  </w:r>
                </w:p>
              </w:tc>
              <w:tc>
                <w:tcPr>
                  <w:tcW w:w="2438" w:type="pct"/>
                  <w:tcBorders>
                    <w:tl2br w:val="nil"/>
                    <w:tr2bl w:val="nil"/>
                  </w:tcBorders>
                  <w:shd w:val="clear" w:color="auto" w:fill="auto"/>
                  <w:tcMar>
                    <w:top w:w="120" w:type="dxa"/>
                    <w:left w:w="120" w:type="dxa"/>
                    <w:bottom w:w="120" w:type="dxa"/>
                    <w:right w:w="120" w:type="dxa"/>
                  </w:tcMar>
                  <w:vAlign w:val="center"/>
                </w:tcPr>
                <w:p w14:paraId="7FC7DF74">
                  <w:pPr>
                    <w:keepNext w:val="0"/>
                    <w:keepLines w:val="0"/>
                    <w:widowControl/>
                    <w:suppressLineNumbers w:val="0"/>
                    <w:jc w:val="left"/>
                    <w:rPr>
                      <w:color w:val="auto"/>
                      <w:sz w:val="21"/>
                      <w:szCs w:val="21"/>
                      <w:u w:val="single" w:color="auto"/>
                    </w:rPr>
                  </w:pPr>
                  <w:r>
                    <w:rPr>
                      <w:rFonts w:ascii="宋体" w:hAnsi="宋体" w:eastAsia="宋体" w:cs="宋体"/>
                      <w:color w:val="auto"/>
                      <w:kern w:val="0"/>
                      <w:sz w:val="21"/>
                      <w:szCs w:val="21"/>
                      <w:u w:val="single" w:color="auto"/>
                      <w:lang w:val="en-US" w:eastAsia="zh-CN" w:bidi="ar"/>
                    </w:rPr>
                    <w:t>破碎机、制砂机配套减振、隔声措施；生活垃圾、废布袋由环卫清运，工业固废全部综合利用，无危废产生</w:t>
                  </w:r>
                </w:p>
              </w:tc>
              <w:tc>
                <w:tcPr>
                  <w:tcW w:w="518" w:type="pct"/>
                  <w:tcBorders>
                    <w:tl2br w:val="nil"/>
                    <w:tr2bl w:val="nil"/>
                  </w:tcBorders>
                  <w:shd w:val="clear" w:color="auto" w:fill="auto"/>
                  <w:tcMar>
                    <w:top w:w="120" w:type="dxa"/>
                    <w:left w:w="120" w:type="dxa"/>
                    <w:bottom w:w="120" w:type="dxa"/>
                    <w:right w:w="120" w:type="dxa"/>
                  </w:tcMar>
                  <w:vAlign w:val="center"/>
                </w:tcPr>
                <w:p w14:paraId="52E4F4CB">
                  <w:pPr>
                    <w:keepNext w:val="0"/>
                    <w:keepLines w:val="0"/>
                    <w:widowControl/>
                    <w:suppressLineNumbers w:val="0"/>
                    <w:jc w:val="left"/>
                    <w:rPr>
                      <w:color w:val="auto"/>
                      <w:sz w:val="21"/>
                      <w:szCs w:val="21"/>
                      <w:u w:val="single" w:color="auto"/>
                    </w:rPr>
                  </w:pPr>
                  <w:r>
                    <w:rPr>
                      <w:rFonts w:ascii="宋体" w:hAnsi="宋体" w:eastAsia="宋体" w:cs="宋体"/>
                      <w:color w:val="auto"/>
                      <w:kern w:val="0"/>
                      <w:sz w:val="21"/>
                      <w:szCs w:val="21"/>
                      <w:u w:val="single" w:color="auto"/>
                      <w:lang w:val="en-US" w:eastAsia="zh-CN" w:bidi="ar"/>
                    </w:rPr>
                    <w:t>符合</w:t>
                  </w:r>
                </w:p>
              </w:tc>
            </w:tr>
            <w:tr w14:paraId="5ED719D7">
              <w:tblPrEx>
                <w:tblBorders>
                  <w:top w:val="single" w:color="000000" w:themeColor="text1" w:sz="12" w:space="0"/>
                  <w:left w:val="none" w:color="auto" w:sz="0" w:space="0"/>
                  <w:bottom w:val="single" w:color="000000" w:themeColor="text1" w:sz="12" w:space="0"/>
                  <w:right w:val="none" w:color="auto" w:sz="0" w:space="0"/>
                  <w:insideH w:val="single" w:color="000000" w:themeColor="text1" w:sz="6" w:space="0"/>
                  <w:insideV w:val="single" w:color="000000" w:themeColor="text1" w:sz="6" w:space="0"/>
                </w:tblBorders>
                <w:tblCellMar>
                  <w:top w:w="15" w:type="dxa"/>
                  <w:left w:w="15" w:type="dxa"/>
                  <w:bottom w:w="15" w:type="dxa"/>
                  <w:right w:w="15" w:type="dxa"/>
                </w:tblCellMar>
              </w:tblPrEx>
              <w:tc>
                <w:tcPr>
                  <w:tcW w:w="2043" w:type="pct"/>
                  <w:tcBorders>
                    <w:tl2br w:val="nil"/>
                    <w:tr2bl w:val="nil"/>
                  </w:tcBorders>
                  <w:shd w:val="clear" w:color="auto" w:fill="auto"/>
                  <w:tcMar>
                    <w:top w:w="120" w:type="dxa"/>
                    <w:left w:w="120" w:type="dxa"/>
                    <w:bottom w:w="120" w:type="dxa"/>
                    <w:right w:w="120" w:type="dxa"/>
                  </w:tcMar>
                  <w:vAlign w:val="center"/>
                </w:tcPr>
                <w:p w14:paraId="6B9010B4">
                  <w:pPr>
                    <w:keepNext w:val="0"/>
                    <w:keepLines w:val="0"/>
                    <w:widowControl/>
                    <w:suppressLineNumbers w:val="0"/>
                    <w:jc w:val="left"/>
                    <w:rPr>
                      <w:color w:val="auto"/>
                      <w:sz w:val="21"/>
                      <w:szCs w:val="21"/>
                      <w:u w:val="single" w:color="auto"/>
                    </w:rPr>
                  </w:pPr>
                  <w:r>
                    <w:rPr>
                      <w:rFonts w:ascii="宋体" w:hAnsi="宋体" w:eastAsia="宋体" w:cs="宋体"/>
                      <w:color w:val="auto"/>
                      <w:kern w:val="0"/>
                      <w:sz w:val="21"/>
                      <w:szCs w:val="21"/>
                      <w:u w:val="single" w:color="auto"/>
                      <w:lang w:val="en-US" w:eastAsia="zh-CN" w:bidi="ar"/>
                    </w:rPr>
                    <w:t>7. 规范临时砂石加工场地管理，用地到期完成场地生态修复</w:t>
                  </w:r>
                </w:p>
              </w:tc>
              <w:tc>
                <w:tcPr>
                  <w:tcW w:w="2438" w:type="pct"/>
                  <w:tcBorders>
                    <w:tl2br w:val="nil"/>
                    <w:tr2bl w:val="nil"/>
                  </w:tcBorders>
                  <w:shd w:val="clear" w:color="auto" w:fill="auto"/>
                  <w:tcMar>
                    <w:top w:w="120" w:type="dxa"/>
                    <w:left w:w="120" w:type="dxa"/>
                    <w:bottom w:w="120" w:type="dxa"/>
                    <w:right w:w="120" w:type="dxa"/>
                  </w:tcMar>
                  <w:vAlign w:val="center"/>
                </w:tcPr>
                <w:p w14:paraId="2A95DC9A">
                  <w:pPr>
                    <w:keepNext w:val="0"/>
                    <w:keepLines w:val="0"/>
                    <w:widowControl/>
                    <w:suppressLineNumbers w:val="0"/>
                    <w:jc w:val="left"/>
                    <w:rPr>
                      <w:color w:val="auto"/>
                      <w:sz w:val="21"/>
                      <w:szCs w:val="21"/>
                      <w:u w:val="single" w:color="auto"/>
                    </w:rPr>
                  </w:pPr>
                  <w:r>
                    <w:rPr>
                      <w:rFonts w:ascii="宋体" w:hAnsi="宋体" w:eastAsia="宋体" w:cs="宋体"/>
                      <w:color w:val="auto"/>
                      <w:kern w:val="0"/>
                      <w:sz w:val="21"/>
                      <w:szCs w:val="21"/>
                      <w:u w:val="single" w:color="auto"/>
                      <w:lang w:val="en-US" w:eastAsia="zh-CN" w:bidi="ar"/>
                    </w:rPr>
                    <w:t>项目为临时用地，2028 年到期后拆除全部设施、破除硬化、覆土复绿，恢复原地貌，落实生态修复方案</w:t>
                  </w:r>
                </w:p>
              </w:tc>
              <w:tc>
                <w:tcPr>
                  <w:tcW w:w="518" w:type="pct"/>
                  <w:tcBorders>
                    <w:tl2br w:val="nil"/>
                    <w:tr2bl w:val="nil"/>
                  </w:tcBorders>
                  <w:shd w:val="clear" w:color="auto" w:fill="auto"/>
                  <w:tcMar>
                    <w:top w:w="120" w:type="dxa"/>
                    <w:left w:w="120" w:type="dxa"/>
                    <w:bottom w:w="120" w:type="dxa"/>
                    <w:right w:w="120" w:type="dxa"/>
                  </w:tcMar>
                  <w:vAlign w:val="center"/>
                </w:tcPr>
                <w:p w14:paraId="4331AA3F">
                  <w:pPr>
                    <w:keepNext w:val="0"/>
                    <w:keepLines w:val="0"/>
                    <w:widowControl/>
                    <w:suppressLineNumbers w:val="0"/>
                    <w:jc w:val="left"/>
                    <w:rPr>
                      <w:color w:val="auto"/>
                      <w:sz w:val="21"/>
                      <w:szCs w:val="21"/>
                      <w:u w:val="single" w:color="auto"/>
                    </w:rPr>
                  </w:pPr>
                  <w:r>
                    <w:rPr>
                      <w:rFonts w:ascii="宋体" w:hAnsi="宋体" w:eastAsia="宋体" w:cs="宋体"/>
                      <w:color w:val="auto"/>
                      <w:kern w:val="0"/>
                      <w:sz w:val="21"/>
                      <w:szCs w:val="21"/>
                      <w:u w:val="single" w:color="auto"/>
                      <w:lang w:val="en-US" w:eastAsia="zh-CN" w:bidi="ar"/>
                    </w:rPr>
                    <w:t>符合</w:t>
                  </w:r>
                </w:p>
              </w:tc>
            </w:tr>
          </w:tbl>
          <w:p w14:paraId="7A4B96FE">
            <w:pPr>
              <w:autoSpaceDE w:val="0"/>
              <w:autoSpaceDN w:val="0"/>
              <w:adjustRightInd w:val="0"/>
              <w:snapToGrid w:val="0"/>
              <w:spacing w:line="360" w:lineRule="auto"/>
              <w:rPr>
                <w:rFonts w:hint="default" w:ascii="Cambria" w:hAnsi="Cambria" w:eastAsia="宋体" w:cs="Times New Roman"/>
                <w:b/>
                <w:color w:val="auto"/>
                <w:kern w:val="2"/>
                <w:sz w:val="24"/>
                <w:szCs w:val="24"/>
                <w:u w:val="none" w:color="auto"/>
                <w:lang w:val="en-US" w:eastAsia="zh-CN" w:bidi="ar-SA"/>
              </w:rPr>
            </w:pPr>
            <w:r>
              <w:rPr>
                <w:rFonts w:hint="eastAsia" w:ascii="Cambria" w:hAnsi="Cambria" w:eastAsia="宋体" w:cs="Times New Roman"/>
                <w:b/>
                <w:color w:val="auto"/>
                <w:kern w:val="2"/>
                <w:sz w:val="24"/>
                <w:szCs w:val="24"/>
                <w:u w:val="none" w:color="auto"/>
                <w:lang w:val="en-US" w:eastAsia="zh-CN" w:bidi="ar-SA"/>
              </w:rPr>
              <w:t>1.2</w:t>
            </w:r>
            <w:r>
              <w:rPr>
                <w:rFonts w:hint="default" w:ascii="Cambria" w:hAnsi="Cambria" w:eastAsia="宋体" w:cs="Times New Roman"/>
                <w:b/>
                <w:color w:val="auto"/>
                <w:kern w:val="2"/>
                <w:sz w:val="24"/>
                <w:szCs w:val="24"/>
                <w:u w:val="none" w:color="auto"/>
                <w:lang w:val="en-US" w:eastAsia="zh-CN" w:bidi="ar-SA"/>
              </w:rPr>
              <w:t>、产业政策相符性分析判定</w:t>
            </w:r>
          </w:p>
          <w:p w14:paraId="30ABFCEE">
            <w:pPr>
              <w:autoSpaceDE w:val="0"/>
              <w:autoSpaceDN w:val="0"/>
              <w:adjustRightInd w:val="0"/>
              <w:snapToGrid w:val="0"/>
              <w:spacing w:line="360" w:lineRule="auto"/>
              <w:ind w:firstLine="480" w:firstLineChars="200"/>
              <w:rPr>
                <w:rFonts w:hint="default" w:ascii="宋体" w:hAnsi="宋体" w:eastAsia="宋体" w:cs="宋体"/>
                <w:color w:val="auto"/>
                <w:kern w:val="2"/>
                <w:sz w:val="24"/>
                <w:szCs w:val="24"/>
                <w:u w:val="none" w:color="auto"/>
                <w:lang w:val="en-US" w:eastAsia="zh-CN" w:bidi="zh-CN"/>
              </w:rPr>
            </w:pPr>
            <w:r>
              <w:rPr>
                <w:rFonts w:hint="default" w:ascii="宋体" w:hAnsi="宋体" w:eastAsia="宋体" w:cs="宋体"/>
                <w:color w:val="auto"/>
                <w:kern w:val="2"/>
                <w:sz w:val="24"/>
                <w:szCs w:val="24"/>
                <w:u w:val="none" w:color="auto"/>
                <w:lang w:val="en-US" w:eastAsia="zh-CN" w:bidi="zh-CN"/>
              </w:rPr>
              <w:t>对照《产业结构调整指导目录》（2024版），本项目为二十七、非金属矿物制品业-56砖瓦、石材等建筑材料制造中其他建筑材料制造，不属于鼓励类、限制类和淘汰类，视为允许类，符合国家的产业政策。</w:t>
            </w:r>
          </w:p>
          <w:p w14:paraId="7828C9AB">
            <w:pPr>
              <w:autoSpaceDE w:val="0"/>
              <w:autoSpaceDN w:val="0"/>
              <w:adjustRightInd w:val="0"/>
              <w:snapToGrid w:val="0"/>
              <w:spacing w:line="360" w:lineRule="auto"/>
              <w:rPr>
                <w:rFonts w:hint="default" w:ascii="Cambria" w:hAnsi="Cambria" w:eastAsia="宋体" w:cs="Times New Roman"/>
                <w:b/>
                <w:color w:val="auto"/>
                <w:kern w:val="2"/>
                <w:sz w:val="24"/>
                <w:szCs w:val="24"/>
                <w:u w:val="none" w:color="auto"/>
                <w:lang w:val="en-US" w:eastAsia="zh-CN" w:bidi="ar-SA"/>
              </w:rPr>
            </w:pPr>
            <w:r>
              <w:rPr>
                <w:rFonts w:hint="eastAsia" w:ascii="Cambria" w:hAnsi="Cambria" w:eastAsia="宋体" w:cs="Times New Roman"/>
                <w:b/>
                <w:color w:val="auto"/>
                <w:kern w:val="2"/>
                <w:sz w:val="24"/>
                <w:szCs w:val="24"/>
                <w:u w:val="none" w:color="auto"/>
                <w:lang w:val="en-US" w:eastAsia="zh-CN" w:bidi="ar-SA"/>
              </w:rPr>
              <w:t>1.3</w:t>
            </w:r>
            <w:r>
              <w:rPr>
                <w:rFonts w:hint="default" w:ascii="Cambria" w:hAnsi="Cambria" w:eastAsia="宋体" w:cs="Times New Roman"/>
                <w:b/>
                <w:color w:val="auto"/>
                <w:kern w:val="2"/>
                <w:sz w:val="24"/>
                <w:szCs w:val="24"/>
                <w:u w:val="none" w:color="auto"/>
                <w:lang w:val="en-US" w:eastAsia="zh-CN" w:bidi="ar-SA"/>
              </w:rPr>
              <w:t>、</w:t>
            </w:r>
            <w:r>
              <w:rPr>
                <w:rFonts w:hint="eastAsia" w:ascii="Cambria" w:hAnsi="Cambria" w:eastAsia="宋体" w:cs="Times New Roman"/>
                <w:b/>
                <w:color w:val="auto"/>
                <w:kern w:val="2"/>
                <w:sz w:val="24"/>
                <w:szCs w:val="24"/>
                <w:u w:val="none" w:color="auto"/>
                <w:lang w:val="en-US" w:eastAsia="zh-CN" w:bidi="ar-SA"/>
              </w:rPr>
              <w:t>选址合理性分析</w:t>
            </w:r>
          </w:p>
          <w:p w14:paraId="03BD0582">
            <w:pPr>
              <w:autoSpaceDE w:val="0"/>
              <w:autoSpaceDN w:val="0"/>
              <w:adjustRightInd w:val="0"/>
              <w:snapToGrid w:val="0"/>
              <w:spacing w:line="360" w:lineRule="auto"/>
              <w:ind w:firstLine="480" w:firstLineChars="200"/>
              <w:rPr>
                <w:rFonts w:hint="default" w:ascii="宋体" w:hAnsi="宋体" w:eastAsia="宋体" w:cs="宋体"/>
                <w:color w:val="auto"/>
                <w:kern w:val="2"/>
                <w:sz w:val="24"/>
                <w:szCs w:val="24"/>
                <w:highlight w:val="none"/>
                <w:u w:val="none" w:color="auto"/>
                <w:lang w:val="zh-CN" w:eastAsia="zh-CN" w:bidi="zh-CN"/>
              </w:rPr>
            </w:pPr>
            <w:r>
              <w:rPr>
                <w:rFonts w:hint="default" w:ascii="宋体" w:hAnsi="宋体" w:eastAsia="宋体" w:cs="宋体"/>
                <w:color w:val="auto"/>
                <w:kern w:val="2"/>
                <w:sz w:val="24"/>
                <w:szCs w:val="24"/>
                <w:highlight w:val="none"/>
                <w:u w:val="none" w:color="auto"/>
                <w:lang w:val="zh-CN" w:eastAsia="zh-CN" w:bidi="zh-CN"/>
              </w:rPr>
              <w:t>项目位于</w:t>
            </w:r>
            <w:r>
              <w:rPr>
                <w:rFonts w:hint="eastAsia"/>
                <w:color w:val="auto"/>
                <w:sz w:val="24"/>
                <w:szCs w:val="24"/>
                <w:highlight w:val="none"/>
                <w:u w:val="none" w:color="auto"/>
                <w:lang w:eastAsia="zh-CN"/>
              </w:rPr>
              <w:t>临江市蚂蚁河乡贾家营村</w:t>
            </w:r>
            <w:r>
              <w:rPr>
                <w:rFonts w:hint="default" w:ascii="宋体" w:hAnsi="宋体" w:eastAsia="宋体" w:cs="宋体"/>
                <w:color w:val="auto"/>
                <w:kern w:val="2"/>
                <w:sz w:val="24"/>
                <w:szCs w:val="24"/>
                <w:highlight w:val="none"/>
                <w:u w:val="none" w:color="auto"/>
                <w:lang w:val="zh-CN" w:eastAsia="zh-CN" w:bidi="zh-CN"/>
              </w:rPr>
              <w:t>，</w:t>
            </w:r>
            <w:r>
              <w:rPr>
                <w:rFonts w:hint="default"/>
                <w:color w:val="auto"/>
                <w:sz w:val="24"/>
                <w:szCs w:val="24"/>
                <w:highlight w:val="none"/>
              </w:rPr>
              <w:t>项目东侧</w:t>
            </w:r>
            <w:r>
              <w:rPr>
                <w:rFonts w:hint="eastAsia"/>
                <w:color w:val="auto"/>
                <w:sz w:val="24"/>
                <w:szCs w:val="24"/>
                <w:highlight w:val="none"/>
                <w:lang w:eastAsia="zh-CN"/>
              </w:rPr>
              <w:t>为空地、西侧、南侧、北侧为</w:t>
            </w:r>
            <w:r>
              <w:rPr>
                <w:rFonts w:hint="eastAsia"/>
                <w:color w:val="auto"/>
                <w:sz w:val="24"/>
                <w:szCs w:val="24"/>
                <w:highlight w:val="none"/>
                <w:lang w:val="en-US" w:eastAsia="zh-CN"/>
              </w:rPr>
              <w:t>三道沟河，</w:t>
            </w:r>
            <w:r>
              <w:rPr>
                <w:rFonts w:hint="eastAsia"/>
                <w:color w:val="auto"/>
                <w:sz w:val="24"/>
                <w:szCs w:val="24"/>
                <w:highlight w:val="none"/>
                <w:u w:val="single" w:color="auto"/>
                <w:lang w:val="en-US" w:eastAsia="zh-CN"/>
              </w:rPr>
              <w:t>用地性质为临时用地，审批机关为临江市自然资源和林业局，批准文号为“临自林批字【2026】003号”，使用期限自2026年5月11日至2028年5月11日，结合勘测定界图、临时用地审批附图、管控单元图比对：本项目全部用地红线位于三道沟河历史最高洪水位控制线外侧，厂区占地未占用河道水域、河滩、行洪滩地、护堤地，不在水利部门划定的三道沟河河道管理范围界线以内</w:t>
            </w:r>
            <w:r>
              <w:rPr>
                <w:rFonts w:hint="default" w:ascii="宋体" w:hAnsi="宋体" w:eastAsia="宋体" w:cs="宋体"/>
                <w:color w:val="auto"/>
                <w:kern w:val="2"/>
                <w:sz w:val="24"/>
                <w:szCs w:val="24"/>
                <w:highlight w:val="none"/>
                <w:u w:val="single" w:color="auto"/>
                <w:lang w:val="zh-CN" w:eastAsia="zh-CN" w:bidi="zh-CN"/>
              </w:rPr>
              <w:t>。</w:t>
            </w:r>
          </w:p>
          <w:p w14:paraId="119009EE">
            <w:pPr>
              <w:autoSpaceDE w:val="0"/>
              <w:autoSpaceDN w:val="0"/>
              <w:adjustRightInd w:val="0"/>
              <w:snapToGrid w:val="0"/>
              <w:spacing w:line="360" w:lineRule="auto"/>
              <w:ind w:firstLine="480" w:firstLineChars="200"/>
              <w:rPr>
                <w:rFonts w:hint="default" w:ascii="宋体" w:hAnsi="宋体" w:eastAsia="宋体" w:cs="宋体"/>
                <w:color w:val="auto"/>
                <w:kern w:val="2"/>
                <w:sz w:val="24"/>
                <w:szCs w:val="24"/>
                <w:highlight w:val="yellow"/>
                <w:u w:val="none" w:color="auto"/>
                <w:lang w:val="en-US" w:eastAsia="zh-CN" w:bidi="zh-CN"/>
              </w:rPr>
            </w:pPr>
            <w:r>
              <w:rPr>
                <w:rFonts w:hint="eastAsia" w:ascii="宋体" w:hAnsi="宋体" w:eastAsia="宋体" w:cs="宋体"/>
                <w:color w:val="auto"/>
                <w:kern w:val="2"/>
                <w:sz w:val="24"/>
                <w:szCs w:val="24"/>
                <w:highlight w:val="none"/>
                <w:u w:val="none" w:color="auto"/>
                <w:lang w:val="en-US" w:eastAsia="zh-CN" w:bidi="zh-CN"/>
              </w:rPr>
              <w:t>经查询吉林省生态环境分区管控公众</w:t>
            </w:r>
            <w:r>
              <w:rPr>
                <w:rFonts w:hint="eastAsia" w:ascii="宋体" w:hAnsi="宋体" w:cs="宋体"/>
                <w:color w:val="auto"/>
                <w:kern w:val="2"/>
                <w:sz w:val="24"/>
                <w:szCs w:val="24"/>
                <w:highlight w:val="none"/>
                <w:u w:val="none" w:color="auto"/>
                <w:lang w:val="en-US" w:eastAsia="zh-CN" w:bidi="zh-CN"/>
              </w:rPr>
              <w:t>端</w:t>
            </w:r>
            <w:r>
              <w:rPr>
                <w:rFonts w:hint="eastAsia" w:ascii="宋体" w:hAnsi="宋体" w:eastAsia="宋体" w:cs="宋体"/>
                <w:color w:val="auto"/>
                <w:kern w:val="2"/>
                <w:sz w:val="24"/>
                <w:szCs w:val="24"/>
                <w:highlight w:val="none"/>
                <w:u w:val="none" w:color="auto"/>
                <w:lang w:val="en-US" w:eastAsia="zh-CN" w:bidi="zh-CN"/>
              </w:rPr>
              <w:t>应用平台，</w:t>
            </w:r>
            <w:r>
              <w:rPr>
                <w:rFonts w:hint="default" w:ascii="宋体" w:hAnsi="宋体" w:eastAsia="宋体" w:cs="宋体"/>
                <w:color w:val="auto"/>
                <w:kern w:val="2"/>
                <w:sz w:val="24"/>
                <w:szCs w:val="24"/>
                <w:highlight w:val="none"/>
                <w:u w:val="none" w:color="auto"/>
                <w:lang w:val="zh-CN" w:eastAsia="zh-CN" w:bidi="zh-CN"/>
              </w:rPr>
              <w:t>本项目</w:t>
            </w:r>
            <w:r>
              <w:rPr>
                <w:rFonts w:hint="eastAsia" w:ascii="宋体" w:hAnsi="宋体" w:cs="宋体"/>
                <w:color w:val="auto"/>
                <w:kern w:val="2"/>
                <w:sz w:val="24"/>
                <w:szCs w:val="24"/>
                <w:highlight w:val="none"/>
                <w:u w:val="none" w:color="auto"/>
                <w:lang w:val="en-US" w:eastAsia="zh-CN" w:bidi="zh-CN"/>
              </w:rPr>
              <w:t>位于临江市</w:t>
            </w:r>
            <w:r>
              <w:rPr>
                <w:rFonts w:hint="eastAsia" w:ascii="宋体" w:hAnsi="宋体" w:eastAsia="宋体" w:cs="宋体"/>
                <w:color w:val="auto"/>
                <w:kern w:val="2"/>
                <w:sz w:val="24"/>
                <w:szCs w:val="24"/>
                <w:highlight w:val="none"/>
                <w:u w:val="none" w:color="auto"/>
                <w:lang w:val="en-US" w:eastAsia="zh-CN" w:bidi="zh-CN"/>
              </w:rPr>
              <w:t>水源涵养功能重要区，</w:t>
            </w:r>
            <w:r>
              <w:rPr>
                <w:rFonts w:hint="eastAsia" w:ascii="宋体" w:hAnsi="宋体" w:eastAsia="宋体" w:cs="宋体"/>
                <w:color w:val="auto"/>
                <w:kern w:val="2"/>
                <w:sz w:val="24"/>
                <w:szCs w:val="24"/>
                <w:u w:val="none" w:color="auto"/>
                <w:lang w:val="en-US" w:eastAsia="zh-CN" w:bidi="zh-CN"/>
              </w:rPr>
              <w:t>不需砍伐林木，项目运行过程中废水不外排，项目主要污染物为</w:t>
            </w:r>
            <w:r>
              <w:rPr>
                <w:rFonts w:hint="eastAsia" w:ascii="宋体" w:hAnsi="宋体" w:cs="宋体"/>
                <w:color w:val="auto"/>
                <w:kern w:val="2"/>
                <w:sz w:val="24"/>
                <w:szCs w:val="24"/>
                <w:u w:val="none" w:color="auto"/>
                <w:lang w:val="en-US" w:eastAsia="zh-CN" w:bidi="zh-CN"/>
              </w:rPr>
              <w:t>颗粒物</w:t>
            </w:r>
            <w:r>
              <w:rPr>
                <w:rFonts w:hint="eastAsia" w:ascii="宋体" w:hAnsi="宋体" w:eastAsia="宋体" w:cs="宋体"/>
                <w:color w:val="auto"/>
                <w:kern w:val="2"/>
                <w:sz w:val="24"/>
                <w:szCs w:val="24"/>
                <w:u w:val="none" w:color="auto"/>
                <w:lang w:val="en-US" w:eastAsia="zh-CN" w:bidi="zh-CN"/>
              </w:rPr>
              <w:t>，通过采取环保措施后排放量较小，对水源涵养功能区影响较小。项目</w:t>
            </w:r>
            <w:r>
              <w:rPr>
                <w:rFonts w:hint="default" w:ascii="宋体" w:hAnsi="宋体" w:eastAsia="宋体" w:cs="宋体"/>
                <w:color w:val="auto"/>
                <w:kern w:val="2"/>
                <w:sz w:val="24"/>
                <w:szCs w:val="24"/>
                <w:u w:val="none" w:color="auto"/>
                <w:lang w:val="zh-CN" w:eastAsia="zh-CN" w:bidi="zh-CN"/>
              </w:rPr>
              <w:t>所在区域既不是饮用水源保护区、自然保护区等经规划确定或县级以上政府批准的需特殊保护地区，也不是严重缺水区、重要湿地等生态敏感与脆弱区，同时也不是文教区、疗养地及具历史、文化、科学、民族意义的保护区等社会关注区。根据《吉林省主体功能区》规划中的相关内容，本项目不属于自然保护区、世界文化遗产、森林公园、湿地公园、地质公园、风景名胜区等禁止开发区域。项目周边没有需要保护的文物古迹、珍稀动植物，周围环境较简单，周边基础设施良好，路网已建成，交通便利，电已接通，满足项目营运的需要。项目周边环境结构简单，周围无重大污染源区，所在地环境空气质量现状符合功能区区划要求，地表水水质现状符合水环境功能区划要求，区域噪声现状符合声环境功能区划要求，项目区环境容量满足项目建设的需要。分析认为，项目对外环境无明显制约因素，因此</w:t>
            </w:r>
            <w:r>
              <w:rPr>
                <w:rFonts w:hint="default" w:ascii="宋体" w:hAnsi="宋体" w:eastAsia="宋体" w:cs="宋体"/>
                <w:color w:val="auto"/>
                <w:kern w:val="2"/>
                <w:sz w:val="24"/>
                <w:szCs w:val="24"/>
                <w:highlight w:val="none"/>
                <w:u w:val="none" w:color="auto"/>
                <w:lang w:val="zh-CN" w:eastAsia="zh-CN" w:bidi="zh-CN"/>
              </w:rPr>
              <w:t>本项目选址合理</w:t>
            </w:r>
            <w:r>
              <w:rPr>
                <w:rFonts w:hint="eastAsia" w:ascii="宋体" w:hAnsi="宋体" w:eastAsia="宋体" w:cs="宋体"/>
                <w:color w:val="auto"/>
                <w:kern w:val="2"/>
                <w:sz w:val="24"/>
                <w:szCs w:val="24"/>
                <w:highlight w:val="none"/>
                <w:u w:val="none" w:color="auto"/>
                <w:lang w:val="en-US" w:eastAsia="zh-CN" w:bidi="zh-CN"/>
              </w:rPr>
              <w:t>。</w:t>
            </w:r>
          </w:p>
          <w:p w14:paraId="017EA001">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jc w:val="both"/>
              <w:rPr>
                <w:rFonts w:ascii="Times New Roman" w:hAnsi="Times New Roman" w:eastAsia="宋体" w:cs="宋体"/>
                <w:color w:val="auto"/>
                <w:kern w:val="0"/>
                <w:sz w:val="24"/>
                <w:szCs w:val="24"/>
                <w:u w:val="none" w:color="auto"/>
              </w:rPr>
            </w:pPr>
          </w:p>
        </w:tc>
      </w:tr>
    </w:tbl>
    <w:p w14:paraId="52D53A31">
      <w:pPr>
        <w:keepNext w:val="0"/>
        <w:keepLines w:val="0"/>
        <w:pageBreakBefore w:val="0"/>
        <w:widowControl w:val="0"/>
        <w:kinsoku/>
        <w:wordWrap w:val="0"/>
        <w:overflowPunct/>
        <w:topLinePunct/>
        <w:autoSpaceDE/>
        <w:autoSpaceDN/>
        <w:bidi w:val="0"/>
        <w:adjustRightInd/>
        <w:snapToGrid/>
        <w:spacing w:beforeAutospacing="0" w:afterAutospacing="0" w:line="360" w:lineRule="auto"/>
        <w:outlineLvl w:val="0"/>
        <w:rPr>
          <w:rFonts w:ascii="Times New Roman" w:hAnsi="Times New Roman" w:eastAsia="宋体"/>
          <w:color w:val="auto"/>
          <w:sz w:val="30"/>
        </w:rPr>
        <w:sectPr>
          <w:footerReference r:id="rId4"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19771F7C">
      <w:pPr>
        <w:pStyle w:val="23"/>
        <w:keepNext w:val="0"/>
        <w:keepLines w:val="0"/>
        <w:pageBreakBefore w:val="0"/>
        <w:widowControl w:val="0"/>
        <w:kinsoku/>
        <w:wordWrap w:val="0"/>
        <w:overflowPunct/>
        <w:topLinePunct/>
        <w:autoSpaceDE/>
        <w:autoSpaceDN/>
        <w:bidi w:val="0"/>
        <w:adjustRightInd/>
        <w:snapToGrid/>
        <w:spacing w:before="0" w:beforeAutospacing="0" w:after="0" w:afterAutospacing="0"/>
        <w:jc w:val="center"/>
        <w:textAlignment w:val="auto"/>
        <w:outlineLvl w:val="0"/>
        <w:rPr>
          <w:rFonts w:ascii="Times New Roman" w:hAnsi="Times New Roman" w:eastAsia="宋体"/>
          <w:snapToGrid w:val="0"/>
          <w:color w:val="auto"/>
          <w:sz w:val="30"/>
          <w:szCs w:val="30"/>
        </w:rPr>
      </w:pPr>
      <w:r>
        <w:rPr>
          <w:rFonts w:hint="eastAsia" w:ascii="Times New Roman" w:hAnsi="Times New Roman" w:eastAsia="宋体"/>
          <w:b/>
          <w:bCs/>
          <w:snapToGrid w:val="0"/>
          <w:color w:val="auto"/>
          <w:sz w:val="28"/>
          <w:szCs w:val="28"/>
        </w:rPr>
        <w:t>二、建设项目工程分析</w:t>
      </w:r>
    </w:p>
    <w:tbl>
      <w:tblPr>
        <w:tblStyle w:val="2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54"/>
        <w:gridCol w:w="8606"/>
      </w:tblGrid>
      <w:tr w14:paraId="5408A9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593" w:hRule="atLeast"/>
          <w:jc w:val="center"/>
        </w:trPr>
        <w:tc>
          <w:tcPr>
            <w:tcW w:w="420" w:type="dxa"/>
            <w:noWrap w:val="0"/>
            <w:vAlign w:val="center"/>
          </w:tcPr>
          <w:p w14:paraId="3A5103B1">
            <w:pPr>
              <w:pStyle w:val="23"/>
              <w:keepNext w:val="0"/>
              <w:keepLines w:val="0"/>
              <w:pageBreakBefore w:val="0"/>
              <w:widowControl w:val="0"/>
              <w:kinsoku/>
              <w:wordWrap w:val="0"/>
              <w:overflowPunct/>
              <w:topLinePunct/>
              <w:autoSpaceDE/>
              <w:autoSpaceDN/>
              <w:bidi w:val="0"/>
              <w:adjustRightInd/>
              <w:snapToGrid/>
              <w:spacing w:before="0" w:beforeAutospacing="0" w:after="0" w:afterAutospacing="0"/>
              <w:jc w:val="center"/>
              <w:rPr>
                <w:rFonts w:ascii="Times New Roman" w:hAnsi="Times New Roman" w:eastAsia="宋体" w:cs="宋体"/>
                <w:color w:val="auto"/>
                <w:sz w:val="24"/>
                <w:szCs w:val="24"/>
              </w:rPr>
            </w:pPr>
            <w:r>
              <w:rPr>
                <w:rFonts w:hint="eastAsia" w:ascii="Times New Roman" w:hAnsi="Times New Roman" w:eastAsia="宋体" w:cs="宋体"/>
                <w:color w:val="auto"/>
                <w:sz w:val="24"/>
                <w:szCs w:val="24"/>
              </w:rPr>
              <w:t>建设内容</w:t>
            </w:r>
          </w:p>
        </w:tc>
        <w:tc>
          <w:tcPr>
            <w:tcW w:w="8564" w:type="dxa"/>
            <w:noWrap w:val="0"/>
            <w:vAlign w:val="top"/>
          </w:tcPr>
          <w:p w14:paraId="25B85D9A">
            <w:pPr>
              <w:keepNext w:val="0"/>
              <w:keepLines w:val="0"/>
              <w:pageBreakBefore w:val="0"/>
              <w:widowControl w:val="0"/>
              <w:kinsoku/>
              <w:wordWrap w:val="0"/>
              <w:overflowPunct/>
              <w:topLinePunct/>
              <w:autoSpaceDE/>
              <w:autoSpaceDN/>
              <w:bidi w:val="0"/>
              <w:adjustRightInd/>
              <w:snapToGrid/>
              <w:spacing w:beforeAutospacing="0" w:afterAutospacing="0" w:line="360" w:lineRule="auto"/>
              <w:textAlignment w:val="auto"/>
              <w:rPr>
                <w:rFonts w:hint="eastAsia"/>
                <w:b/>
                <w:bCs/>
                <w:color w:val="auto"/>
                <w:sz w:val="24"/>
                <w:szCs w:val="24"/>
                <w:lang w:val="en-US" w:eastAsia="zh-CN"/>
              </w:rPr>
            </w:pPr>
            <w:r>
              <w:rPr>
                <w:rFonts w:hint="eastAsia"/>
                <w:b/>
                <w:bCs/>
                <w:color w:val="auto"/>
                <w:sz w:val="24"/>
                <w:szCs w:val="24"/>
                <w:lang w:val="en-US" w:eastAsia="zh-CN"/>
              </w:rPr>
              <w:t>2.1建设内容</w:t>
            </w:r>
          </w:p>
          <w:p w14:paraId="7E58DEE4">
            <w:pPr>
              <w:keepNext w:val="0"/>
              <w:keepLines w:val="0"/>
              <w:pageBreakBefore w:val="0"/>
              <w:widowControl w:val="0"/>
              <w:kinsoku/>
              <w:wordWrap w:val="0"/>
              <w:overflowPunct/>
              <w:topLinePunct/>
              <w:autoSpaceDE/>
              <w:autoSpaceDN/>
              <w:bidi w:val="0"/>
              <w:adjustRightInd/>
              <w:snapToGrid/>
              <w:spacing w:beforeAutospacing="0" w:afterAutospacing="0" w:line="360" w:lineRule="auto"/>
              <w:textAlignment w:val="auto"/>
              <w:rPr>
                <w:rFonts w:hint="default"/>
                <w:b/>
                <w:bCs/>
                <w:color w:val="auto"/>
                <w:sz w:val="24"/>
                <w:szCs w:val="24"/>
                <w:lang w:val="en-US" w:eastAsia="zh-CN"/>
              </w:rPr>
            </w:pPr>
            <w:r>
              <w:rPr>
                <w:rFonts w:hint="eastAsia"/>
                <w:b/>
                <w:bCs/>
                <w:color w:val="auto"/>
                <w:sz w:val="24"/>
                <w:szCs w:val="24"/>
                <w:lang w:val="en-US" w:eastAsia="zh-CN"/>
              </w:rPr>
              <w:t>2.1.1项目组成及建设内容</w:t>
            </w:r>
          </w:p>
          <w:p w14:paraId="43EC9DC5">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528" w:firstLineChars="220"/>
              <w:textAlignment w:val="auto"/>
              <w:rPr>
                <w:rFonts w:hint="eastAsia"/>
                <w:color w:val="auto"/>
                <w:sz w:val="24"/>
                <w:szCs w:val="24"/>
              </w:rPr>
            </w:pPr>
            <w:r>
              <w:rPr>
                <w:rFonts w:hint="default"/>
                <w:color w:val="auto"/>
                <w:sz w:val="24"/>
                <w:szCs w:val="24"/>
              </w:rPr>
              <w:t>本项目位于</w:t>
            </w:r>
            <w:r>
              <w:rPr>
                <w:rFonts w:hint="eastAsia"/>
                <w:color w:val="auto"/>
                <w:sz w:val="24"/>
                <w:szCs w:val="24"/>
                <w:lang w:eastAsia="zh-CN"/>
              </w:rPr>
              <w:t>临江市蚂蚁河乡贾家营村，</w:t>
            </w:r>
            <w:r>
              <w:rPr>
                <w:rFonts w:hint="default"/>
                <w:color w:val="auto"/>
                <w:sz w:val="24"/>
                <w:szCs w:val="24"/>
                <w:highlight w:val="none"/>
              </w:rPr>
              <w:t>项目东侧</w:t>
            </w:r>
            <w:r>
              <w:rPr>
                <w:rFonts w:hint="eastAsia"/>
                <w:color w:val="auto"/>
                <w:sz w:val="24"/>
                <w:szCs w:val="24"/>
                <w:highlight w:val="none"/>
                <w:lang w:eastAsia="zh-CN"/>
              </w:rPr>
              <w:t>为空地、西侧、南侧、北侧为</w:t>
            </w:r>
            <w:r>
              <w:rPr>
                <w:rFonts w:hint="eastAsia"/>
                <w:color w:val="auto"/>
                <w:sz w:val="24"/>
                <w:szCs w:val="24"/>
                <w:highlight w:val="none"/>
                <w:lang w:val="en-US" w:eastAsia="zh-CN"/>
              </w:rPr>
              <w:t>临近三道沟河</w:t>
            </w:r>
            <w:r>
              <w:rPr>
                <w:rFonts w:hint="eastAsia"/>
                <w:color w:val="auto"/>
                <w:sz w:val="24"/>
                <w:szCs w:val="24"/>
                <w:lang w:val="en-US" w:eastAsia="zh-CN"/>
              </w:rPr>
              <w:t>。</w:t>
            </w:r>
            <w:r>
              <w:rPr>
                <w:rFonts w:hint="eastAsia"/>
                <w:color w:val="auto"/>
                <w:sz w:val="24"/>
                <w:szCs w:val="24"/>
                <w:highlight w:val="none"/>
              </w:rPr>
              <w:t>本项目占地面积为</w:t>
            </w:r>
            <w:r>
              <w:rPr>
                <w:rFonts w:hint="eastAsia"/>
                <w:color w:val="auto"/>
                <w:sz w:val="24"/>
                <w:szCs w:val="24"/>
                <w:highlight w:val="none"/>
                <w:lang w:val="en-US" w:eastAsia="zh-CN"/>
              </w:rPr>
              <w:t>8807.82</w:t>
            </w:r>
            <w:r>
              <w:rPr>
                <w:rFonts w:hint="eastAsia"/>
                <w:color w:val="auto"/>
                <w:sz w:val="24"/>
                <w:szCs w:val="24"/>
                <w:highlight w:val="none"/>
              </w:rPr>
              <w:t>m</w:t>
            </w:r>
            <w:r>
              <w:rPr>
                <w:rFonts w:hint="eastAsia"/>
                <w:color w:val="auto"/>
                <w:sz w:val="24"/>
                <w:szCs w:val="24"/>
                <w:highlight w:val="none"/>
                <w:vertAlign w:val="superscript"/>
              </w:rPr>
              <w:t>2</w:t>
            </w:r>
            <w:r>
              <w:rPr>
                <w:rFonts w:hint="eastAsia"/>
                <w:color w:val="auto"/>
                <w:sz w:val="24"/>
                <w:szCs w:val="24"/>
              </w:rPr>
              <w:t>，</w:t>
            </w:r>
            <w:r>
              <w:rPr>
                <w:rFonts w:hint="eastAsia"/>
                <w:color w:val="auto"/>
                <w:sz w:val="24"/>
                <w:szCs w:val="24"/>
                <w:lang w:eastAsia="zh-CN"/>
              </w:rPr>
              <w:t>建设办公室、生产车间、沉淀池、清水池等</w:t>
            </w:r>
            <w:r>
              <w:rPr>
                <w:rFonts w:hint="eastAsia"/>
                <w:color w:val="auto"/>
                <w:sz w:val="24"/>
                <w:szCs w:val="24"/>
              </w:rPr>
              <w:t>。项目主要从事</w:t>
            </w:r>
            <w:r>
              <w:rPr>
                <w:rFonts w:hint="eastAsia"/>
                <w:color w:val="auto"/>
                <w:sz w:val="24"/>
                <w:szCs w:val="24"/>
                <w:lang w:val="en-US" w:eastAsia="zh-CN"/>
              </w:rPr>
              <w:t>砂石</w:t>
            </w:r>
            <w:r>
              <w:rPr>
                <w:rFonts w:hint="eastAsia"/>
                <w:color w:val="auto"/>
                <w:sz w:val="24"/>
                <w:szCs w:val="24"/>
                <w:lang w:eastAsia="zh-CN"/>
              </w:rPr>
              <w:t>生产与销售，建成后</w:t>
            </w:r>
            <w:r>
              <w:rPr>
                <w:rFonts w:hint="eastAsia"/>
                <w:color w:val="auto"/>
                <w:sz w:val="24"/>
                <w:szCs w:val="24"/>
                <w:lang w:val="en-US" w:eastAsia="zh-CN"/>
              </w:rPr>
              <w:t>年生产机制砂20万m³。</w:t>
            </w:r>
          </w:p>
          <w:p w14:paraId="403E71A5">
            <w:pPr>
              <w:pStyle w:val="37"/>
              <w:keepNext w:val="0"/>
              <w:keepLines w:val="0"/>
              <w:pageBreakBefore w:val="0"/>
              <w:widowControl w:val="0"/>
              <w:kinsoku/>
              <w:wordWrap w:val="0"/>
              <w:overflowPunct/>
              <w:topLinePunct/>
              <w:autoSpaceDE/>
              <w:autoSpaceDN/>
              <w:bidi w:val="0"/>
              <w:adjustRightInd/>
              <w:snapToGrid/>
              <w:spacing w:before="0" w:beforeLines="0" w:beforeAutospacing="0" w:afterAutospacing="0" w:line="360" w:lineRule="auto"/>
              <w:rPr>
                <w:rFonts w:hint="default"/>
                <w:color w:val="auto"/>
                <w:sz w:val="24"/>
                <w:szCs w:val="24"/>
              </w:rPr>
            </w:pPr>
            <w:r>
              <w:rPr>
                <w:rFonts w:hint="default"/>
                <w:color w:val="auto"/>
                <w:sz w:val="24"/>
                <w:szCs w:val="24"/>
              </w:rPr>
              <w:t>表</w:t>
            </w:r>
            <w:r>
              <w:rPr>
                <w:rFonts w:hint="eastAsia"/>
                <w:color w:val="auto"/>
                <w:sz w:val="24"/>
                <w:szCs w:val="24"/>
                <w:lang w:val="en-US" w:eastAsia="zh-CN"/>
              </w:rPr>
              <w:t>2-1</w:t>
            </w:r>
            <w:r>
              <w:rPr>
                <w:rFonts w:hint="default"/>
                <w:color w:val="auto"/>
                <w:sz w:val="24"/>
                <w:szCs w:val="24"/>
              </w:rPr>
              <w:t xml:space="preserve">  项目工程组成一览表</w:t>
            </w:r>
          </w:p>
          <w:tbl>
            <w:tblPr>
              <w:tblStyle w:val="26"/>
              <w:tblW w:w="4995"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47"/>
              <w:gridCol w:w="610"/>
              <w:gridCol w:w="1300"/>
              <w:gridCol w:w="5227"/>
              <w:gridCol w:w="698"/>
            </w:tblGrid>
            <w:tr w14:paraId="16F68D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65" w:type="pct"/>
                  <w:gridSpan w:val="3"/>
                  <w:noWrap w:val="0"/>
                  <w:vAlign w:val="center"/>
                </w:tcPr>
                <w:p w14:paraId="40BE05BD">
                  <w:pPr>
                    <w:pStyle w:val="38"/>
                    <w:keepNext w:val="0"/>
                    <w:keepLines w:val="0"/>
                    <w:pageBreakBefore w:val="0"/>
                    <w:widowControl w:val="0"/>
                    <w:tabs>
                      <w:tab w:val="left" w:pos="1260"/>
                      <w:tab w:val="left" w:pos="1290"/>
                    </w:tabs>
                    <w:kinsoku/>
                    <w:wordWrap w:val="0"/>
                    <w:overflowPunct/>
                    <w:topLinePunct/>
                    <w:autoSpaceDE/>
                    <w:autoSpaceDN/>
                    <w:bidi w:val="0"/>
                    <w:adjustRightInd/>
                    <w:snapToGrid/>
                    <w:spacing w:beforeAutospacing="0" w:afterAutospacing="0" w:line="240" w:lineRule="auto"/>
                    <w:jc w:val="center"/>
                    <w:rPr>
                      <w:rFonts w:hint="default"/>
                      <w:color w:val="auto"/>
                      <w:sz w:val="21"/>
                      <w:szCs w:val="21"/>
                      <w:u w:val="none"/>
                    </w:rPr>
                  </w:pPr>
                  <w:r>
                    <w:rPr>
                      <w:rFonts w:hint="default"/>
                      <w:color w:val="auto"/>
                      <w:sz w:val="21"/>
                      <w:szCs w:val="21"/>
                      <w:u w:val="none"/>
                    </w:rPr>
                    <w:t>项目名称</w:t>
                  </w:r>
                </w:p>
              </w:tc>
              <w:tc>
                <w:tcPr>
                  <w:tcW w:w="3117" w:type="pct"/>
                  <w:noWrap w:val="0"/>
                  <w:vAlign w:val="center"/>
                </w:tcPr>
                <w:p w14:paraId="5395904D">
                  <w:pPr>
                    <w:pStyle w:val="38"/>
                    <w:keepNext w:val="0"/>
                    <w:keepLines w:val="0"/>
                    <w:pageBreakBefore w:val="0"/>
                    <w:widowControl w:val="0"/>
                    <w:tabs>
                      <w:tab w:val="left" w:pos="1260"/>
                    </w:tabs>
                    <w:kinsoku/>
                    <w:wordWrap w:val="0"/>
                    <w:overflowPunct/>
                    <w:topLinePunct/>
                    <w:autoSpaceDE/>
                    <w:autoSpaceDN/>
                    <w:bidi w:val="0"/>
                    <w:adjustRightInd/>
                    <w:snapToGrid/>
                    <w:spacing w:beforeAutospacing="0" w:afterAutospacing="0" w:line="240" w:lineRule="auto"/>
                    <w:jc w:val="center"/>
                    <w:rPr>
                      <w:rFonts w:hint="default"/>
                      <w:color w:val="auto"/>
                      <w:sz w:val="21"/>
                      <w:szCs w:val="21"/>
                      <w:u w:val="none"/>
                    </w:rPr>
                  </w:pPr>
                  <w:r>
                    <w:rPr>
                      <w:rFonts w:hint="default"/>
                      <w:color w:val="auto"/>
                      <w:sz w:val="21"/>
                      <w:szCs w:val="21"/>
                      <w:u w:val="none"/>
                    </w:rPr>
                    <w:t>建设内容及规模</w:t>
                  </w:r>
                </w:p>
              </w:tc>
              <w:tc>
                <w:tcPr>
                  <w:tcW w:w="416" w:type="pct"/>
                  <w:noWrap w:val="0"/>
                  <w:vAlign w:val="center"/>
                </w:tcPr>
                <w:p w14:paraId="43711DD7">
                  <w:pPr>
                    <w:pStyle w:val="38"/>
                    <w:keepNext w:val="0"/>
                    <w:keepLines w:val="0"/>
                    <w:pageBreakBefore w:val="0"/>
                    <w:widowControl w:val="0"/>
                    <w:tabs>
                      <w:tab w:val="left" w:pos="1260"/>
                    </w:tabs>
                    <w:kinsoku/>
                    <w:wordWrap w:val="0"/>
                    <w:overflowPunct/>
                    <w:topLinePunct/>
                    <w:autoSpaceDE/>
                    <w:autoSpaceDN/>
                    <w:bidi w:val="0"/>
                    <w:adjustRightInd/>
                    <w:snapToGrid/>
                    <w:spacing w:beforeAutospacing="0" w:afterAutospacing="0" w:line="240" w:lineRule="auto"/>
                    <w:jc w:val="center"/>
                    <w:rPr>
                      <w:rFonts w:hint="default"/>
                      <w:color w:val="auto"/>
                      <w:sz w:val="21"/>
                      <w:szCs w:val="21"/>
                      <w:u w:val="none"/>
                    </w:rPr>
                  </w:pPr>
                  <w:r>
                    <w:rPr>
                      <w:rFonts w:hint="default"/>
                      <w:color w:val="auto"/>
                      <w:sz w:val="21"/>
                      <w:szCs w:val="21"/>
                      <w:u w:val="none"/>
                    </w:rPr>
                    <w:t>备注</w:t>
                  </w:r>
                </w:p>
              </w:tc>
            </w:tr>
            <w:tr w14:paraId="3AFBA8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0" w:type="pct"/>
                  <w:gridSpan w:val="2"/>
                  <w:vMerge w:val="restart"/>
                  <w:noWrap w:val="0"/>
                  <w:vAlign w:val="center"/>
                </w:tcPr>
                <w:p w14:paraId="43D4448A">
                  <w:pPr>
                    <w:pStyle w:val="38"/>
                    <w:keepNext w:val="0"/>
                    <w:keepLines w:val="0"/>
                    <w:pageBreakBefore w:val="0"/>
                    <w:widowControl w:val="0"/>
                    <w:tabs>
                      <w:tab w:val="left" w:pos="1260"/>
                      <w:tab w:val="left" w:pos="1290"/>
                    </w:tabs>
                    <w:kinsoku/>
                    <w:wordWrap w:val="0"/>
                    <w:overflowPunct/>
                    <w:topLinePunct/>
                    <w:autoSpaceDE/>
                    <w:autoSpaceDN/>
                    <w:bidi w:val="0"/>
                    <w:adjustRightInd/>
                    <w:snapToGrid/>
                    <w:spacing w:beforeAutospacing="0" w:afterAutospacing="0" w:line="240" w:lineRule="auto"/>
                    <w:jc w:val="left"/>
                    <w:rPr>
                      <w:rFonts w:hint="default"/>
                      <w:color w:val="auto"/>
                      <w:sz w:val="21"/>
                      <w:szCs w:val="21"/>
                      <w:u w:val="none"/>
                    </w:rPr>
                  </w:pPr>
                  <w:r>
                    <w:rPr>
                      <w:rFonts w:hint="default"/>
                      <w:color w:val="auto"/>
                      <w:sz w:val="21"/>
                      <w:szCs w:val="21"/>
                      <w:u w:val="none"/>
                    </w:rPr>
                    <w:t>主体工程</w:t>
                  </w:r>
                </w:p>
              </w:tc>
              <w:tc>
                <w:tcPr>
                  <w:tcW w:w="775" w:type="pct"/>
                  <w:noWrap w:val="0"/>
                  <w:vAlign w:val="center"/>
                </w:tcPr>
                <w:p w14:paraId="2212C418">
                  <w:pPr>
                    <w:pStyle w:val="38"/>
                    <w:keepNext w:val="0"/>
                    <w:keepLines w:val="0"/>
                    <w:pageBreakBefore w:val="0"/>
                    <w:widowControl w:val="0"/>
                    <w:tabs>
                      <w:tab w:val="left" w:pos="1260"/>
                      <w:tab w:val="left" w:pos="1290"/>
                    </w:tabs>
                    <w:kinsoku/>
                    <w:wordWrap w:val="0"/>
                    <w:overflowPunct/>
                    <w:topLinePunct/>
                    <w:autoSpaceDE/>
                    <w:autoSpaceDN/>
                    <w:bidi w:val="0"/>
                    <w:adjustRightInd/>
                    <w:snapToGrid/>
                    <w:spacing w:beforeAutospacing="0" w:afterAutospacing="0" w:line="240" w:lineRule="auto"/>
                    <w:jc w:val="center"/>
                    <w:rPr>
                      <w:rFonts w:hint="default"/>
                      <w:color w:val="auto"/>
                      <w:sz w:val="21"/>
                      <w:szCs w:val="21"/>
                      <w:u w:val="none"/>
                    </w:rPr>
                  </w:pPr>
                  <w:r>
                    <w:rPr>
                      <w:rFonts w:hint="eastAsia"/>
                      <w:color w:val="auto"/>
                      <w:sz w:val="21"/>
                      <w:szCs w:val="21"/>
                      <w:u w:val="none"/>
                      <w:lang w:eastAsia="zh-CN"/>
                    </w:rPr>
                    <w:t>生产车间</w:t>
                  </w:r>
                </w:p>
              </w:tc>
              <w:tc>
                <w:tcPr>
                  <w:tcW w:w="3117" w:type="pct"/>
                  <w:noWrap w:val="0"/>
                  <w:vAlign w:val="center"/>
                </w:tcPr>
                <w:p w14:paraId="5DDEB419">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default"/>
                      <w:color w:val="auto"/>
                      <w:sz w:val="21"/>
                      <w:szCs w:val="21"/>
                      <w:u w:val="none"/>
                    </w:rPr>
                  </w:pPr>
                  <w:r>
                    <w:rPr>
                      <w:rFonts w:hint="eastAsia"/>
                      <w:color w:val="auto"/>
                      <w:sz w:val="21"/>
                      <w:szCs w:val="21"/>
                      <w:u w:val="none"/>
                      <w:lang w:eastAsia="zh-CN"/>
                    </w:rPr>
                    <w:t>建筑面积为</w:t>
                  </w:r>
                  <w:r>
                    <w:rPr>
                      <w:rFonts w:hint="eastAsia"/>
                      <w:color w:val="auto"/>
                      <w:sz w:val="21"/>
                      <w:szCs w:val="21"/>
                      <w:u w:val="none"/>
                      <w:lang w:val="en-US" w:eastAsia="zh-CN"/>
                    </w:rPr>
                    <w:t>800㎡</w:t>
                  </w:r>
                  <w:r>
                    <w:rPr>
                      <w:rFonts w:hint="eastAsia"/>
                      <w:color w:val="auto"/>
                      <w:sz w:val="21"/>
                      <w:szCs w:val="21"/>
                      <w:u w:val="none"/>
                      <w:lang w:eastAsia="zh-CN"/>
                    </w:rPr>
                    <w:t>（钢结构）</w:t>
                  </w:r>
                  <w:r>
                    <w:rPr>
                      <w:rFonts w:hint="eastAsia"/>
                      <w:color w:val="auto"/>
                      <w:sz w:val="21"/>
                      <w:szCs w:val="21"/>
                      <w:u w:val="none"/>
                      <w:lang w:val="en-US" w:eastAsia="zh-CN"/>
                    </w:rPr>
                    <w:t>，建设</w:t>
                  </w:r>
                  <w:r>
                    <w:rPr>
                      <w:rFonts w:hint="eastAsia"/>
                      <w:color w:val="auto"/>
                      <w:sz w:val="21"/>
                      <w:szCs w:val="21"/>
                      <w:u w:val="none"/>
                      <w:lang w:eastAsia="zh-CN"/>
                    </w:rPr>
                    <w:t>机制砂生产线，位于厂区西侧空地，车间</w:t>
                  </w:r>
                  <w:r>
                    <w:rPr>
                      <w:rFonts w:hint="eastAsia"/>
                      <w:color w:val="auto"/>
                      <w:sz w:val="21"/>
                      <w:szCs w:val="21"/>
                      <w:highlight w:val="none"/>
                      <w:u w:val="none"/>
                      <w:lang w:eastAsia="zh-CN"/>
                    </w:rPr>
                    <w:t>为半封闭车间</w:t>
                  </w:r>
                  <w:r>
                    <w:rPr>
                      <w:rFonts w:hint="eastAsia"/>
                      <w:color w:val="auto"/>
                      <w:sz w:val="21"/>
                      <w:szCs w:val="21"/>
                      <w:u w:val="none"/>
                      <w:lang w:eastAsia="zh-CN"/>
                    </w:rPr>
                    <w:t>。</w:t>
                  </w:r>
                </w:p>
              </w:tc>
              <w:tc>
                <w:tcPr>
                  <w:tcW w:w="416" w:type="pct"/>
                  <w:noWrap w:val="0"/>
                  <w:vAlign w:val="center"/>
                </w:tcPr>
                <w:p w14:paraId="24B08071">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default"/>
                      <w:color w:val="auto"/>
                      <w:sz w:val="21"/>
                      <w:szCs w:val="21"/>
                      <w:u w:val="none"/>
                      <w:lang w:eastAsia="zh-CN"/>
                    </w:rPr>
                  </w:pPr>
                  <w:r>
                    <w:rPr>
                      <w:rFonts w:hint="eastAsia"/>
                      <w:color w:val="auto"/>
                      <w:sz w:val="21"/>
                      <w:szCs w:val="21"/>
                      <w:u w:val="none"/>
                      <w:lang w:val="en-US" w:eastAsia="zh-CN"/>
                    </w:rPr>
                    <w:t>新建</w:t>
                  </w:r>
                </w:p>
              </w:tc>
            </w:tr>
            <w:tr w14:paraId="5A19B2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0" w:type="pct"/>
                  <w:gridSpan w:val="2"/>
                  <w:vMerge w:val="continue"/>
                  <w:noWrap w:val="0"/>
                  <w:vAlign w:val="center"/>
                </w:tcPr>
                <w:p w14:paraId="21AC532C">
                  <w:pPr>
                    <w:pStyle w:val="38"/>
                    <w:keepNext w:val="0"/>
                    <w:keepLines w:val="0"/>
                    <w:pageBreakBefore w:val="0"/>
                    <w:widowControl w:val="0"/>
                    <w:tabs>
                      <w:tab w:val="left" w:pos="1260"/>
                      <w:tab w:val="left" w:pos="1290"/>
                    </w:tabs>
                    <w:kinsoku/>
                    <w:wordWrap w:val="0"/>
                    <w:overflowPunct/>
                    <w:topLinePunct/>
                    <w:autoSpaceDE/>
                    <w:autoSpaceDN/>
                    <w:bidi w:val="0"/>
                    <w:adjustRightInd/>
                    <w:snapToGrid/>
                    <w:spacing w:beforeAutospacing="0" w:afterAutospacing="0" w:line="240" w:lineRule="auto"/>
                    <w:jc w:val="left"/>
                    <w:rPr>
                      <w:rFonts w:hint="default"/>
                      <w:color w:val="auto"/>
                      <w:sz w:val="21"/>
                      <w:szCs w:val="21"/>
                      <w:u w:val="none"/>
                    </w:rPr>
                  </w:pPr>
                </w:p>
              </w:tc>
              <w:tc>
                <w:tcPr>
                  <w:tcW w:w="775" w:type="pct"/>
                  <w:noWrap w:val="0"/>
                  <w:vAlign w:val="center"/>
                </w:tcPr>
                <w:p w14:paraId="1F838B34">
                  <w:pPr>
                    <w:pStyle w:val="38"/>
                    <w:keepNext w:val="0"/>
                    <w:keepLines w:val="0"/>
                    <w:pageBreakBefore w:val="0"/>
                    <w:widowControl w:val="0"/>
                    <w:tabs>
                      <w:tab w:val="left" w:pos="1260"/>
                      <w:tab w:val="left" w:pos="1290"/>
                    </w:tabs>
                    <w:kinsoku/>
                    <w:wordWrap w:val="0"/>
                    <w:overflowPunct/>
                    <w:topLinePunct/>
                    <w:autoSpaceDE/>
                    <w:autoSpaceDN/>
                    <w:bidi w:val="0"/>
                    <w:adjustRightInd/>
                    <w:snapToGrid/>
                    <w:spacing w:beforeAutospacing="0" w:afterAutospacing="0" w:line="240" w:lineRule="auto"/>
                    <w:jc w:val="center"/>
                    <w:rPr>
                      <w:rFonts w:hint="eastAsia"/>
                      <w:color w:val="auto"/>
                      <w:sz w:val="21"/>
                      <w:szCs w:val="21"/>
                      <w:u w:val="none"/>
                      <w:lang w:eastAsia="zh-CN"/>
                    </w:rPr>
                  </w:pPr>
                  <w:r>
                    <w:rPr>
                      <w:rFonts w:hint="eastAsia"/>
                      <w:color w:val="auto"/>
                      <w:sz w:val="21"/>
                      <w:szCs w:val="21"/>
                      <w:u w:val="none"/>
                      <w:lang w:val="en-US" w:eastAsia="zh-CN"/>
                    </w:rPr>
                    <w:t>办公室</w:t>
                  </w:r>
                </w:p>
              </w:tc>
              <w:tc>
                <w:tcPr>
                  <w:tcW w:w="3117" w:type="pct"/>
                  <w:noWrap w:val="0"/>
                  <w:vAlign w:val="center"/>
                </w:tcPr>
                <w:p w14:paraId="0D856A7E">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default"/>
                      <w:color w:val="auto"/>
                      <w:sz w:val="21"/>
                      <w:szCs w:val="21"/>
                      <w:u w:val="none"/>
                      <w:lang w:val="en-US" w:eastAsia="zh-CN"/>
                    </w:rPr>
                  </w:pPr>
                  <w:r>
                    <w:rPr>
                      <w:rFonts w:hint="eastAsia"/>
                      <w:color w:val="auto"/>
                      <w:sz w:val="21"/>
                      <w:szCs w:val="21"/>
                      <w:u w:val="none"/>
                      <w:lang w:val="en-US" w:eastAsia="zh-CN"/>
                    </w:rPr>
                    <w:t>建筑面积150m</w:t>
                  </w:r>
                  <w:r>
                    <w:rPr>
                      <w:rFonts w:hint="eastAsia"/>
                      <w:color w:val="auto"/>
                      <w:sz w:val="21"/>
                      <w:szCs w:val="21"/>
                      <w:u w:val="none"/>
                      <w:vertAlign w:val="superscript"/>
                      <w:lang w:val="en-US" w:eastAsia="zh-CN"/>
                    </w:rPr>
                    <w:t>2</w:t>
                  </w:r>
                  <w:r>
                    <w:rPr>
                      <w:rFonts w:hint="eastAsia"/>
                      <w:color w:val="auto"/>
                      <w:sz w:val="21"/>
                      <w:szCs w:val="21"/>
                      <w:u w:val="none"/>
                      <w:lang w:eastAsia="zh-CN"/>
                    </w:rPr>
                    <w:t>（钢结构）</w:t>
                  </w:r>
                  <w:r>
                    <w:rPr>
                      <w:rFonts w:hint="eastAsia"/>
                      <w:color w:val="auto"/>
                      <w:sz w:val="21"/>
                      <w:szCs w:val="21"/>
                      <w:u w:val="none"/>
                      <w:lang w:val="en-US" w:eastAsia="zh-CN"/>
                    </w:rPr>
                    <w:t>，用于办公、接待。</w:t>
                  </w:r>
                </w:p>
              </w:tc>
              <w:tc>
                <w:tcPr>
                  <w:tcW w:w="416" w:type="pct"/>
                  <w:noWrap w:val="0"/>
                  <w:vAlign w:val="center"/>
                </w:tcPr>
                <w:p w14:paraId="2937D1FE">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default"/>
                      <w:color w:val="auto"/>
                      <w:sz w:val="21"/>
                      <w:szCs w:val="21"/>
                      <w:u w:val="none"/>
                      <w:lang w:val="en-US" w:eastAsia="zh-CN"/>
                    </w:rPr>
                  </w:pPr>
                  <w:r>
                    <w:rPr>
                      <w:rFonts w:hint="eastAsia"/>
                      <w:color w:val="auto"/>
                      <w:sz w:val="21"/>
                      <w:szCs w:val="21"/>
                      <w:u w:val="none"/>
                      <w:lang w:val="en-US" w:eastAsia="zh-CN"/>
                    </w:rPr>
                    <w:t>新建</w:t>
                  </w:r>
                </w:p>
              </w:tc>
            </w:tr>
            <w:tr w14:paraId="427FC7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0" w:type="pct"/>
                  <w:gridSpan w:val="2"/>
                  <w:vMerge w:val="continue"/>
                  <w:noWrap w:val="0"/>
                  <w:vAlign w:val="center"/>
                </w:tcPr>
                <w:p w14:paraId="0DD5AE79">
                  <w:pPr>
                    <w:pStyle w:val="38"/>
                    <w:keepNext w:val="0"/>
                    <w:keepLines w:val="0"/>
                    <w:pageBreakBefore w:val="0"/>
                    <w:widowControl w:val="0"/>
                    <w:tabs>
                      <w:tab w:val="left" w:pos="1260"/>
                      <w:tab w:val="left" w:pos="1290"/>
                    </w:tabs>
                    <w:kinsoku/>
                    <w:wordWrap w:val="0"/>
                    <w:overflowPunct/>
                    <w:topLinePunct/>
                    <w:autoSpaceDE/>
                    <w:autoSpaceDN/>
                    <w:bidi w:val="0"/>
                    <w:adjustRightInd/>
                    <w:snapToGrid/>
                    <w:spacing w:beforeAutospacing="0" w:afterAutospacing="0" w:line="240" w:lineRule="auto"/>
                    <w:jc w:val="left"/>
                    <w:rPr>
                      <w:rFonts w:hint="default"/>
                      <w:color w:val="auto"/>
                      <w:sz w:val="21"/>
                      <w:szCs w:val="21"/>
                      <w:u w:val="none"/>
                    </w:rPr>
                  </w:pPr>
                </w:p>
              </w:tc>
              <w:tc>
                <w:tcPr>
                  <w:tcW w:w="775" w:type="pct"/>
                  <w:noWrap w:val="0"/>
                  <w:vAlign w:val="center"/>
                </w:tcPr>
                <w:p w14:paraId="3AEEE5A9">
                  <w:pPr>
                    <w:pStyle w:val="38"/>
                    <w:keepNext w:val="0"/>
                    <w:keepLines w:val="0"/>
                    <w:pageBreakBefore w:val="0"/>
                    <w:widowControl w:val="0"/>
                    <w:tabs>
                      <w:tab w:val="left" w:pos="1260"/>
                      <w:tab w:val="left" w:pos="1290"/>
                    </w:tabs>
                    <w:kinsoku/>
                    <w:wordWrap w:val="0"/>
                    <w:overflowPunct/>
                    <w:topLinePunct/>
                    <w:autoSpaceDE/>
                    <w:autoSpaceDN/>
                    <w:bidi w:val="0"/>
                    <w:adjustRightInd/>
                    <w:snapToGrid/>
                    <w:spacing w:beforeAutospacing="0" w:afterAutospacing="0" w:line="240" w:lineRule="auto"/>
                    <w:jc w:val="center"/>
                    <w:rPr>
                      <w:rFonts w:hint="default"/>
                      <w:color w:val="auto"/>
                      <w:sz w:val="21"/>
                      <w:szCs w:val="21"/>
                      <w:u w:val="none"/>
                      <w:lang w:val="en-US" w:eastAsia="zh-CN"/>
                    </w:rPr>
                  </w:pPr>
                  <w:r>
                    <w:rPr>
                      <w:rFonts w:hint="eastAsia"/>
                      <w:color w:val="auto"/>
                      <w:sz w:val="21"/>
                      <w:szCs w:val="21"/>
                      <w:u w:val="none"/>
                      <w:lang w:val="en-US" w:eastAsia="zh-CN"/>
                    </w:rPr>
                    <w:t>原料堆场</w:t>
                  </w:r>
                </w:p>
              </w:tc>
              <w:tc>
                <w:tcPr>
                  <w:tcW w:w="3117" w:type="pct"/>
                  <w:noWrap w:val="0"/>
                  <w:vAlign w:val="center"/>
                </w:tcPr>
                <w:p w14:paraId="3740199C">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color w:val="auto"/>
                      <w:sz w:val="21"/>
                      <w:szCs w:val="21"/>
                      <w:u w:val="none"/>
                      <w:lang w:val="en-US" w:eastAsia="zh-CN"/>
                    </w:rPr>
                  </w:pPr>
                  <w:r>
                    <w:rPr>
                      <w:rFonts w:hint="eastAsia"/>
                      <w:color w:val="auto"/>
                      <w:sz w:val="21"/>
                      <w:szCs w:val="21"/>
                      <w:u w:val="none"/>
                      <w:lang w:val="en-US" w:eastAsia="zh-CN"/>
                    </w:rPr>
                    <w:t>建筑面积1000m</w:t>
                  </w:r>
                  <w:r>
                    <w:rPr>
                      <w:rFonts w:hint="eastAsia"/>
                      <w:color w:val="auto"/>
                      <w:sz w:val="21"/>
                      <w:szCs w:val="21"/>
                      <w:u w:val="none"/>
                      <w:vertAlign w:val="superscript"/>
                      <w:lang w:val="en-US" w:eastAsia="zh-CN"/>
                    </w:rPr>
                    <w:t>2</w:t>
                  </w:r>
                  <w:r>
                    <w:rPr>
                      <w:rFonts w:hint="eastAsia"/>
                      <w:color w:val="auto"/>
                      <w:sz w:val="21"/>
                      <w:szCs w:val="21"/>
                      <w:u w:val="none"/>
                      <w:vertAlign w:val="baseline"/>
                      <w:lang w:val="en-US" w:eastAsia="zh-CN"/>
                    </w:rPr>
                    <w:t>，</w:t>
                  </w:r>
                  <w:r>
                    <w:rPr>
                      <w:rFonts w:hint="eastAsia"/>
                      <w:color w:val="auto"/>
                      <w:sz w:val="21"/>
                      <w:szCs w:val="21"/>
                      <w:u w:val="none"/>
                      <w:lang w:val="en-US" w:eastAsia="zh-CN"/>
                    </w:rPr>
                    <w:t>使用苫布遮盖，堆放原料占地面积：1000m²</w:t>
                  </w:r>
                </w:p>
                <w:p w14:paraId="6D0995B0">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color w:val="auto"/>
                      <w:sz w:val="21"/>
                      <w:szCs w:val="21"/>
                      <w:u w:val="single"/>
                      <w:lang w:val="en-US" w:eastAsia="zh-CN"/>
                    </w:rPr>
                  </w:pPr>
                  <w:r>
                    <w:rPr>
                      <w:rFonts w:hint="eastAsia"/>
                      <w:color w:val="auto"/>
                      <w:sz w:val="21"/>
                      <w:szCs w:val="21"/>
                      <w:u w:val="single"/>
                      <w:lang w:val="en-US" w:eastAsia="zh-CN"/>
                    </w:rPr>
                    <w:t>围挡总长度：142m（沿堆场四周闭合设置）</w:t>
                  </w:r>
                </w:p>
                <w:p w14:paraId="4D8958EB">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color w:val="auto"/>
                      <w:sz w:val="21"/>
                      <w:szCs w:val="21"/>
                      <w:u w:val="single"/>
                      <w:lang w:val="en-US" w:eastAsia="zh-CN"/>
                    </w:rPr>
                  </w:pPr>
                  <w:r>
                    <w:rPr>
                      <w:rFonts w:hint="eastAsia"/>
                      <w:color w:val="auto"/>
                      <w:sz w:val="21"/>
                      <w:szCs w:val="21"/>
                      <w:u w:val="single"/>
                      <w:lang w:val="en-US" w:eastAsia="zh-CN"/>
                    </w:rPr>
                    <w:t>围挡高度：3.5m（高于原料最大堆高，满足不低于堆体高度管控要求）</w:t>
                  </w:r>
                </w:p>
                <w:p w14:paraId="5D7DD9E7">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color w:val="auto"/>
                      <w:sz w:val="21"/>
                      <w:szCs w:val="21"/>
                      <w:u w:val="single"/>
                      <w:lang w:val="en-US" w:eastAsia="zh-CN"/>
                    </w:rPr>
                  </w:pPr>
                  <w:r>
                    <w:rPr>
                      <w:rFonts w:hint="eastAsia"/>
                      <w:color w:val="auto"/>
                      <w:sz w:val="21"/>
                      <w:szCs w:val="21"/>
                      <w:u w:val="single"/>
                      <w:lang w:val="en-US" w:eastAsia="zh-CN"/>
                    </w:rPr>
                    <w:t>围挡材质：砖混基座 + 彩钢封闭围挡，底部 20cm 高挡水坎，防止雨水泥沙外流</w:t>
                  </w:r>
                </w:p>
                <w:p w14:paraId="0EF80D94">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default"/>
                      <w:color w:val="auto"/>
                      <w:sz w:val="21"/>
                      <w:szCs w:val="21"/>
                      <w:u w:val="none"/>
                      <w:lang w:val="en-US" w:eastAsia="zh-CN"/>
                    </w:rPr>
                  </w:pPr>
                  <w:r>
                    <w:rPr>
                      <w:rFonts w:hint="eastAsia"/>
                      <w:color w:val="auto"/>
                      <w:sz w:val="21"/>
                      <w:szCs w:val="21"/>
                      <w:u w:val="single"/>
                      <w:lang w:val="en-US" w:eastAsia="zh-CN"/>
                    </w:rPr>
                    <w:t>配套设施：围挡顶部布设喷淋管道，场内均匀布置雾化喷淋头；堆场四周设置截水沟，雨水汇入厂区东侧防渗沉淀池</w:t>
                  </w:r>
                </w:p>
              </w:tc>
              <w:tc>
                <w:tcPr>
                  <w:tcW w:w="416" w:type="pct"/>
                  <w:noWrap w:val="0"/>
                  <w:vAlign w:val="center"/>
                </w:tcPr>
                <w:p w14:paraId="4122D76A">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default"/>
                      <w:color w:val="auto"/>
                      <w:sz w:val="21"/>
                      <w:szCs w:val="21"/>
                      <w:u w:val="none"/>
                      <w:lang w:val="en-US" w:eastAsia="zh-CN"/>
                    </w:rPr>
                  </w:pPr>
                  <w:r>
                    <w:rPr>
                      <w:rFonts w:hint="eastAsia"/>
                      <w:color w:val="auto"/>
                      <w:sz w:val="21"/>
                      <w:szCs w:val="21"/>
                      <w:u w:val="none"/>
                      <w:lang w:val="en-US" w:eastAsia="zh-CN"/>
                    </w:rPr>
                    <w:t>新建</w:t>
                  </w:r>
                </w:p>
              </w:tc>
            </w:tr>
            <w:tr w14:paraId="213C28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0" w:type="pct"/>
                  <w:gridSpan w:val="2"/>
                  <w:vMerge w:val="continue"/>
                  <w:noWrap w:val="0"/>
                  <w:vAlign w:val="center"/>
                </w:tcPr>
                <w:p w14:paraId="00F08833">
                  <w:pPr>
                    <w:pStyle w:val="38"/>
                    <w:keepNext w:val="0"/>
                    <w:keepLines w:val="0"/>
                    <w:pageBreakBefore w:val="0"/>
                    <w:widowControl w:val="0"/>
                    <w:tabs>
                      <w:tab w:val="left" w:pos="1260"/>
                      <w:tab w:val="left" w:pos="1290"/>
                    </w:tabs>
                    <w:kinsoku/>
                    <w:wordWrap w:val="0"/>
                    <w:overflowPunct/>
                    <w:topLinePunct/>
                    <w:autoSpaceDE/>
                    <w:autoSpaceDN/>
                    <w:bidi w:val="0"/>
                    <w:adjustRightInd/>
                    <w:snapToGrid/>
                    <w:spacing w:beforeAutospacing="0" w:afterAutospacing="0" w:line="240" w:lineRule="auto"/>
                    <w:jc w:val="left"/>
                    <w:rPr>
                      <w:rFonts w:hint="default"/>
                      <w:color w:val="auto"/>
                      <w:sz w:val="21"/>
                      <w:szCs w:val="21"/>
                      <w:u w:val="none"/>
                    </w:rPr>
                  </w:pPr>
                </w:p>
              </w:tc>
              <w:tc>
                <w:tcPr>
                  <w:tcW w:w="775" w:type="pct"/>
                  <w:noWrap w:val="0"/>
                  <w:vAlign w:val="center"/>
                </w:tcPr>
                <w:p w14:paraId="05E3B25A">
                  <w:pPr>
                    <w:pStyle w:val="38"/>
                    <w:keepNext w:val="0"/>
                    <w:keepLines w:val="0"/>
                    <w:pageBreakBefore w:val="0"/>
                    <w:widowControl w:val="0"/>
                    <w:tabs>
                      <w:tab w:val="left" w:pos="1260"/>
                      <w:tab w:val="left" w:pos="1290"/>
                    </w:tabs>
                    <w:kinsoku/>
                    <w:wordWrap w:val="0"/>
                    <w:overflowPunct/>
                    <w:topLinePunct/>
                    <w:autoSpaceDE/>
                    <w:autoSpaceDN/>
                    <w:bidi w:val="0"/>
                    <w:adjustRightInd/>
                    <w:snapToGrid/>
                    <w:spacing w:beforeAutospacing="0" w:afterAutospacing="0" w:line="240" w:lineRule="auto"/>
                    <w:jc w:val="center"/>
                    <w:rPr>
                      <w:rFonts w:hint="default"/>
                      <w:color w:val="auto"/>
                      <w:sz w:val="21"/>
                      <w:szCs w:val="21"/>
                      <w:u w:val="none"/>
                      <w:lang w:val="en-US" w:eastAsia="zh-CN"/>
                    </w:rPr>
                  </w:pPr>
                  <w:r>
                    <w:rPr>
                      <w:rFonts w:hint="eastAsia"/>
                      <w:color w:val="auto"/>
                      <w:sz w:val="21"/>
                      <w:szCs w:val="21"/>
                      <w:u w:val="none"/>
                      <w:lang w:val="en-US" w:eastAsia="zh-CN"/>
                    </w:rPr>
                    <w:t>成品堆场</w:t>
                  </w:r>
                </w:p>
              </w:tc>
              <w:tc>
                <w:tcPr>
                  <w:tcW w:w="3117" w:type="pct"/>
                  <w:noWrap w:val="0"/>
                  <w:vAlign w:val="center"/>
                </w:tcPr>
                <w:p w14:paraId="2DB0E969">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color w:val="auto"/>
                      <w:sz w:val="21"/>
                      <w:szCs w:val="21"/>
                      <w:u w:val="none"/>
                      <w:lang w:val="en-US" w:eastAsia="zh-CN"/>
                    </w:rPr>
                  </w:pPr>
                  <w:r>
                    <w:rPr>
                      <w:rFonts w:hint="eastAsia"/>
                      <w:color w:val="auto"/>
                      <w:sz w:val="21"/>
                      <w:szCs w:val="21"/>
                      <w:u w:val="none"/>
                      <w:lang w:val="en-US" w:eastAsia="zh-CN"/>
                    </w:rPr>
                    <w:t>占地面积800m</w:t>
                  </w:r>
                  <w:r>
                    <w:rPr>
                      <w:rFonts w:hint="eastAsia"/>
                      <w:color w:val="auto"/>
                      <w:sz w:val="21"/>
                      <w:szCs w:val="21"/>
                      <w:u w:val="none"/>
                      <w:vertAlign w:val="superscript"/>
                      <w:lang w:val="en-US" w:eastAsia="zh-CN"/>
                    </w:rPr>
                    <w:t>2</w:t>
                  </w:r>
                  <w:r>
                    <w:rPr>
                      <w:rFonts w:hint="eastAsia"/>
                      <w:color w:val="auto"/>
                      <w:sz w:val="21"/>
                      <w:szCs w:val="21"/>
                      <w:u w:val="none"/>
                      <w:lang w:val="en-US" w:eastAsia="zh-CN"/>
                    </w:rPr>
                    <w:t>，使用苫布遮盖，堆放成品。占地面积：800m²</w:t>
                  </w:r>
                </w:p>
                <w:p w14:paraId="23AA1A0F">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color w:val="auto"/>
                      <w:sz w:val="21"/>
                      <w:szCs w:val="21"/>
                      <w:u w:val="single"/>
                      <w:lang w:val="en-US" w:eastAsia="zh-CN"/>
                    </w:rPr>
                  </w:pPr>
                  <w:r>
                    <w:rPr>
                      <w:rFonts w:hint="eastAsia"/>
                      <w:color w:val="auto"/>
                      <w:sz w:val="21"/>
                      <w:szCs w:val="21"/>
                      <w:u w:val="single"/>
                      <w:lang w:val="en-US" w:eastAsia="zh-CN"/>
                    </w:rPr>
                    <w:t>围挡总长度：116m，四周闭合硬质围挡</w:t>
                  </w:r>
                </w:p>
                <w:p w14:paraId="2E8C00F8">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color w:val="auto"/>
                      <w:sz w:val="21"/>
                      <w:szCs w:val="21"/>
                      <w:u w:val="single"/>
                      <w:lang w:val="en-US" w:eastAsia="zh-CN"/>
                    </w:rPr>
                  </w:pPr>
                  <w:r>
                    <w:rPr>
                      <w:rFonts w:hint="eastAsia"/>
                      <w:color w:val="auto"/>
                      <w:sz w:val="21"/>
                      <w:szCs w:val="21"/>
                      <w:u w:val="single"/>
                      <w:lang w:val="en-US" w:eastAsia="zh-CN"/>
                    </w:rPr>
                    <w:t>围挡高度：3.2m（高于成品最大堆高）</w:t>
                  </w:r>
                </w:p>
                <w:p w14:paraId="742251EA">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default"/>
                      <w:color w:val="auto"/>
                      <w:sz w:val="21"/>
                      <w:szCs w:val="21"/>
                      <w:u w:val="none"/>
                      <w:lang w:val="en-US" w:eastAsia="zh-CN"/>
                    </w:rPr>
                  </w:pPr>
                  <w:r>
                    <w:rPr>
                      <w:rFonts w:hint="eastAsia"/>
                      <w:color w:val="auto"/>
                      <w:sz w:val="21"/>
                      <w:szCs w:val="21"/>
                      <w:u w:val="single"/>
                      <w:lang w:val="en-US" w:eastAsia="zh-CN"/>
                    </w:rPr>
                    <w:t>围挡结构：同原料堆场，底部设 20cm 挡水坎，配套全域喷淋系统、外围截排水沟</w:t>
                  </w:r>
                </w:p>
              </w:tc>
              <w:tc>
                <w:tcPr>
                  <w:tcW w:w="416" w:type="pct"/>
                  <w:noWrap w:val="0"/>
                  <w:vAlign w:val="center"/>
                </w:tcPr>
                <w:p w14:paraId="51323CF2">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color w:val="auto"/>
                      <w:sz w:val="21"/>
                      <w:szCs w:val="21"/>
                      <w:u w:val="none"/>
                      <w:lang w:val="en-US" w:eastAsia="zh-CN"/>
                    </w:rPr>
                  </w:pPr>
                  <w:r>
                    <w:rPr>
                      <w:rFonts w:hint="eastAsia"/>
                      <w:color w:val="auto"/>
                      <w:sz w:val="21"/>
                      <w:szCs w:val="21"/>
                      <w:u w:val="none"/>
                      <w:lang w:val="en-US" w:eastAsia="zh-CN"/>
                    </w:rPr>
                    <w:t>新建</w:t>
                  </w:r>
                </w:p>
              </w:tc>
            </w:tr>
            <w:tr w14:paraId="436DA9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690" w:type="pct"/>
                  <w:gridSpan w:val="2"/>
                  <w:vMerge w:val="restart"/>
                  <w:noWrap w:val="0"/>
                  <w:vAlign w:val="center"/>
                </w:tcPr>
                <w:p w14:paraId="10717CA2">
                  <w:pPr>
                    <w:pStyle w:val="38"/>
                    <w:keepNext w:val="0"/>
                    <w:keepLines w:val="0"/>
                    <w:pageBreakBefore w:val="0"/>
                    <w:widowControl w:val="0"/>
                    <w:tabs>
                      <w:tab w:val="left" w:pos="1260"/>
                      <w:tab w:val="left" w:pos="1290"/>
                    </w:tabs>
                    <w:kinsoku/>
                    <w:wordWrap w:val="0"/>
                    <w:overflowPunct/>
                    <w:topLinePunct/>
                    <w:autoSpaceDE/>
                    <w:autoSpaceDN/>
                    <w:bidi w:val="0"/>
                    <w:adjustRightInd/>
                    <w:snapToGrid/>
                    <w:spacing w:beforeAutospacing="0" w:afterAutospacing="0" w:line="240" w:lineRule="auto"/>
                    <w:jc w:val="left"/>
                    <w:rPr>
                      <w:rFonts w:hint="eastAsia" w:eastAsia="宋体"/>
                      <w:color w:val="auto"/>
                      <w:sz w:val="21"/>
                      <w:szCs w:val="21"/>
                      <w:u w:val="none"/>
                      <w:lang w:eastAsia="zh-CN"/>
                    </w:rPr>
                  </w:pPr>
                  <w:r>
                    <w:rPr>
                      <w:rFonts w:hint="eastAsia"/>
                      <w:color w:val="auto"/>
                      <w:sz w:val="21"/>
                      <w:szCs w:val="21"/>
                      <w:u w:val="none"/>
                      <w:lang w:eastAsia="zh-CN"/>
                    </w:rPr>
                    <w:t>辅助工程</w:t>
                  </w:r>
                </w:p>
              </w:tc>
              <w:tc>
                <w:tcPr>
                  <w:tcW w:w="775" w:type="pct"/>
                  <w:noWrap w:val="0"/>
                  <w:vAlign w:val="center"/>
                </w:tcPr>
                <w:p w14:paraId="5B1AED93">
                  <w:pPr>
                    <w:pStyle w:val="38"/>
                    <w:keepNext w:val="0"/>
                    <w:keepLines w:val="0"/>
                    <w:pageBreakBefore w:val="0"/>
                    <w:widowControl w:val="0"/>
                    <w:tabs>
                      <w:tab w:val="left" w:pos="1260"/>
                      <w:tab w:val="left" w:pos="1290"/>
                    </w:tabs>
                    <w:kinsoku/>
                    <w:wordWrap w:val="0"/>
                    <w:overflowPunct/>
                    <w:topLinePunct/>
                    <w:autoSpaceDE/>
                    <w:autoSpaceDN/>
                    <w:bidi w:val="0"/>
                    <w:adjustRightInd/>
                    <w:snapToGrid/>
                    <w:spacing w:beforeAutospacing="0" w:afterAutospacing="0" w:line="240" w:lineRule="auto"/>
                    <w:jc w:val="center"/>
                    <w:rPr>
                      <w:rFonts w:hint="eastAsia"/>
                      <w:color w:val="auto"/>
                      <w:sz w:val="21"/>
                      <w:szCs w:val="21"/>
                      <w:u w:val="none"/>
                      <w:lang w:val="en-US" w:eastAsia="zh-CN"/>
                    </w:rPr>
                  </w:pPr>
                  <w:r>
                    <w:rPr>
                      <w:rFonts w:hint="eastAsia"/>
                      <w:color w:val="auto"/>
                      <w:sz w:val="21"/>
                      <w:szCs w:val="21"/>
                      <w:u w:val="none"/>
                      <w:lang w:val="en-US" w:eastAsia="zh-CN"/>
                    </w:rPr>
                    <w:t>沉淀池</w:t>
                  </w:r>
                </w:p>
              </w:tc>
              <w:tc>
                <w:tcPr>
                  <w:tcW w:w="3117" w:type="pct"/>
                  <w:noWrap w:val="0"/>
                  <w:vAlign w:val="center"/>
                </w:tcPr>
                <w:p w14:paraId="602DABFB">
                  <w:pPr>
                    <w:keepNext w:val="0"/>
                    <w:keepLines w:val="0"/>
                    <w:pageBreakBefore w:val="0"/>
                    <w:widowControl w:val="0"/>
                    <w:kinsoku/>
                    <w:wordWrap w:val="0"/>
                    <w:overflowPunct/>
                    <w:topLinePunct/>
                    <w:autoSpaceDE/>
                    <w:autoSpaceDN/>
                    <w:bidi w:val="0"/>
                    <w:adjustRightInd/>
                    <w:snapToGrid/>
                    <w:spacing w:beforeAutospacing="0" w:afterAutospacing="0"/>
                    <w:jc w:val="center"/>
                    <w:rPr>
                      <w:color w:val="auto"/>
                    </w:rPr>
                  </w:pPr>
                  <w:r>
                    <w:rPr>
                      <w:rFonts w:hint="eastAsia"/>
                      <w:color w:val="auto"/>
                      <w:sz w:val="21"/>
                      <w:szCs w:val="21"/>
                      <w:u w:val="none"/>
                      <w:lang w:val="en-US" w:eastAsia="zh-CN"/>
                    </w:rPr>
                    <w:t>洗砂工序设有2个沉淀池，每个容积450m</w:t>
                  </w:r>
                  <w:r>
                    <w:rPr>
                      <w:rFonts w:hint="eastAsia"/>
                      <w:color w:val="auto"/>
                      <w:sz w:val="21"/>
                      <w:szCs w:val="21"/>
                      <w:u w:val="none"/>
                      <w:vertAlign w:val="superscript"/>
                      <w:lang w:val="en-US" w:eastAsia="zh-CN"/>
                    </w:rPr>
                    <w:t>3</w:t>
                  </w:r>
                  <w:r>
                    <w:rPr>
                      <w:rFonts w:hint="eastAsia"/>
                      <w:color w:val="auto"/>
                      <w:sz w:val="21"/>
                      <w:szCs w:val="21"/>
                      <w:u w:val="none"/>
                      <w:lang w:val="en-US" w:eastAsia="zh-CN"/>
                    </w:rPr>
                    <w:t>。</w:t>
                  </w:r>
                </w:p>
                <w:p w14:paraId="6D755AD6">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default" w:eastAsia="宋体"/>
                      <w:color w:val="auto"/>
                      <w:sz w:val="21"/>
                      <w:szCs w:val="21"/>
                      <w:u w:val="none"/>
                      <w:lang w:val="en-US" w:eastAsia="zh-CN"/>
                    </w:rPr>
                  </w:pPr>
                  <w:r>
                    <w:rPr>
                      <w:rFonts w:hint="eastAsia"/>
                      <w:color w:val="auto"/>
                      <w:sz w:val="21"/>
                      <w:szCs w:val="21"/>
                      <w:u w:val="none"/>
                      <w:lang w:val="en-US" w:eastAsia="zh-CN"/>
                    </w:rPr>
                    <w:t>洗车工序设有</w:t>
                  </w:r>
                  <w:r>
                    <w:rPr>
                      <w:rFonts w:hint="eastAsia"/>
                      <w:color w:val="auto"/>
                      <w:lang w:val="en-US" w:eastAsia="zh-CN"/>
                    </w:rPr>
                    <w:t>1个</w:t>
                  </w:r>
                  <w:r>
                    <w:rPr>
                      <w:rFonts w:hint="eastAsia"/>
                      <w:color w:val="auto"/>
                      <w:lang w:eastAsia="zh-CN"/>
                    </w:rPr>
                    <w:t>沉淀池，</w:t>
                  </w:r>
                  <w:r>
                    <w:rPr>
                      <w:rFonts w:hint="eastAsia"/>
                      <w:color w:val="auto"/>
                      <w:sz w:val="21"/>
                      <w:szCs w:val="21"/>
                      <w:u w:val="none"/>
                      <w:lang w:val="en-US" w:eastAsia="zh-CN"/>
                    </w:rPr>
                    <w:t>容积</w:t>
                  </w:r>
                  <w:r>
                    <w:rPr>
                      <w:rFonts w:hint="eastAsia"/>
                      <w:color w:val="auto"/>
                      <w:lang w:val="en-US" w:eastAsia="zh-CN"/>
                    </w:rPr>
                    <w:t>10</w:t>
                  </w:r>
                  <w:r>
                    <w:rPr>
                      <w:rFonts w:hint="eastAsia"/>
                      <w:color w:val="auto"/>
                      <w:sz w:val="21"/>
                      <w:szCs w:val="21"/>
                      <w:u w:val="none"/>
                      <w:lang w:val="en-US" w:eastAsia="zh-CN"/>
                    </w:rPr>
                    <w:t>m</w:t>
                  </w:r>
                  <w:r>
                    <w:rPr>
                      <w:rFonts w:hint="eastAsia"/>
                      <w:color w:val="auto"/>
                      <w:sz w:val="21"/>
                      <w:szCs w:val="21"/>
                      <w:u w:val="none"/>
                      <w:vertAlign w:val="superscript"/>
                      <w:lang w:val="en-US" w:eastAsia="zh-CN"/>
                    </w:rPr>
                    <w:t>3</w:t>
                  </w:r>
                  <w:r>
                    <w:rPr>
                      <w:rFonts w:hint="eastAsia"/>
                      <w:color w:val="auto"/>
                      <w:sz w:val="21"/>
                      <w:szCs w:val="21"/>
                      <w:u w:val="none"/>
                      <w:vertAlign w:val="baseline"/>
                      <w:lang w:val="en-US" w:eastAsia="zh-CN"/>
                    </w:rPr>
                    <w:t>。</w:t>
                  </w:r>
                </w:p>
              </w:tc>
              <w:tc>
                <w:tcPr>
                  <w:tcW w:w="416" w:type="pct"/>
                  <w:noWrap w:val="0"/>
                  <w:vAlign w:val="center"/>
                </w:tcPr>
                <w:p w14:paraId="23530FAC">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color w:val="auto"/>
                      <w:sz w:val="21"/>
                      <w:szCs w:val="21"/>
                      <w:u w:val="none"/>
                      <w:lang w:val="en-US" w:eastAsia="zh-CN"/>
                    </w:rPr>
                  </w:pPr>
                  <w:r>
                    <w:rPr>
                      <w:rFonts w:hint="eastAsia"/>
                      <w:color w:val="auto"/>
                      <w:sz w:val="21"/>
                      <w:szCs w:val="21"/>
                      <w:u w:val="none"/>
                      <w:lang w:val="en-US" w:eastAsia="zh-CN"/>
                    </w:rPr>
                    <w:t>新建</w:t>
                  </w:r>
                </w:p>
              </w:tc>
            </w:tr>
            <w:tr w14:paraId="405940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690" w:type="pct"/>
                  <w:gridSpan w:val="2"/>
                  <w:vMerge w:val="continue"/>
                  <w:noWrap w:val="0"/>
                  <w:vAlign w:val="center"/>
                </w:tcPr>
                <w:p w14:paraId="57293F1C">
                  <w:pPr>
                    <w:keepNext w:val="0"/>
                    <w:keepLines w:val="0"/>
                    <w:pageBreakBefore w:val="0"/>
                    <w:widowControl w:val="0"/>
                    <w:kinsoku/>
                    <w:wordWrap w:val="0"/>
                    <w:overflowPunct/>
                    <w:topLinePunct/>
                    <w:autoSpaceDE/>
                    <w:autoSpaceDN/>
                    <w:bidi w:val="0"/>
                    <w:adjustRightInd/>
                    <w:snapToGrid/>
                    <w:spacing w:beforeAutospacing="0" w:afterAutospacing="0"/>
                    <w:jc w:val="center"/>
                    <w:rPr>
                      <w:color w:val="auto"/>
                    </w:rPr>
                  </w:pPr>
                </w:p>
              </w:tc>
              <w:tc>
                <w:tcPr>
                  <w:tcW w:w="775" w:type="pct"/>
                  <w:noWrap w:val="0"/>
                  <w:vAlign w:val="center"/>
                </w:tcPr>
                <w:p w14:paraId="63151489">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color w:val="auto"/>
                      <w:sz w:val="21"/>
                      <w:szCs w:val="21"/>
                      <w:u w:val="none"/>
                      <w:lang w:val="en-US" w:eastAsia="zh-CN"/>
                    </w:rPr>
                  </w:pPr>
                  <w:r>
                    <w:rPr>
                      <w:rFonts w:hint="eastAsia"/>
                      <w:color w:val="auto"/>
                      <w:sz w:val="21"/>
                      <w:szCs w:val="21"/>
                      <w:u w:val="none"/>
                      <w:lang w:val="en-US" w:eastAsia="zh-CN"/>
                    </w:rPr>
                    <w:t>清水池</w:t>
                  </w:r>
                </w:p>
              </w:tc>
              <w:tc>
                <w:tcPr>
                  <w:tcW w:w="3117" w:type="pct"/>
                  <w:noWrap w:val="0"/>
                  <w:vAlign w:val="center"/>
                </w:tcPr>
                <w:p w14:paraId="1A841F37">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color w:val="auto"/>
                      <w:sz w:val="21"/>
                      <w:szCs w:val="21"/>
                      <w:u w:val="none"/>
                      <w:lang w:val="en-US" w:eastAsia="zh-CN"/>
                    </w:rPr>
                  </w:pPr>
                  <w:r>
                    <w:rPr>
                      <w:rFonts w:hint="eastAsia"/>
                      <w:color w:val="auto"/>
                      <w:sz w:val="21"/>
                      <w:szCs w:val="21"/>
                      <w:u w:val="none"/>
                      <w:lang w:val="en-US" w:eastAsia="zh-CN"/>
                    </w:rPr>
                    <w:t>1个清水池，容积均为200m</w:t>
                  </w:r>
                  <w:r>
                    <w:rPr>
                      <w:rFonts w:hint="eastAsia"/>
                      <w:color w:val="auto"/>
                      <w:sz w:val="21"/>
                      <w:szCs w:val="21"/>
                      <w:u w:val="none"/>
                      <w:vertAlign w:val="superscript"/>
                      <w:lang w:val="en-US" w:eastAsia="zh-CN"/>
                    </w:rPr>
                    <w:t>3</w:t>
                  </w:r>
                </w:p>
              </w:tc>
              <w:tc>
                <w:tcPr>
                  <w:tcW w:w="416" w:type="pct"/>
                  <w:noWrap w:val="0"/>
                  <w:vAlign w:val="center"/>
                </w:tcPr>
                <w:p w14:paraId="10E15EAB">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color w:val="auto"/>
                      <w:sz w:val="21"/>
                      <w:szCs w:val="21"/>
                      <w:u w:val="none"/>
                      <w:lang w:val="en-US" w:eastAsia="zh-CN"/>
                    </w:rPr>
                  </w:pPr>
                </w:p>
              </w:tc>
            </w:tr>
            <w:tr w14:paraId="41121F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690" w:type="pct"/>
                  <w:gridSpan w:val="2"/>
                  <w:vMerge w:val="restart"/>
                  <w:noWrap w:val="0"/>
                  <w:vAlign w:val="center"/>
                </w:tcPr>
                <w:p w14:paraId="0A2F9388">
                  <w:pPr>
                    <w:pStyle w:val="38"/>
                    <w:keepNext w:val="0"/>
                    <w:keepLines w:val="0"/>
                    <w:pageBreakBefore w:val="0"/>
                    <w:widowControl w:val="0"/>
                    <w:tabs>
                      <w:tab w:val="left" w:pos="1260"/>
                    </w:tabs>
                    <w:kinsoku/>
                    <w:wordWrap w:val="0"/>
                    <w:overflowPunct/>
                    <w:topLinePunct/>
                    <w:autoSpaceDE/>
                    <w:autoSpaceDN/>
                    <w:bidi w:val="0"/>
                    <w:adjustRightInd/>
                    <w:snapToGrid/>
                    <w:spacing w:beforeAutospacing="0" w:afterAutospacing="0" w:line="240" w:lineRule="auto"/>
                    <w:rPr>
                      <w:rFonts w:hint="default"/>
                      <w:color w:val="auto"/>
                      <w:sz w:val="21"/>
                      <w:szCs w:val="21"/>
                      <w:u w:val="none"/>
                    </w:rPr>
                  </w:pPr>
                  <w:r>
                    <w:rPr>
                      <w:rFonts w:hint="default"/>
                      <w:color w:val="auto"/>
                      <w:sz w:val="21"/>
                      <w:szCs w:val="21"/>
                      <w:u w:val="none"/>
                    </w:rPr>
                    <w:t>公用工程</w:t>
                  </w:r>
                </w:p>
              </w:tc>
              <w:tc>
                <w:tcPr>
                  <w:tcW w:w="775" w:type="pct"/>
                  <w:noWrap w:val="0"/>
                  <w:vAlign w:val="center"/>
                </w:tcPr>
                <w:p w14:paraId="5EDDB1B1">
                  <w:pPr>
                    <w:pStyle w:val="38"/>
                    <w:keepNext w:val="0"/>
                    <w:keepLines w:val="0"/>
                    <w:pageBreakBefore w:val="0"/>
                    <w:widowControl w:val="0"/>
                    <w:tabs>
                      <w:tab w:val="left" w:pos="1260"/>
                    </w:tabs>
                    <w:kinsoku/>
                    <w:wordWrap w:val="0"/>
                    <w:overflowPunct/>
                    <w:topLinePunct/>
                    <w:autoSpaceDE/>
                    <w:autoSpaceDN/>
                    <w:bidi w:val="0"/>
                    <w:adjustRightInd/>
                    <w:snapToGrid/>
                    <w:spacing w:beforeAutospacing="0" w:afterAutospacing="0" w:line="240" w:lineRule="auto"/>
                    <w:jc w:val="center"/>
                    <w:rPr>
                      <w:rFonts w:hint="default"/>
                      <w:color w:val="auto"/>
                      <w:sz w:val="21"/>
                      <w:szCs w:val="21"/>
                      <w:u w:val="none"/>
                    </w:rPr>
                  </w:pPr>
                  <w:r>
                    <w:rPr>
                      <w:rFonts w:hint="default"/>
                      <w:color w:val="auto"/>
                      <w:sz w:val="21"/>
                      <w:szCs w:val="21"/>
                      <w:u w:val="none"/>
                    </w:rPr>
                    <w:t>给水</w:t>
                  </w:r>
                </w:p>
              </w:tc>
              <w:tc>
                <w:tcPr>
                  <w:tcW w:w="3117" w:type="pct"/>
                  <w:noWrap w:val="0"/>
                  <w:vAlign w:val="center"/>
                </w:tcPr>
                <w:p w14:paraId="444DA2F0">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default"/>
                      <w:color w:val="auto"/>
                      <w:sz w:val="21"/>
                      <w:szCs w:val="21"/>
                      <w:u w:val="none"/>
                      <w:lang w:val="en-US" w:eastAsia="zh-CN"/>
                    </w:rPr>
                  </w:pPr>
                  <w:r>
                    <w:rPr>
                      <w:rFonts w:hint="eastAsia"/>
                      <w:color w:val="auto"/>
                      <w:sz w:val="21"/>
                      <w:szCs w:val="21"/>
                      <w:u w:val="none"/>
                      <w:lang w:val="en-US" w:eastAsia="zh-CN"/>
                    </w:rPr>
                    <w:t>生产用水和生活用水由厂区水井提供。</w:t>
                  </w:r>
                </w:p>
              </w:tc>
              <w:tc>
                <w:tcPr>
                  <w:tcW w:w="416" w:type="pct"/>
                  <w:noWrap w:val="0"/>
                  <w:vAlign w:val="center"/>
                </w:tcPr>
                <w:p w14:paraId="797E49A8">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color w:val="auto"/>
                      <w:sz w:val="21"/>
                      <w:szCs w:val="21"/>
                      <w:u w:val="none"/>
                      <w:lang w:val="en-US" w:eastAsia="zh-CN"/>
                    </w:rPr>
                  </w:pPr>
                  <w:r>
                    <w:rPr>
                      <w:rFonts w:hint="eastAsia"/>
                      <w:color w:val="auto"/>
                      <w:sz w:val="21"/>
                      <w:szCs w:val="21"/>
                      <w:u w:val="none"/>
                      <w:lang w:val="en-US" w:eastAsia="zh-CN"/>
                    </w:rPr>
                    <w:t>/</w:t>
                  </w:r>
                </w:p>
              </w:tc>
            </w:tr>
            <w:tr w14:paraId="6B4287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0" w:type="pct"/>
                  <w:gridSpan w:val="2"/>
                  <w:vMerge w:val="continue"/>
                  <w:noWrap w:val="0"/>
                  <w:vAlign w:val="center"/>
                </w:tcPr>
                <w:p w14:paraId="486FBAE5">
                  <w:pPr>
                    <w:pStyle w:val="38"/>
                    <w:keepNext w:val="0"/>
                    <w:keepLines w:val="0"/>
                    <w:pageBreakBefore w:val="0"/>
                    <w:widowControl w:val="0"/>
                    <w:tabs>
                      <w:tab w:val="left" w:pos="1260"/>
                    </w:tabs>
                    <w:kinsoku/>
                    <w:wordWrap w:val="0"/>
                    <w:overflowPunct/>
                    <w:topLinePunct/>
                    <w:autoSpaceDE/>
                    <w:autoSpaceDN/>
                    <w:bidi w:val="0"/>
                    <w:adjustRightInd/>
                    <w:snapToGrid/>
                    <w:spacing w:beforeAutospacing="0" w:afterAutospacing="0" w:line="240" w:lineRule="auto"/>
                    <w:rPr>
                      <w:rFonts w:hint="default"/>
                      <w:color w:val="auto"/>
                      <w:sz w:val="21"/>
                      <w:szCs w:val="21"/>
                      <w:u w:val="none"/>
                    </w:rPr>
                  </w:pPr>
                </w:p>
              </w:tc>
              <w:tc>
                <w:tcPr>
                  <w:tcW w:w="775" w:type="pct"/>
                  <w:noWrap w:val="0"/>
                  <w:vAlign w:val="center"/>
                </w:tcPr>
                <w:p w14:paraId="4F703AC9">
                  <w:pPr>
                    <w:pStyle w:val="38"/>
                    <w:keepNext w:val="0"/>
                    <w:keepLines w:val="0"/>
                    <w:pageBreakBefore w:val="0"/>
                    <w:widowControl w:val="0"/>
                    <w:tabs>
                      <w:tab w:val="left" w:pos="1260"/>
                    </w:tabs>
                    <w:kinsoku/>
                    <w:wordWrap w:val="0"/>
                    <w:overflowPunct/>
                    <w:topLinePunct/>
                    <w:autoSpaceDE/>
                    <w:autoSpaceDN/>
                    <w:bidi w:val="0"/>
                    <w:adjustRightInd/>
                    <w:snapToGrid/>
                    <w:spacing w:beforeAutospacing="0" w:afterAutospacing="0" w:line="240" w:lineRule="auto"/>
                    <w:jc w:val="center"/>
                    <w:rPr>
                      <w:rFonts w:hint="default"/>
                      <w:color w:val="auto"/>
                      <w:sz w:val="21"/>
                      <w:szCs w:val="21"/>
                      <w:u w:val="none"/>
                    </w:rPr>
                  </w:pPr>
                  <w:r>
                    <w:rPr>
                      <w:rFonts w:hint="default"/>
                      <w:color w:val="auto"/>
                      <w:sz w:val="21"/>
                      <w:szCs w:val="21"/>
                      <w:u w:val="none"/>
                    </w:rPr>
                    <w:t>排水</w:t>
                  </w:r>
                </w:p>
              </w:tc>
              <w:tc>
                <w:tcPr>
                  <w:tcW w:w="3117" w:type="pct"/>
                  <w:noWrap w:val="0"/>
                  <w:vAlign w:val="center"/>
                </w:tcPr>
                <w:p w14:paraId="4F981B29">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default"/>
                      <w:color w:val="auto"/>
                      <w:sz w:val="21"/>
                      <w:szCs w:val="21"/>
                      <w:u w:val="none"/>
                      <w:lang w:eastAsia="zh-CN"/>
                    </w:rPr>
                  </w:pPr>
                  <w:r>
                    <w:rPr>
                      <w:rFonts w:hint="default"/>
                      <w:color w:val="auto"/>
                      <w:sz w:val="21"/>
                      <w:szCs w:val="21"/>
                      <w:u w:val="none"/>
                    </w:rPr>
                    <w:t>生活污水</w:t>
                  </w:r>
                  <w:r>
                    <w:rPr>
                      <w:rFonts w:hint="eastAsia"/>
                      <w:color w:val="auto"/>
                      <w:sz w:val="21"/>
                      <w:szCs w:val="21"/>
                      <w:u w:val="none"/>
                      <w:lang w:eastAsia="zh-CN"/>
                    </w:rPr>
                    <w:t>进入厂区防渗化粪池，定期清掏，运做农肥。生产废水排入沉淀池，经压滤机将污泥压出，清水进入循环水池，生产废水循环使用，不外排。</w:t>
                  </w:r>
                </w:p>
              </w:tc>
              <w:tc>
                <w:tcPr>
                  <w:tcW w:w="416" w:type="pct"/>
                  <w:noWrap w:val="0"/>
                  <w:vAlign w:val="center"/>
                </w:tcPr>
                <w:p w14:paraId="375E3888">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default"/>
                      <w:color w:val="auto"/>
                      <w:sz w:val="21"/>
                      <w:szCs w:val="21"/>
                      <w:u w:val="none"/>
                      <w:lang w:val="en-US" w:eastAsia="zh-CN"/>
                    </w:rPr>
                  </w:pPr>
                  <w:r>
                    <w:rPr>
                      <w:rFonts w:hint="eastAsia"/>
                      <w:color w:val="auto"/>
                      <w:sz w:val="21"/>
                      <w:szCs w:val="21"/>
                      <w:u w:val="none"/>
                      <w:lang w:val="en-US" w:eastAsia="zh-CN"/>
                    </w:rPr>
                    <w:t>/</w:t>
                  </w:r>
                </w:p>
              </w:tc>
            </w:tr>
            <w:tr w14:paraId="027AF7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0" w:type="pct"/>
                  <w:gridSpan w:val="2"/>
                  <w:vMerge w:val="continue"/>
                  <w:noWrap w:val="0"/>
                  <w:vAlign w:val="center"/>
                </w:tcPr>
                <w:p w14:paraId="060DF229">
                  <w:pPr>
                    <w:pStyle w:val="38"/>
                    <w:keepNext w:val="0"/>
                    <w:keepLines w:val="0"/>
                    <w:pageBreakBefore w:val="0"/>
                    <w:widowControl w:val="0"/>
                    <w:tabs>
                      <w:tab w:val="left" w:pos="1260"/>
                    </w:tabs>
                    <w:kinsoku/>
                    <w:wordWrap w:val="0"/>
                    <w:overflowPunct/>
                    <w:topLinePunct/>
                    <w:autoSpaceDE/>
                    <w:autoSpaceDN/>
                    <w:bidi w:val="0"/>
                    <w:adjustRightInd/>
                    <w:snapToGrid/>
                    <w:spacing w:beforeAutospacing="0" w:afterAutospacing="0" w:line="240" w:lineRule="auto"/>
                    <w:rPr>
                      <w:rFonts w:hint="default"/>
                      <w:color w:val="auto"/>
                      <w:sz w:val="21"/>
                      <w:szCs w:val="21"/>
                      <w:u w:val="none"/>
                    </w:rPr>
                  </w:pPr>
                </w:p>
              </w:tc>
              <w:tc>
                <w:tcPr>
                  <w:tcW w:w="775" w:type="pct"/>
                  <w:noWrap w:val="0"/>
                  <w:vAlign w:val="center"/>
                </w:tcPr>
                <w:p w14:paraId="6AE18479">
                  <w:pPr>
                    <w:pStyle w:val="38"/>
                    <w:keepNext w:val="0"/>
                    <w:keepLines w:val="0"/>
                    <w:pageBreakBefore w:val="0"/>
                    <w:widowControl w:val="0"/>
                    <w:tabs>
                      <w:tab w:val="left" w:pos="1260"/>
                    </w:tabs>
                    <w:kinsoku/>
                    <w:wordWrap w:val="0"/>
                    <w:overflowPunct/>
                    <w:topLinePunct/>
                    <w:autoSpaceDE/>
                    <w:autoSpaceDN/>
                    <w:bidi w:val="0"/>
                    <w:adjustRightInd/>
                    <w:snapToGrid/>
                    <w:spacing w:beforeAutospacing="0" w:afterAutospacing="0" w:line="240" w:lineRule="auto"/>
                    <w:jc w:val="center"/>
                    <w:rPr>
                      <w:rFonts w:hint="default"/>
                      <w:color w:val="auto"/>
                      <w:sz w:val="21"/>
                      <w:szCs w:val="21"/>
                      <w:u w:val="none"/>
                    </w:rPr>
                  </w:pPr>
                  <w:r>
                    <w:rPr>
                      <w:rFonts w:hint="default"/>
                      <w:color w:val="auto"/>
                      <w:sz w:val="21"/>
                      <w:szCs w:val="21"/>
                      <w:u w:val="none"/>
                    </w:rPr>
                    <w:t>供电</w:t>
                  </w:r>
                </w:p>
              </w:tc>
              <w:tc>
                <w:tcPr>
                  <w:tcW w:w="3117" w:type="pct"/>
                  <w:noWrap w:val="0"/>
                  <w:vAlign w:val="center"/>
                </w:tcPr>
                <w:p w14:paraId="7D92A2F0">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eastAsia="宋体"/>
                      <w:color w:val="auto"/>
                      <w:sz w:val="21"/>
                      <w:szCs w:val="21"/>
                      <w:u w:val="none"/>
                      <w:lang w:eastAsia="zh-CN"/>
                    </w:rPr>
                  </w:pPr>
                  <w:r>
                    <w:rPr>
                      <w:rFonts w:hint="eastAsia"/>
                      <w:color w:val="auto"/>
                      <w:sz w:val="21"/>
                      <w:szCs w:val="21"/>
                      <w:u w:val="none"/>
                      <w:lang w:eastAsia="zh-CN"/>
                    </w:rPr>
                    <w:t>当地</w:t>
                  </w:r>
                  <w:r>
                    <w:rPr>
                      <w:rFonts w:hint="default"/>
                      <w:color w:val="auto"/>
                      <w:sz w:val="21"/>
                      <w:szCs w:val="21"/>
                      <w:u w:val="none"/>
                    </w:rPr>
                    <w:t>供电电网</w:t>
                  </w:r>
                  <w:r>
                    <w:rPr>
                      <w:rFonts w:hint="eastAsia"/>
                      <w:color w:val="auto"/>
                      <w:sz w:val="21"/>
                      <w:szCs w:val="21"/>
                      <w:u w:val="none"/>
                      <w:lang w:eastAsia="zh-CN"/>
                    </w:rPr>
                    <w:t>。</w:t>
                  </w:r>
                </w:p>
              </w:tc>
              <w:tc>
                <w:tcPr>
                  <w:tcW w:w="416" w:type="pct"/>
                  <w:noWrap w:val="0"/>
                  <w:vAlign w:val="center"/>
                </w:tcPr>
                <w:p w14:paraId="7D2D4ECB">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color w:val="auto"/>
                      <w:sz w:val="21"/>
                      <w:szCs w:val="21"/>
                      <w:u w:val="none"/>
                      <w:lang w:val="en-US" w:eastAsia="zh-CN"/>
                    </w:rPr>
                  </w:pPr>
                  <w:r>
                    <w:rPr>
                      <w:rFonts w:hint="eastAsia"/>
                      <w:color w:val="auto"/>
                      <w:sz w:val="21"/>
                      <w:szCs w:val="21"/>
                      <w:u w:val="none"/>
                      <w:lang w:val="en-US" w:eastAsia="zh-CN"/>
                    </w:rPr>
                    <w:t>/</w:t>
                  </w:r>
                </w:p>
              </w:tc>
            </w:tr>
            <w:tr w14:paraId="6AE92E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0" w:type="pct"/>
                  <w:gridSpan w:val="2"/>
                  <w:vMerge w:val="continue"/>
                  <w:noWrap w:val="0"/>
                  <w:vAlign w:val="center"/>
                </w:tcPr>
                <w:p w14:paraId="1E2DBE16">
                  <w:pPr>
                    <w:pStyle w:val="38"/>
                    <w:keepNext w:val="0"/>
                    <w:keepLines w:val="0"/>
                    <w:pageBreakBefore w:val="0"/>
                    <w:widowControl w:val="0"/>
                    <w:tabs>
                      <w:tab w:val="left" w:pos="1260"/>
                    </w:tabs>
                    <w:kinsoku/>
                    <w:wordWrap w:val="0"/>
                    <w:overflowPunct/>
                    <w:topLinePunct/>
                    <w:autoSpaceDE/>
                    <w:autoSpaceDN/>
                    <w:bidi w:val="0"/>
                    <w:adjustRightInd/>
                    <w:snapToGrid/>
                    <w:spacing w:beforeAutospacing="0" w:afterAutospacing="0" w:line="240" w:lineRule="auto"/>
                    <w:rPr>
                      <w:rFonts w:hint="default"/>
                      <w:color w:val="auto"/>
                      <w:sz w:val="21"/>
                      <w:szCs w:val="21"/>
                      <w:u w:val="none"/>
                    </w:rPr>
                  </w:pPr>
                </w:p>
              </w:tc>
              <w:tc>
                <w:tcPr>
                  <w:tcW w:w="775" w:type="pct"/>
                  <w:noWrap w:val="0"/>
                  <w:vAlign w:val="center"/>
                </w:tcPr>
                <w:p w14:paraId="17889879">
                  <w:pPr>
                    <w:pStyle w:val="38"/>
                    <w:keepNext w:val="0"/>
                    <w:keepLines w:val="0"/>
                    <w:pageBreakBefore w:val="0"/>
                    <w:widowControl w:val="0"/>
                    <w:tabs>
                      <w:tab w:val="left" w:pos="1260"/>
                    </w:tabs>
                    <w:kinsoku/>
                    <w:wordWrap w:val="0"/>
                    <w:overflowPunct/>
                    <w:topLinePunct/>
                    <w:autoSpaceDE/>
                    <w:autoSpaceDN/>
                    <w:bidi w:val="0"/>
                    <w:adjustRightInd/>
                    <w:snapToGrid/>
                    <w:spacing w:beforeAutospacing="0" w:afterAutospacing="0" w:line="240" w:lineRule="auto"/>
                    <w:jc w:val="center"/>
                    <w:rPr>
                      <w:rFonts w:hint="eastAsia"/>
                      <w:color w:val="auto"/>
                      <w:sz w:val="21"/>
                      <w:szCs w:val="21"/>
                      <w:u w:val="none"/>
                      <w:lang w:eastAsia="zh-CN"/>
                    </w:rPr>
                  </w:pPr>
                  <w:r>
                    <w:rPr>
                      <w:rFonts w:hint="default"/>
                      <w:color w:val="auto"/>
                      <w:sz w:val="21"/>
                      <w:szCs w:val="21"/>
                      <w:u w:val="none"/>
                    </w:rPr>
                    <w:t>供</w:t>
                  </w:r>
                  <w:r>
                    <w:rPr>
                      <w:rFonts w:hint="eastAsia"/>
                      <w:color w:val="auto"/>
                      <w:sz w:val="21"/>
                      <w:szCs w:val="21"/>
                      <w:u w:val="none"/>
                      <w:lang w:eastAsia="zh-CN"/>
                    </w:rPr>
                    <w:t>热</w:t>
                  </w:r>
                </w:p>
              </w:tc>
              <w:tc>
                <w:tcPr>
                  <w:tcW w:w="3117" w:type="pct"/>
                  <w:noWrap w:val="0"/>
                  <w:vAlign w:val="center"/>
                </w:tcPr>
                <w:p w14:paraId="5338CAA8">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default"/>
                      <w:color w:val="auto"/>
                      <w:sz w:val="21"/>
                      <w:szCs w:val="21"/>
                      <w:u w:val="none"/>
                      <w:lang w:val="en-US" w:eastAsia="zh-CN"/>
                    </w:rPr>
                  </w:pPr>
                  <w:r>
                    <w:rPr>
                      <w:rFonts w:hint="eastAsia"/>
                      <w:color w:val="auto"/>
                      <w:sz w:val="21"/>
                      <w:szCs w:val="21"/>
                      <w:u w:val="none"/>
                      <w:lang w:val="en-US" w:eastAsia="zh-CN"/>
                    </w:rPr>
                    <w:t>冬季不生产，生活取暖采用电取暖。</w:t>
                  </w:r>
                </w:p>
              </w:tc>
              <w:tc>
                <w:tcPr>
                  <w:tcW w:w="416" w:type="pct"/>
                  <w:noWrap w:val="0"/>
                  <w:vAlign w:val="center"/>
                </w:tcPr>
                <w:p w14:paraId="2FACA3E2">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color w:val="auto"/>
                      <w:sz w:val="21"/>
                      <w:szCs w:val="21"/>
                      <w:u w:val="none"/>
                      <w:lang w:val="en-US" w:eastAsia="zh-CN"/>
                    </w:rPr>
                  </w:pPr>
                  <w:r>
                    <w:rPr>
                      <w:rFonts w:hint="eastAsia"/>
                      <w:color w:val="auto"/>
                      <w:sz w:val="21"/>
                      <w:szCs w:val="21"/>
                      <w:u w:val="none"/>
                      <w:lang w:val="en-US" w:eastAsia="zh-CN"/>
                    </w:rPr>
                    <w:t>/</w:t>
                  </w:r>
                </w:p>
              </w:tc>
            </w:tr>
            <w:tr w14:paraId="29ACE3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6" w:type="pct"/>
                  <w:vMerge w:val="restart"/>
                  <w:noWrap w:val="0"/>
                  <w:vAlign w:val="center"/>
                </w:tcPr>
                <w:p w14:paraId="2E0B9462">
                  <w:pPr>
                    <w:pStyle w:val="38"/>
                    <w:keepNext w:val="0"/>
                    <w:keepLines w:val="0"/>
                    <w:pageBreakBefore w:val="0"/>
                    <w:widowControl w:val="0"/>
                    <w:tabs>
                      <w:tab w:val="left" w:pos="1260"/>
                    </w:tabs>
                    <w:kinsoku/>
                    <w:wordWrap w:val="0"/>
                    <w:overflowPunct/>
                    <w:topLinePunct/>
                    <w:autoSpaceDE/>
                    <w:autoSpaceDN/>
                    <w:bidi w:val="0"/>
                    <w:adjustRightInd/>
                    <w:snapToGrid/>
                    <w:spacing w:beforeAutospacing="0" w:afterAutospacing="0" w:line="240" w:lineRule="auto"/>
                    <w:jc w:val="center"/>
                    <w:rPr>
                      <w:rFonts w:hint="default"/>
                      <w:color w:val="auto"/>
                      <w:sz w:val="21"/>
                      <w:szCs w:val="21"/>
                      <w:u w:val="none"/>
                    </w:rPr>
                  </w:pPr>
                  <w:r>
                    <w:rPr>
                      <w:rFonts w:hint="default"/>
                      <w:color w:val="auto"/>
                      <w:sz w:val="21"/>
                      <w:szCs w:val="21"/>
                      <w:u w:val="none"/>
                    </w:rPr>
                    <w:t>环保</w:t>
                  </w:r>
                </w:p>
                <w:p w14:paraId="16C3788D">
                  <w:pPr>
                    <w:pStyle w:val="38"/>
                    <w:keepNext w:val="0"/>
                    <w:keepLines w:val="0"/>
                    <w:pageBreakBefore w:val="0"/>
                    <w:widowControl w:val="0"/>
                    <w:tabs>
                      <w:tab w:val="left" w:pos="1260"/>
                    </w:tabs>
                    <w:kinsoku/>
                    <w:wordWrap w:val="0"/>
                    <w:overflowPunct/>
                    <w:topLinePunct/>
                    <w:autoSpaceDE/>
                    <w:autoSpaceDN/>
                    <w:bidi w:val="0"/>
                    <w:adjustRightInd/>
                    <w:snapToGrid/>
                    <w:spacing w:beforeAutospacing="0" w:afterAutospacing="0" w:line="240" w:lineRule="auto"/>
                    <w:jc w:val="center"/>
                    <w:rPr>
                      <w:rFonts w:hint="default"/>
                      <w:color w:val="auto"/>
                      <w:sz w:val="21"/>
                      <w:szCs w:val="21"/>
                      <w:u w:val="none"/>
                    </w:rPr>
                  </w:pPr>
                  <w:r>
                    <w:rPr>
                      <w:rFonts w:hint="default"/>
                      <w:color w:val="auto"/>
                      <w:sz w:val="21"/>
                      <w:szCs w:val="21"/>
                      <w:u w:val="none"/>
                    </w:rPr>
                    <w:t>工程</w:t>
                  </w:r>
                </w:p>
              </w:tc>
              <w:tc>
                <w:tcPr>
                  <w:tcW w:w="363" w:type="pct"/>
                  <w:vMerge w:val="restart"/>
                  <w:noWrap w:val="0"/>
                  <w:vAlign w:val="center"/>
                </w:tcPr>
                <w:p w14:paraId="0A03BA8F">
                  <w:pPr>
                    <w:pStyle w:val="38"/>
                    <w:keepNext w:val="0"/>
                    <w:keepLines w:val="0"/>
                    <w:pageBreakBefore w:val="0"/>
                    <w:widowControl w:val="0"/>
                    <w:tabs>
                      <w:tab w:val="left" w:pos="1260"/>
                    </w:tabs>
                    <w:kinsoku/>
                    <w:wordWrap w:val="0"/>
                    <w:overflowPunct/>
                    <w:topLinePunct/>
                    <w:autoSpaceDE/>
                    <w:autoSpaceDN/>
                    <w:bidi w:val="0"/>
                    <w:adjustRightInd/>
                    <w:snapToGrid/>
                    <w:spacing w:beforeAutospacing="0" w:afterAutospacing="0" w:line="240" w:lineRule="auto"/>
                    <w:jc w:val="center"/>
                    <w:rPr>
                      <w:rFonts w:hint="default"/>
                      <w:color w:val="auto"/>
                      <w:sz w:val="21"/>
                      <w:szCs w:val="21"/>
                      <w:u w:val="none"/>
                    </w:rPr>
                  </w:pPr>
                  <w:r>
                    <w:rPr>
                      <w:rFonts w:hint="default"/>
                      <w:color w:val="auto"/>
                      <w:sz w:val="21"/>
                      <w:szCs w:val="21"/>
                      <w:u w:val="none"/>
                    </w:rPr>
                    <w:t>废水</w:t>
                  </w:r>
                </w:p>
              </w:tc>
              <w:tc>
                <w:tcPr>
                  <w:tcW w:w="775" w:type="pct"/>
                  <w:noWrap w:val="0"/>
                  <w:vAlign w:val="center"/>
                </w:tcPr>
                <w:p w14:paraId="5264827D">
                  <w:pPr>
                    <w:pStyle w:val="38"/>
                    <w:keepNext w:val="0"/>
                    <w:keepLines w:val="0"/>
                    <w:pageBreakBefore w:val="0"/>
                    <w:widowControl w:val="0"/>
                    <w:tabs>
                      <w:tab w:val="left" w:pos="1260"/>
                    </w:tabs>
                    <w:kinsoku/>
                    <w:wordWrap w:val="0"/>
                    <w:overflowPunct/>
                    <w:topLinePunct/>
                    <w:autoSpaceDE/>
                    <w:autoSpaceDN/>
                    <w:bidi w:val="0"/>
                    <w:adjustRightInd/>
                    <w:snapToGrid/>
                    <w:spacing w:beforeAutospacing="0" w:afterAutospacing="0" w:line="240" w:lineRule="auto"/>
                    <w:jc w:val="center"/>
                    <w:rPr>
                      <w:rFonts w:hint="default"/>
                      <w:color w:val="auto"/>
                      <w:sz w:val="21"/>
                      <w:szCs w:val="21"/>
                      <w:u w:val="none"/>
                      <w:lang w:val="en-US" w:eastAsia="zh-CN"/>
                    </w:rPr>
                  </w:pPr>
                  <w:r>
                    <w:rPr>
                      <w:rFonts w:hint="default"/>
                      <w:color w:val="auto"/>
                      <w:sz w:val="21"/>
                      <w:szCs w:val="21"/>
                      <w:u w:val="none"/>
                    </w:rPr>
                    <w:t>生活污水</w:t>
                  </w:r>
                </w:p>
              </w:tc>
              <w:tc>
                <w:tcPr>
                  <w:tcW w:w="3117" w:type="pct"/>
                  <w:noWrap w:val="0"/>
                  <w:vAlign w:val="center"/>
                </w:tcPr>
                <w:p w14:paraId="199053EE">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default"/>
                      <w:color w:val="auto"/>
                      <w:sz w:val="21"/>
                      <w:szCs w:val="21"/>
                      <w:u w:val="none"/>
                      <w:lang w:val="en-US" w:eastAsia="zh-CN"/>
                    </w:rPr>
                  </w:pPr>
                  <w:r>
                    <w:rPr>
                      <w:rFonts w:hint="default"/>
                      <w:color w:val="auto"/>
                      <w:sz w:val="21"/>
                      <w:szCs w:val="21"/>
                      <w:u w:val="none"/>
                    </w:rPr>
                    <w:t>生活污水</w:t>
                  </w:r>
                  <w:r>
                    <w:rPr>
                      <w:rFonts w:hint="eastAsia"/>
                      <w:color w:val="auto"/>
                      <w:sz w:val="21"/>
                      <w:szCs w:val="21"/>
                      <w:u w:val="none"/>
                      <w:lang w:eastAsia="zh-CN"/>
                    </w:rPr>
                    <w:t>排入厂区自建防渗化粪池</w:t>
                  </w:r>
                  <w:r>
                    <w:rPr>
                      <w:rFonts w:hint="eastAsia"/>
                      <w:color w:val="auto"/>
                      <w:sz w:val="21"/>
                      <w:szCs w:val="21"/>
                      <w:u w:val="none"/>
                      <w:lang w:val="en-US" w:eastAsia="zh-CN"/>
                    </w:rPr>
                    <w:t>。</w:t>
                  </w:r>
                </w:p>
              </w:tc>
              <w:tc>
                <w:tcPr>
                  <w:tcW w:w="416" w:type="pct"/>
                  <w:noWrap w:val="0"/>
                  <w:vAlign w:val="center"/>
                </w:tcPr>
                <w:p w14:paraId="7C4EDC9E">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default"/>
                      <w:color w:val="auto"/>
                      <w:sz w:val="21"/>
                      <w:szCs w:val="21"/>
                      <w:u w:val="none"/>
                      <w:lang w:val="en-US" w:eastAsia="zh-CN"/>
                    </w:rPr>
                  </w:pPr>
                  <w:r>
                    <w:rPr>
                      <w:rFonts w:hint="eastAsia"/>
                      <w:color w:val="auto"/>
                      <w:sz w:val="21"/>
                      <w:szCs w:val="21"/>
                      <w:u w:val="none"/>
                      <w:lang w:val="en-US" w:eastAsia="zh-CN"/>
                    </w:rPr>
                    <w:t>/</w:t>
                  </w:r>
                </w:p>
              </w:tc>
            </w:tr>
            <w:tr w14:paraId="2F2A42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6" w:type="pct"/>
                  <w:vMerge w:val="continue"/>
                  <w:noWrap w:val="0"/>
                  <w:vAlign w:val="center"/>
                </w:tcPr>
                <w:p w14:paraId="7C94032B">
                  <w:pPr>
                    <w:pStyle w:val="38"/>
                    <w:keepNext w:val="0"/>
                    <w:keepLines w:val="0"/>
                    <w:pageBreakBefore w:val="0"/>
                    <w:widowControl w:val="0"/>
                    <w:tabs>
                      <w:tab w:val="left" w:pos="1260"/>
                    </w:tabs>
                    <w:kinsoku/>
                    <w:wordWrap w:val="0"/>
                    <w:overflowPunct/>
                    <w:topLinePunct/>
                    <w:autoSpaceDE/>
                    <w:autoSpaceDN/>
                    <w:bidi w:val="0"/>
                    <w:adjustRightInd/>
                    <w:snapToGrid/>
                    <w:spacing w:beforeAutospacing="0" w:afterAutospacing="0" w:line="240" w:lineRule="auto"/>
                    <w:rPr>
                      <w:rFonts w:hint="default"/>
                      <w:color w:val="auto"/>
                      <w:sz w:val="21"/>
                      <w:szCs w:val="21"/>
                      <w:u w:val="none"/>
                    </w:rPr>
                  </w:pPr>
                </w:p>
              </w:tc>
              <w:tc>
                <w:tcPr>
                  <w:tcW w:w="363" w:type="pct"/>
                  <w:vMerge w:val="continue"/>
                  <w:noWrap w:val="0"/>
                  <w:vAlign w:val="center"/>
                </w:tcPr>
                <w:p w14:paraId="7888F3E6">
                  <w:pPr>
                    <w:pStyle w:val="38"/>
                    <w:keepNext w:val="0"/>
                    <w:keepLines w:val="0"/>
                    <w:pageBreakBefore w:val="0"/>
                    <w:widowControl w:val="0"/>
                    <w:tabs>
                      <w:tab w:val="left" w:pos="1260"/>
                    </w:tabs>
                    <w:kinsoku/>
                    <w:wordWrap w:val="0"/>
                    <w:overflowPunct/>
                    <w:topLinePunct/>
                    <w:autoSpaceDE/>
                    <w:autoSpaceDN/>
                    <w:bidi w:val="0"/>
                    <w:adjustRightInd/>
                    <w:snapToGrid/>
                    <w:spacing w:beforeAutospacing="0" w:afterAutospacing="0" w:line="240" w:lineRule="auto"/>
                    <w:jc w:val="center"/>
                    <w:rPr>
                      <w:rFonts w:hint="default"/>
                      <w:color w:val="auto"/>
                      <w:sz w:val="21"/>
                      <w:szCs w:val="21"/>
                      <w:u w:val="none"/>
                    </w:rPr>
                  </w:pPr>
                </w:p>
              </w:tc>
              <w:tc>
                <w:tcPr>
                  <w:tcW w:w="775" w:type="pct"/>
                  <w:noWrap w:val="0"/>
                  <w:vAlign w:val="center"/>
                </w:tcPr>
                <w:p w14:paraId="61D55C50">
                  <w:pPr>
                    <w:pStyle w:val="38"/>
                    <w:keepNext w:val="0"/>
                    <w:keepLines w:val="0"/>
                    <w:pageBreakBefore w:val="0"/>
                    <w:widowControl w:val="0"/>
                    <w:tabs>
                      <w:tab w:val="left" w:pos="1260"/>
                    </w:tabs>
                    <w:kinsoku/>
                    <w:wordWrap w:val="0"/>
                    <w:overflowPunct/>
                    <w:topLinePunct/>
                    <w:autoSpaceDE/>
                    <w:autoSpaceDN/>
                    <w:bidi w:val="0"/>
                    <w:adjustRightInd/>
                    <w:snapToGrid/>
                    <w:spacing w:beforeAutospacing="0" w:afterAutospacing="0" w:line="240" w:lineRule="auto"/>
                    <w:jc w:val="center"/>
                    <w:rPr>
                      <w:rFonts w:hint="eastAsia"/>
                      <w:color w:val="auto"/>
                      <w:sz w:val="21"/>
                      <w:szCs w:val="21"/>
                      <w:u w:val="none"/>
                      <w:lang w:val="en-US" w:eastAsia="zh-CN"/>
                    </w:rPr>
                  </w:pPr>
                  <w:r>
                    <w:rPr>
                      <w:rFonts w:hint="eastAsia"/>
                      <w:color w:val="auto"/>
                      <w:sz w:val="21"/>
                      <w:szCs w:val="21"/>
                      <w:u w:val="none"/>
                      <w:lang w:val="en-US" w:eastAsia="zh-CN"/>
                    </w:rPr>
                    <w:t>生产废水</w:t>
                  </w:r>
                </w:p>
              </w:tc>
              <w:tc>
                <w:tcPr>
                  <w:tcW w:w="3117" w:type="pct"/>
                  <w:noWrap w:val="0"/>
                  <w:vAlign w:val="center"/>
                </w:tcPr>
                <w:p w14:paraId="7A35FF2B">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color w:val="auto"/>
                      <w:sz w:val="21"/>
                      <w:szCs w:val="21"/>
                      <w:u w:val="none"/>
                      <w:lang w:val="en-US" w:eastAsia="zh-CN"/>
                    </w:rPr>
                  </w:pPr>
                  <w:r>
                    <w:rPr>
                      <w:rFonts w:hint="eastAsia"/>
                      <w:color w:val="auto"/>
                      <w:sz w:val="21"/>
                      <w:szCs w:val="21"/>
                      <w:u w:val="none"/>
                      <w:lang w:eastAsia="zh-CN"/>
                    </w:rPr>
                    <w:t>生产废水排入沉淀池，经压滤机将污泥压出，清水进入循环沉淀水池，生产废水循环使用，不外排。</w:t>
                  </w:r>
                </w:p>
              </w:tc>
              <w:tc>
                <w:tcPr>
                  <w:tcW w:w="416" w:type="pct"/>
                  <w:noWrap w:val="0"/>
                  <w:vAlign w:val="center"/>
                </w:tcPr>
                <w:p w14:paraId="3ED65880">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default"/>
                      <w:color w:val="auto"/>
                      <w:sz w:val="21"/>
                      <w:szCs w:val="21"/>
                      <w:u w:val="none"/>
                      <w:lang w:val="en-US" w:eastAsia="zh-CN"/>
                    </w:rPr>
                  </w:pPr>
                  <w:r>
                    <w:rPr>
                      <w:rFonts w:hint="eastAsia"/>
                      <w:color w:val="auto"/>
                      <w:sz w:val="21"/>
                      <w:szCs w:val="21"/>
                      <w:u w:val="none"/>
                      <w:lang w:val="en-US" w:eastAsia="zh-CN"/>
                    </w:rPr>
                    <w:t>/</w:t>
                  </w:r>
                </w:p>
              </w:tc>
            </w:tr>
            <w:tr w14:paraId="23FB02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6" w:type="pct"/>
                  <w:vMerge w:val="continue"/>
                  <w:noWrap w:val="0"/>
                  <w:vAlign w:val="center"/>
                </w:tcPr>
                <w:p w14:paraId="7569785A">
                  <w:pPr>
                    <w:pStyle w:val="38"/>
                    <w:keepNext w:val="0"/>
                    <w:keepLines w:val="0"/>
                    <w:pageBreakBefore w:val="0"/>
                    <w:widowControl w:val="0"/>
                    <w:tabs>
                      <w:tab w:val="left" w:pos="1260"/>
                    </w:tabs>
                    <w:kinsoku/>
                    <w:wordWrap w:val="0"/>
                    <w:overflowPunct/>
                    <w:topLinePunct/>
                    <w:autoSpaceDE/>
                    <w:autoSpaceDN/>
                    <w:bidi w:val="0"/>
                    <w:adjustRightInd/>
                    <w:snapToGrid/>
                    <w:spacing w:beforeAutospacing="0" w:afterAutospacing="0" w:line="240" w:lineRule="auto"/>
                    <w:rPr>
                      <w:rFonts w:hint="default"/>
                      <w:color w:val="auto"/>
                      <w:sz w:val="21"/>
                      <w:szCs w:val="21"/>
                      <w:u w:val="none"/>
                    </w:rPr>
                  </w:pPr>
                </w:p>
              </w:tc>
              <w:tc>
                <w:tcPr>
                  <w:tcW w:w="363" w:type="pct"/>
                  <w:vMerge w:val="restart"/>
                  <w:noWrap w:val="0"/>
                  <w:vAlign w:val="center"/>
                </w:tcPr>
                <w:p w14:paraId="123554E0">
                  <w:pPr>
                    <w:pStyle w:val="38"/>
                    <w:keepNext w:val="0"/>
                    <w:keepLines w:val="0"/>
                    <w:pageBreakBefore w:val="0"/>
                    <w:widowControl w:val="0"/>
                    <w:tabs>
                      <w:tab w:val="left" w:pos="1260"/>
                    </w:tabs>
                    <w:kinsoku/>
                    <w:wordWrap w:val="0"/>
                    <w:overflowPunct/>
                    <w:topLinePunct/>
                    <w:autoSpaceDE/>
                    <w:autoSpaceDN/>
                    <w:bidi w:val="0"/>
                    <w:adjustRightInd/>
                    <w:snapToGrid/>
                    <w:spacing w:beforeAutospacing="0" w:afterAutospacing="0" w:line="240" w:lineRule="auto"/>
                    <w:jc w:val="center"/>
                    <w:rPr>
                      <w:rFonts w:hint="default"/>
                      <w:color w:val="auto"/>
                      <w:sz w:val="21"/>
                      <w:szCs w:val="21"/>
                      <w:u w:val="none"/>
                    </w:rPr>
                  </w:pPr>
                  <w:r>
                    <w:rPr>
                      <w:rFonts w:hint="default"/>
                      <w:color w:val="auto"/>
                      <w:sz w:val="21"/>
                      <w:szCs w:val="21"/>
                      <w:u w:val="none"/>
                    </w:rPr>
                    <w:t>废气</w:t>
                  </w:r>
                </w:p>
              </w:tc>
              <w:tc>
                <w:tcPr>
                  <w:tcW w:w="775" w:type="pct"/>
                  <w:noWrap w:val="0"/>
                  <w:vAlign w:val="center"/>
                </w:tcPr>
                <w:p w14:paraId="40AB13FB">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default"/>
                      <w:color w:val="auto"/>
                      <w:sz w:val="21"/>
                      <w:szCs w:val="21"/>
                      <w:u w:val="none"/>
                      <w:lang w:val="en-US" w:eastAsia="zh-CN"/>
                    </w:rPr>
                  </w:pPr>
                  <w:r>
                    <w:rPr>
                      <w:rFonts w:hint="eastAsia" w:ascii="宋体" w:hAnsi="宋体" w:eastAsia="宋体" w:cs="宋体"/>
                      <w:color w:val="auto"/>
                      <w:kern w:val="0"/>
                      <w:sz w:val="21"/>
                      <w:szCs w:val="21"/>
                      <w:u w:val="none" w:color="auto"/>
                      <w:lang w:eastAsia="zh-CN" w:bidi="ar"/>
                    </w:rPr>
                    <w:t>原料堆存及装卸粉尘（无组织）</w:t>
                  </w:r>
                </w:p>
              </w:tc>
              <w:tc>
                <w:tcPr>
                  <w:tcW w:w="3117" w:type="pct"/>
                  <w:noWrap w:val="0"/>
                  <w:vAlign w:val="center"/>
                </w:tcPr>
                <w:p w14:paraId="0BE9A8D5">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leftChars="0" w:right="0" w:rightChars="0"/>
                    <w:jc w:val="center"/>
                    <w:textAlignment w:val="center"/>
                    <w:rPr>
                      <w:rFonts w:hint="default"/>
                      <w:color w:val="auto"/>
                      <w:sz w:val="21"/>
                      <w:szCs w:val="21"/>
                      <w:u w:val="none"/>
                    </w:rPr>
                  </w:pPr>
                  <w:r>
                    <w:rPr>
                      <w:rFonts w:hint="eastAsia" w:ascii="宋体" w:hAnsi="宋体" w:cs="宋体"/>
                      <w:i w:val="0"/>
                      <w:color w:val="auto"/>
                      <w:kern w:val="2"/>
                      <w:sz w:val="21"/>
                      <w:szCs w:val="21"/>
                      <w:highlight w:val="none"/>
                      <w:u w:val="none" w:color="auto"/>
                      <w:lang w:val="en-US" w:eastAsia="zh-CN" w:bidi="ar-SA"/>
                    </w:rPr>
                    <w:t>苫布苫盖+</w:t>
                  </w:r>
                  <w:r>
                    <w:rPr>
                      <w:rFonts w:hint="eastAsia" w:ascii="宋体" w:hAnsi="宋体" w:eastAsia="宋体" w:cs="宋体"/>
                      <w:i w:val="0"/>
                      <w:color w:val="auto"/>
                      <w:kern w:val="2"/>
                      <w:sz w:val="21"/>
                      <w:szCs w:val="21"/>
                      <w:highlight w:val="none"/>
                      <w:u w:val="none" w:color="auto"/>
                      <w:lang w:val="en-US" w:eastAsia="zh-CN" w:bidi="ar-SA"/>
                    </w:rPr>
                    <w:t>洒水降尘</w:t>
                  </w:r>
                </w:p>
              </w:tc>
              <w:tc>
                <w:tcPr>
                  <w:tcW w:w="416" w:type="pct"/>
                  <w:noWrap w:val="0"/>
                  <w:vAlign w:val="center"/>
                </w:tcPr>
                <w:p w14:paraId="0ED43BF6">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default"/>
                      <w:color w:val="auto"/>
                      <w:sz w:val="21"/>
                      <w:szCs w:val="21"/>
                      <w:u w:val="none"/>
                      <w:lang w:val="en-US" w:eastAsia="zh-CN"/>
                    </w:rPr>
                  </w:pPr>
                  <w:r>
                    <w:rPr>
                      <w:rFonts w:hint="eastAsia"/>
                      <w:color w:val="auto"/>
                      <w:sz w:val="21"/>
                      <w:szCs w:val="21"/>
                      <w:u w:val="none"/>
                      <w:lang w:val="en-US" w:eastAsia="zh-CN"/>
                    </w:rPr>
                    <w:t>/</w:t>
                  </w:r>
                </w:p>
              </w:tc>
            </w:tr>
            <w:tr w14:paraId="1800EA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6" w:type="pct"/>
                  <w:vMerge w:val="continue"/>
                  <w:noWrap w:val="0"/>
                  <w:vAlign w:val="center"/>
                </w:tcPr>
                <w:p w14:paraId="5E17A72A">
                  <w:pPr>
                    <w:pStyle w:val="38"/>
                    <w:keepNext w:val="0"/>
                    <w:keepLines w:val="0"/>
                    <w:pageBreakBefore w:val="0"/>
                    <w:widowControl w:val="0"/>
                    <w:tabs>
                      <w:tab w:val="left" w:pos="1260"/>
                    </w:tabs>
                    <w:kinsoku/>
                    <w:wordWrap w:val="0"/>
                    <w:overflowPunct/>
                    <w:topLinePunct/>
                    <w:autoSpaceDE/>
                    <w:autoSpaceDN/>
                    <w:bidi w:val="0"/>
                    <w:adjustRightInd/>
                    <w:snapToGrid/>
                    <w:spacing w:beforeAutospacing="0" w:afterAutospacing="0" w:line="240" w:lineRule="auto"/>
                    <w:rPr>
                      <w:rFonts w:hint="default"/>
                      <w:color w:val="auto"/>
                      <w:sz w:val="21"/>
                      <w:szCs w:val="21"/>
                      <w:u w:val="none"/>
                    </w:rPr>
                  </w:pPr>
                </w:p>
              </w:tc>
              <w:tc>
                <w:tcPr>
                  <w:tcW w:w="363" w:type="pct"/>
                  <w:vMerge w:val="continue"/>
                  <w:noWrap w:val="0"/>
                  <w:vAlign w:val="center"/>
                </w:tcPr>
                <w:p w14:paraId="0E82AB97">
                  <w:pPr>
                    <w:pStyle w:val="38"/>
                    <w:keepNext w:val="0"/>
                    <w:keepLines w:val="0"/>
                    <w:pageBreakBefore w:val="0"/>
                    <w:widowControl w:val="0"/>
                    <w:tabs>
                      <w:tab w:val="left" w:pos="1260"/>
                    </w:tabs>
                    <w:kinsoku/>
                    <w:wordWrap w:val="0"/>
                    <w:overflowPunct/>
                    <w:topLinePunct/>
                    <w:autoSpaceDE/>
                    <w:autoSpaceDN/>
                    <w:bidi w:val="0"/>
                    <w:adjustRightInd/>
                    <w:snapToGrid/>
                    <w:spacing w:beforeAutospacing="0" w:afterAutospacing="0" w:line="240" w:lineRule="auto"/>
                    <w:jc w:val="center"/>
                    <w:rPr>
                      <w:rFonts w:hint="default"/>
                      <w:color w:val="auto"/>
                      <w:sz w:val="21"/>
                      <w:szCs w:val="21"/>
                      <w:u w:val="none"/>
                    </w:rPr>
                  </w:pPr>
                </w:p>
              </w:tc>
              <w:tc>
                <w:tcPr>
                  <w:tcW w:w="775" w:type="pct"/>
                  <w:noWrap w:val="0"/>
                  <w:vAlign w:val="center"/>
                </w:tcPr>
                <w:p w14:paraId="2BE89A75">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color w:val="auto"/>
                      <w:sz w:val="21"/>
                      <w:szCs w:val="21"/>
                      <w:u w:val="none"/>
                      <w:lang w:val="en-US" w:eastAsia="zh-CN"/>
                    </w:rPr>
                  </w:pPr>
                  <w:r>
                    <w:rPr>
                      <w:rFonts w:hint="eastAsia" w:ascii="宋体" w:hAnsi="宋体" w:eastAsia="宋体" w:cs="宋体"/>
                      <w:color w:val="auto"/>
                      <w:kern w:val="0"/>
                      <w:sz w:val="21"/>
                      <w:szCs w:val="21"/>
                      <w:u w:val="none" w:color="auto"/>
                      <w:lang w:eastAsia="zh-CN" w:bidi="ar"/>
                    </w:rPr>
                    <w:t>运输扬尘（无组织）</w:t>
                  </w:r>
                </w:p>
              </w:tc>
              <w:tc>
                <w:tcPr>
                  <w:tcW w:w="3117" w:type="pct"/>
                  <w:noWrap w:val="0"/>
                  <w:vAlign w:val="center"/>
                </w:tcPr>
                <w:p w14:paraId="34068D3C">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leftChars="0" w:right="0" w:rightChars="0"/>
                    <w:jc w:val="center"/>
                    <w:textAlignment w:val="center"/>
                    <w:rPr>
                      <w:rFonts w:hint="eastAsia"/>
                      <w:color w:val="auto"/>
                      <w:sz w:val="21"/>
                      <w:szCs w:val="21"/>
                      <w:u w:val="none"/>
                      <w:lang w:val="en-US" w:eastAsia="zh-CN"/>
                    </w:rPr>
                  </w:pPr>
                  <w:r>
                    <w:rPr>
                      <w:color w:val="auto"/>
                      <w:sz w:val="21"/>
                      <w:szCs w:val="21"/>
                      <w:highlight w:val="none"/>
                    </w:rPr>
                    <w:t>车辆清洗、</w:t>
                  </w:r>
                  <w:r>
                    <w:rPr>
                      <w:rFonts w:hint="eastAsia"/>
                      <w:color w:val="auto"/>
                      <w:sz w:val="21"/>
                      <w:szCs w:val="21"/>
                      <w:highlight w:val="none"/>
                    </w:rPr>
                    <w:t>物料苫布苫盖</w:t>
                  </w:r>
                  <w:r>
                    <w:rPr>
                      <w:rFonts w:hint="eastAsia"/>
                      <w:color w:val="auto"/>
                      <w:sz w:val="21"/>
                      <w:szCs w:val="21"/>
                      <w:highlight w:val="none"/>
                      <w:lang w:eastAsia="zh-CN"/>
                    </w:rPr>
                    <w:t>、</w:t>
                  </w:r>
                  <w:r>
                    <w:rPr>
                      <w:color w:val="auto"/>
                      <w:sz w:val="21"/>
                      <w:szCs w:val="21"/>
                      <w:highlight w:val="none"/>
                    </w:rPr>
                    <w:t>喷淋洒水、及时清扫路面</w:t>
                  </w:r>
                </w:p>
              </w:tc>
              <w:tc>
                <w:tcPr>
                  <w:tcW w:w="416" w:type="pct"/>
                  <w:noWrap w:val="0"/>
                  <w:vAlign w:val="center"/>
                </w:tcPr>
                <w:p w14:paraId="741EE129">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color w:val="auto"/>
                      <w:sz w:val="21"/>
                      <w:szCs w:val="21"/>
                      <w:u w:val="none"/>
                      <w:lang w:val="en-US" w:eastAsia="zh-CN"/>
                    </w:rPr>
                  </w:pPr>
                  <w:r>
                    <w:rPr>
                      <w:rFonts w:hint="eastAsia"/>
                      <w:color w:val="auto"/>
                      <w:sz w:val="21"/>
                      <w:szCs w:val="21"/>
                      <w:u w:val="none"/>
                      <w:lang w:val="en-US" w:eastAsia="zh-CN"/>
                    </w:rPr>
                    <w:t>/</w:t>
                  </w:r>
                </w:p>
              </w:tc>
            </w:tr>
            <w:tr w14:paraId="6250B4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6" w:type="pct"/>
                  <w:vMerge w:val="continue"/>
                  <w:noWrap w:val="0"/>
                  <w:vAlign w:val="center"/>
                </w:tcPr>
                <w:p w14:paraId="5B476315">
                  <w:pPr>
                    <w:pStyle w:val="38"/>
                    <w:keepNext w:val="0"/>
                    <w:keepLines w:val="0"/>
                    <w:pageBreakBefore w:val="0"/>
                    <w:widowControl w:val="0"/>
                    <w:tabs>
                      <w:tab w:val="left" w:pos="1260"/>
                    </w:tabs>
                    <w:kinsoku/>
                    <w:wordWrap w:val="0"/>
                    <w:overflowPunct/>
                    <w:topLinePunct/>
                    <w:autoSpaceDE/>
                    <w:autoSpaceDN/>
                    <w:bidi w:val="0"/>
                    <w:adjustRightInd/>
                    <w:snapToGrid/>
                    <w:spacing w:beforeAutospacing="0" w:afterAutospacing="0" w:line="240" w:lineRule="auto"/>
                    <w:rPr>
                      <w:rFonts w:hint="default"/>
                      <w:color w:val="auto"/>
                      <w:sz w:val="21"/>
                      <w:szCs w:val="21"/>
                      <w:u w:val="none"/>
                    </w:rPr>
                  </w:pPr>
                </w:p>
              </w:tc>
              <w:tc>
                <w:tcPr>
                  <w:tcW w:w="363" w:type="pct"/>
                  <w:vMerge w:val="continue"/>
                  <w:noWrap w:val="0"/>
                  <w:vAlign w:val="center"/>
                </w:tcPr>
                <w:p w14:paraId="71E727DA">
                  <w:pPr>
                    <w:pStyle w:val="38"/>
                    <w:keepNext w:val="0"/>
                    <w:keepLines w:val="0"/>
                    <w:pageBreakBefore w:val="0"/>
                    <w:widowControl w:val="0"/>
                    <w:tabs>
                      <w:tab w:val="left" w:pos="1260"/>
                    </w:tabs>
                    <w:kinsoku/>
                    <w:wordWrap w:val="0"/>
                    <w:overflowPunct/>
                    <w:topLinePunct/>
                    <w:autoSpaceDE/>
                    <w:autoSpaceDN/>
                    <w:bidi w:val="0"/>
                    <w:adjustRightInd/>
                    <w:snapToGrid/>
                    <w:spacing w:beforeAutospacing="0" w:afterAutospacing="0" w:line="240" w:lineRule="auto"/>
                    <w:jc w:val="center"/>
                    <w:rPr>
                      <w:rFonts w:hint="default"/>
                      <w:color w:val="auto"/>
                      <w:sz w:val="21"/>
                      <w:szCs w:val="21"/>
                      <w:u w:val="none"/>
                    </w:rPr>
                  </w:pPr>
                </w:p>
              </w:tc>
              <w:tc>
                <w:tcPr>
                  <w:tcW w:w="775" w:type="pct"/>
                  <w:noWrap w:val="0"/>
                  <w:vAlign w:val="center"/>
                </w:tcPr>
                <w:p w14:paraId="1E931DCC">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color w:val="auto"/>
                      <w:sz w:val="21"/>
                      <w:szCs w:val="21"/>
                      <w:u w:val="none"/>
                      <w:lang w:val="en-US" w:eastAsia="zh-CN"/>
                    </w:rPr>
                  </w:pPr>
                  <w:r>
                    <w:rPr>
                      <w:rFonts w:hint="eastAsia" w:ascii="宋体" w:hAnsi="宋体" w:eastAsia="宋体" w:cs="宋体"/>
                      <w:color w:val="auto"/>
                      <w:kern w:val="0"/>
                      <w:sz w:val="21"/>
                      <w:szCs w:val="21"/>
                      <w:u w:val="none" w:color="auto"/>
                      <w:lang w:eastAsia="zh-CN" w:bidi="ar"/>
                    </w:rPr>
                    <w:t>输送粉尘（无组织）</w:t>
                  </w:r>
                </w:p>
              </w:tc>
              <w:tc>
                <w:tcPr>
                  <w:tcW w:w="3117" w:type="pct"/>
                  <w:noWrap w:val="0"/>
                  <w:vAlign w:val="center"/>
                </w:tcPr>
                <w:p w14:paraId="5A8B0166">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leftChars="0" w:right="0" w:rightChars="0"/>
                    <w:jc w:val="center"/>
                    <w:textAlignment w:val="center"/>
                    <w:rPr>
                      <w:rFonts w:hint="eastAsia"/>
                      <w:color w:val="auto"/>
                      <w:sz w:val="21"/>
                      <w:szCs w:val="21"/>
                      <w:u w:val="none"/>
                      <w:lang w:val="en-US" w:eastAsia="zh-CN"/>
                    </w:rPr>
                  </w:pPr>
                  <w:r>
                    <w:rPr>
                      <w:rFonts w:hint="eastAsia" w:ascii="宋体" w:hAnsi="宋体" w:eastAsia="宋体" w:cs="宋体"/>
                      <w:i w:val="0"/>
                      <w:color w:val="auto"/>
                      <w:kern w:val="2"/>
                      <w:sz w:val="21"/>
                      <w:szCs w:val="21"/>
                      <w:highlight w:val="none"/>
                      <w:u w:val="none" w:color="auto"/>
                      <w:lang w:val="en-US" w:eastAsia="zh-CN" w:bidi="ar-SA"/>
                    </w:rPr>
                    <w:t>密闭皮带输送机</w:t>
                  </w:r>
                  <w:r>
                    <w:rPr>
                      <w:rFonts w:hint="eastAsia" w:ascii="宋体" w:hAnsi="宋体" w:cs="宋体"/>
                      <w:i w:val="0"/>
                      <w:color w:val="auto"/>
                      <w:kern w:val="2"/>
                      <w:sz w:val="21"/>
                      <w:szCs w:val="21"/>
                      <w:highlight w:val="none"/>
                      <w:u w:val="none" w:color="auto"/>
                      <w:lang w:val="en-US" w:eastAsia="zh-CN" w:bidi="ar-SA"/>
                    </w:rPr>
                    <w:t>+</w:t>
                  </w:r>
                  <w:r>
                    <w:rPr>
                      <w:color w:val="auto"/>
                      <w:sz w:val="21"/>
                      <w:szCs w:val="21"/>
                      <w:highlight w:val="none"/>
                    </w:rPr>
                    <w:t>喷淋洒水</w:t>
                  </w:r>
                </w:p>
              </w:tc>
              <w:tc>
                <w:tcPr>
                  <w:tcW w:w="416" w:type="pct"/>
                  <w:noWrap w:val="0"/>
                  <w:vAlign w:val="center"/>
                </w:tcPr>
                <w:p w14:paraId="02653025">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color w:val="auto"/>
                      <w:sz w:val="21"/>
                      <w:szCs w:val="21"/>
                      <w:u w:val="none"/>
                      <w:lang w:val="en-US" w:eastAsia="zh-CN"/>
                    </w:rPr>
                  </w:pPr>
                  <w:r>
                    <w:rPr>
                      <w:rFonts w:hint="eastAsia"/>
                      <w:color w:val="auto"/>
                      <w:sz w:val="21"/>
                      <w:szCs w:val="21"/>
                      <w:u w:val="none"/>
                      <w:lang w:val="en-US" w:eastAsia="zh-CN"/>
                    </w:rPr>
                    <w:t>/</w:t>
                  </w:r>
                </w:p>
              </w:tc>
            </w:tr>
            <w:tr w14:paraId="29331A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6" w:type="pct"/>
                  <w:vMerge w:val="continue"/>
                  <w:noWrap w:val="0"/>
                  <w:vAlign w:val="center"/>
                </w:tcPr>
                <w:p w14:paraId="586CACE4">
                  <w:pPr>
                    <w:pStyle w:val="38"/>
                    <w:keepNext w:val="0"/>
                    <w:keepLines w:val="0"/>
                    <w:pageBreakBefore w:val="0"/>
                    <w:widowControl w:val="0"/>
                    <w:tabs>
                      <w:tab w:val="left" w:pos="1260"/>
                    </w:tabs>
                    <w:kinsoku/>
                    <w:wordWrap w:val="0"/>
                    <w:overflowPunct/>
                    <w:topLinePunct/>
                    <w:autoSpaceDE/>
                    <w:autoSpaceDN/>
                    <w:bidi w:val="0"/>
                    <w:adjustRightInd/>
                    <w:snapToGrid/>
                    <w:spacing w:beforeAutospacing="0" w:afterAutospacing="0" w:line="240" w:lineRule="auto"/>
                    <w:rPr>
                      <w:rFonts w:hint="default"/>
                      <w:color w:val="auto"/>
                      <w:sz w:val="21"/>
                      <w:szCs w:val="21"/>
                      <w:u w:val="none"/>
                    </w:rPr>
                  </w:pPr>
                </w:p>
              </w:tc>
              <w:tc>
                <w:tcPr>
                  <w:tcW w:w="363" w:type="pct"/>
                  <w:vMerge w:val="continue"/>
                  <w:noWrap w:val="0"/>
                  <w:vAlign w:val="center"/>
                </w:tcPr>
                <w:p w14:paraId="414888EE">
                  <w:pPr>
                    <w:pStyle w:val="38"/>
                    <w:keepNext w:val="0"/>
                    <w:keepLines w:val="0"/>
                    <w:pageBreakBefore w:val="0"/>
                    <w:widowControl w:val="0"/>
                    <w:tabs>
                      <w:tab w:val="left" w:pos="1260"/>
                    </w:tabs>
                    <w:kinsoku/>
                    <w:wordWrap w:val="0"/>
                    <w:overflowPunct/>
                    <w:topLinePunct/>
                    <w:autoSpaceDE/>
                    <w:autoSpaceDN/>
                    <w:bidi w:val="0"/>
                    <w:adjustRightInd/>
                    <w:snapToGrid/>
                    <w:spacing w:beforeAutospacing="0" w:afterAutospacing="0" w:line="240" w:lineRule="auto"/>
                    <w:jc w:val="center"/>
                    <w:rPr>
                      <w:rFonts w:hint="default"/>
                      <w:color w:val="auto"/>
                      <w:sz w:val="21"/>
                      <w:szCs w:val="21"/>
                      <w:u w:val="none"/>
                    </w:rPr>
                  </w:pPr>
                </w:p>
              </w:tc>
              <w:tc>
                <w:tcPr>
                  <w:tcW w:w="775" w:type="pct"/>
                  <w:noWrap w:val="0"/>
                  <w:vAlign w:val="center"/>
                </w:tcPr>
                <w:p w14:paraId="2F025CFF">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color w:val="auto"/>
                      <w:sz w:val="21"/>
                      <w:szCs w:val="21"/>
                      <w:u w:val="none"/>
                      <w:lang w:val="en-US" w:eastAsia="zh-CN"/>
                    </w:rPr>
                  </w:pPr>
                  <w:r>
                    <w:rPr>
                      <w:rFonts w:hint="eastAsia" w:ascii="宋体" w:hAnsi="宋体" w:eastAsia="宋体" w:cs="宋体"/>
                      <w:color w:val="auto"/>
                      <w:kern w:val="0"/>
                      <w:sz w:val="21"/>
                      <w:szCs w:val="21"/>
                      <w:u w:val="none" w:color="auto"/>
                      <w:lang w:eastAsia="zh-CN" w:bidi="ar"/>
                    </w:rPr>
                    <w:t>破碎、筛分排气筒（</w:t>
                  </w:r>
                  <w:r>
                    <w:rPr>
                      <w:rFonts w:hint="eastAsia" w:ascii="宋体" w:hAnsi="宋体" w:eastAsia="宋体" w:cs="宋体"/>
                      <w:color w:val="auto"/>
                      <w:kern w:val="0"/>
                      <w:sz w:val="21"/>
                      <w:szCs w:val="21"/>
                      <w:u w:val="none" w:color="auto"/>
                      <w:lang w:val="en-US" w:eastAsia="zh-CN" w:bidi="ar"/>
                    </w:rPr>
                    <w:t>DA001</w:t>
                  </w:r>
                  <w:r>
                    <w:rPr>
                      <w:rFonts w:hint="eastAsia" w:ascii="宋体" w:hAnsi="宋体" w:eastAsia="宋体" w:cs="宋体"/>
                      <w:color w:val="auto"/>
                      <w:kern w:val="0"/>
                      <w:sz w:val="21"/>
                      <w:szCs w:val="21"/>
                      <w:u w:val="none" w:color="auto"/>
                      <w:lang w:eastAsia="zh-CN" w:bidi="ar"/>
                    </w:rPr>
                    <w:t>）</w:t>
                  </w:r>
                </w:p>
              </w:tc>
              <w:tc>
                <w:tcPr>
                  <w:tcW w:w="3117" w:type="pct"/>
                  <w:noWrap w:val="0"/>
                  <w:vAlign w:val="center"/>
                </w:tcPr>
                <w:p w14:paraId="4A22EE00">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leftChars="0" w:right="0" w:rightChars="0"/>
                    <w:jc w:val="center"/>
                    <w:textAlignment w:val="center"/>
                    <w:rPr>
                      <w:rFonts w:hint="eastAsia"/>
                      <w:color w:val="auto"/>
                      <w:sz w:val="21"/>
                      <w:szCs w:val="21"/>
                      <w:u w:val="none"/>
                      <w:lang w:val="en-US" w:eastAsia="zh-CN"/>
                    </w:rPr>
                  </w:pPr>
                  <w:r>
                    <w:rPr>
                      <w:rFonts w:hint="eastAsia" w:ascii="宋体" w:hAnsi="宋体" w:eastAsia="宋体" w:cs="宋体"/>
                      <w:i w:val="0"/>
                      <w:color w:val="auto"/>
                      <w:kern w:val="2"/>
                      <w:sz w:val="21"/>
                      <w:szCs w:val="21"/>
                      <w:highlight w:val="none"/>
                      <w:u w:val="none" w:color="auto"/>
                      <w:lang w:val="en-US" w:eastAsia="zh-CN" w:bidi="ar-SA"/>
                    </w:rPr>
                    <w:t>袋式除尘器+15m高排气筒</w:t>
                  </w:r>
                </w:p>
              </w:tc>
              <w:tc>
                <w:tcPr>
                  <w:tcW w:w="416" w:type="pct"/>
                  <w:noWrap w:val="0"/>
                  <w:vAlign w:val="center"/>
                </w:tcPr>
                <w:p w14:paraId="76F58318">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color w:val="auto"/>
                      <w:sz w:val="21"/>
                      <w:szCs w:val="21"/>
                      <w:u w:val="none"/>
                      <w:lang w:val="en-US" w:eastAsia="zh-CN"/>
                    </w:rPr>
                  </w:pPr>
                  <w:r>
                    <w:rPr>
                      <w:rFonts w:hint="eastAsia"/>
                      <w:color w:val="auto"/>
                      <w:sz w:val="21"/>
                      <w:szCs w:val="21"/>
                      <w:u w:val="none"/>
                      <w:lang w:val="en-US" w:eastAsia="zh-CN"/>
                    </w:rPr>
                    <w:t>/</w:t>
                  </w:r>
                </w:p>
              </w:tc>
            </w:tr>
            <w:tr w14:paraId="68E9BD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6" w:type="pct"/>
                  <w:vMerge w:val="continue"/>
                  <w:noWrap w:val="0"/>
                  <w:vAlign w:val="center"/>
                </w:tcPr>
                <w:p w14:paraId="68D6DA1D">
                  <w:pPr>
                    <w:pStyle w:val="38"/>
                    <w:keepNext w:val="0"/>
                    <w:keepLines w:val="0"/>
                    <w:pageBreakBefore w:val="0"/>
                    <w:widowControl w:val="0"/>
                    <w:tabs>
                      <w:tab w:val="left" w:pos="1260"/>
                    </w:tabs>
                    <w:kinsoku/>
                    <w:wordWrap w:val="0"/>
                    <w:overflowPunct/>
                    <w:topLinePunct/>
                    <w:autoSpaceDE/>
                    <w:autoSpaceDN/>
                    <w:bidi w:val="0"/>
                    <w:adjustRightInd/>
                    <w:snapToGrid/>
                    <w:spacing w:beforeAutospacing="0" w:afterAutospacing="0" w:line="240" w:lineRule="auto"/>
                    <w:rPr>
                      <w:rFonts w:hint="default"/>
                      <w:color w:val="auto"/>
                      <w:sz w:val="21"/>
                      <w:szCs w:val="21"/>
                      <w:u w:val="none"/>
                    </w:rPr>
                  </w:pPr>
                </w:p>
              </w:tc>
              <w:tc>
                <w:tcPr>
                  <w:tcW w:w="363" w:type="pct"/>
                  <w:vMerge w:val="continue"/>
                  <w:noWrap w:val="0"/>
                  <w:vAlign w:val="center"/>
                </w:tcPr>
                <w:p w14:paraId="2EBB227E">
                  <w:pPr>
                    <w:pStyle w:val="38"/>
                    <w:keepNext w:val="0"/>
                    <w:keepLines w:val="0"/>
                    <w:pageBreakBefore w:val="0"/>
                    <w:widowControl w:val="0"/>
                    <w:tabs>
                      <w:tab w:val="left" w:pos="1260"/>
                    </w:tabs>
                    <w:kinsoku/>
                    <w:wordWrap w:val="0"/>
                    <w:overflowPunct/>
                    <w:topLinePunct/>
                    <w:autoSpaceDE/>
                    <w:autoSpaceDN/>
                    <w:bidi w:val="0"/>
                    <w:adjustRightInd/>
                    <w:snapToGrid/>
                    <w:spacing w:beforeAutospacing="0" w:afterAutospacing="0" w:line="240" w:lineRule="auto"/>
                    <w:jc w:val="center"/>
                    <w:rPr>
                      <w:rFonts w:hint="default"/>
                      <w:color w:val="auto"/>
                      <w:sz w:val="21"/>
                      <w:szCs w:val="21"/>
                      <w:u w:val="none"/>
                    </w:rPr>
                  </w:pPr>
                </w:p>
              </w:tc>
              <w:tc>
                <w:tcPr>
                  <w:tcW w:w="775" w:type="pct"/>
                  <w:noWrap w:val="0"/>
                  <w:vAlign w:val="center"/>
                </w:tcPr>
                <w:p w14:paraId="1CB42CC8">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color w:val="auto"/>
                      <w:sz w:val="21"/>
                      <w:szCs w:val="21"/>
                      <w:u w:val="none"/>
                      <w:lang w:val="en-US" w:eastAsia="zh-CN"/>
                    </w:rPr>
                  </w:pPr>
                  <w:r>
                    <w:rPr>
                      <w:rFonts w:hint="eastAsia" w:ascii="宋体" w:hAnsi="宋体" w:eastAsia="宋体" w:cs="宋体"/>
                      <w:color w:val="auto"/>
                      <w:kern w:val="0"/>
                      <w:sz w:val="21"/>
                      <w:szCs w:val="21"/>
                      <w:u w:val="none" w:color="auto"/>
                      <w:lang w:eastAsia="zh-CN" w:bidi="ar"/>
                    </w:rPr>
                    <w:t>破碎、筛分粉尘（无组织）</w:t>
                  </w:r>
                </w:p>
              </w:tc>
              <w:tc>
                <w:tcPr>
                  <w:tcW w:w="3117" w:type="pct"/>
                  <w:noWrap w:val="0"/>
                  <w:vAlign w:val="center"/>
                </w:tcPr>
                <w:p w14:paraId="675B1AA3">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leftChars="0" w:right="0" w:rightChars="0"/>
                    <w:jc w:val="center"/>
                    <w:textAlignment w:val="center"/>
                    <w:rPr>
                      <w:rFonts w:hint="eastAsia"/>
                      <w:color w:val="auto"/>
                      <w:sz w:val="21"/>
                      <w:szCs w:val="21"/>
                      <w:u w:val="none"/>
                      <w:lang w:val="en-US" w:eastAsia="zh-CN"/>
                    </w:rPr>
                  </w:pPr>
                  <w:r>
                    <w:rPr>
                      <w:rFonts w:hint="eastAsia" w:ascii="宋体" w:hAnsi="宋体" w:eastAsia="宋体" w:cs="宋体"/>
                      <w:i w:val="0"/>
                      <w:color w:val="auto"/>
                      <w:kern w:val="2"/>
                      <w:sz w:val="21"/>
                      <w:szCs w:val="21"/>
                      <w:highlight w:val="none"/>
                      <w:u w:val="none" w:color="auto"/>
                      <w:lang w:val="en-US" w:eastAsia="zh-CN" w:bidi="ar-SA"/>
                    </w:rPr>
                    <w:t>半密闭厂房+喷淋装置</w:t>
                  </w:r>
                </w:p>
              </w:tc>
              <w:tc>
                <w:tcPr>
                  <w:tcW w:w="416" w:type="pct"/>
                  <w:noWrap w:val="0"/>
                  <w:vAlign w:val="center"/>
                </w:tcPr>
                <w:p w14:paraId="19793C94">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color w:val="auto"/>
                      <w:sz w:val="21"/>
                      <w:szCs w:val="21"/>
                      <w:u w:val="none"/>
                      <w:lang w:val="en-US" w:eastAsia="zh-CN"/>
                    </w:rPr>
                  </w:pPr>
                  <w:r>
                    <w:rPr>
                      <w:rFonts w:hint="eastAsia"/>
                      <w:color w:val="auto"/>
                      <w:sz w:val="21"/>
                      <w:szCs w:val="21"/>
                      <w:u w:val="none"/>
                      <w:lang w:val="en-US" w:eastAsia="zh-CN"/>
                    </w:rPr>
                    <w:t>/</w:t>
                  </w:r>
                </w:p>
              </w:tc>
            </w:tr>
            <w:tr w14:paraId="06164A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6" w:type="pct"/>
                  <w:vMerge w:val="continue"/>
                  <w:noWrap w:val="0"/>
                  <w:vAlign w:val="center"/>
                </w:tcPr>
                <w:p w14:paraId="141FDF47">
                  <w:pPr>
                    <w:pStyle w:val="38"/>
                    <w:keepNext w:val="0"/>
                    <w:keepLines w:val="0"/>
                    <w:pageBreakBefore w:val="0"/>
                    <w:widowControl w:val="0"/>
                    <w:tabs>
                      <w:tab w:val="left" w:pos="1260"/>
                    </w:tabs>
                    <w:kinsoku/>
                    <w:wordWrap w:val="0"/>
                    <w:overflowPunct/>
                    <w:topLinePunct/>
                    <w:autoSpaceDE/>
                    <w:autoSpaceDN/>
                    <w:bidi w:val="0"/>
                    <w:adjustRightInd/>
                    <w:snapToGrid/>
                    <w:spacing w:beforeAutospacing="0" w:afterAutospacing="0" w:line="240" w:lineRule="auto"/>
                    <w:rPr>
                      <w:rFonts w:hint="default"/>
                      <w:color w:val="auto"/>
                      <w:sz w:val="21"/>
                      <w:szCs w:val="21"/>
                      <w:u w:val="none"/>
                    </w:rPr>
                  </w:pPr>
                </w:p>
              </w:tc>
              <w:tc>
                <w:tcPr>
                  <w:tcW w:w="363" w:type="pct"/>
                  <w:noWrap w:val="0"/>
                  <w:vAlign w:val="center"/>
                </w:tcPr>
                <w:p w14:paraId="307C7CF6">
                  <w:pPr>
                    <w:pStyle w:val="38"/>
                    <w:keepNext w:val="0"/>
                    <w:keepLines w:val="0"/>
                    <w:pageBreakBefore w:val="0"/>
                    <w:widowControl w:val="0"/>
                    <w:tabs>
                      <w:tab w:val="left" w:pos="1260"/>
                    </w:tabs>
                    <w:kinsoku/>
                    <w:wordWrap w:val="0"/>
                    <w:overflowPunct/>
                    <w:topLinePunct/>
                    <w:autoSpaceDE/>
                    <w:autoSpaceDN/>
                    <w:bidi w:val="0"/>
                    <w:adjustRightInd/>
                    <w:snapToGrid/>
                    <w:spacing w:beforeAutospacing="0" w:afterAutospacing="0" w:line="240" w:lineRule="auto"/>
                    <w:jc w:val="center"/>
                    <w:rPr>
                      <w:rFonts w:hint="default"/>
                      <w:color w:val="auto"/>
                      <w:sz w:val="21"/>
                      <w:szCs w:val="21"/>
                      <w:u w:val="none"/>
                    </w:rPr>
                  </w:pPr>
                  <w:r>
                    <w:rPr>
                      <w:rFonts w:hint="default"/>
                      <w:color w:val="auto"/>
                      <w:sz w:val="21"/>
                      <w:szCs w:val="21"/>
                      <w:u w:val="none"/>
                    </w:rPr>
                    <w:t>噪声</w:t>
                  </w:r>
                </w:p>
              </w:tc>
              <w:tc>
                <w:tcPr>
                  <w:tcW w:w="775" w:type="pct"/>
                  <w:noWrap w:val="0"/>
                  <w:vAlign w:val="center"/>
                </w:tcPr>
                <w:p w14:paraId="7CA71146">
                  <w:pPr>
                    <w:pStyle w:val="38"/>
                    <w:keepNext w:val="0"/>
                    <w:keepLines w:val="0"/>
                    <w:pageBreakBefore w:val="0"/>
                    <w:widowControl w:val="0"/>
                    <w:tabs>
                      <w:tab w:val="left" w:pos="1260"/>
                    </w:tabs>
                    <w:kinsoku/>
                    <w:wordWrap w:val="0"/>
                    <w:overflowPunct/>
                    <w:topLinePunct/>
                    <w:autoSpaceDE/>
                    <w:autoSpaceDN/>
                    <w:bidi w:val="0"/>
                    <w:adjustRightInd/>
                    <w:snapToGrid/>
                    <w:spacing w:beforeAutospacing="0" w:afterAutospacing="0" w:line="240" w:lineRule="auto"/>
                    <w:jc w:val="center"/>
                    <w:rPr>
                      <w:rFonts w:hint="default"/>
                      <w:color w:val="auto"/>
                      <w:sz w:val="21"/>
                      <w:szCs w:val="21"/>
                      <w:u w:val="none"/>
                    </w:rPr>
                  </w:pPr>
                  <w:r>
                    <w:rPr>
                      <w:rFonts w:hint="default"/>
                      <w:color w:val="auto"/>
                      <w:sz w:val="21"/>
                      <w:szCs w:val="21"/>
                      <w:u w:val="none"/>
                    </w:rPr>
                    <w:t>降噪措施</w:t>
                  </w:r>
                </w:p>
              </w:tc>
              <w:tc>
                <w:tcPr>
                  <w:tcW w:w="3117" w:type="pct"/>
                  <w:noWrap w:val="0"/>
                  <w:vAlign w:val="center"/>
                </w:tcPr>
                <w:p w14:paraId="64C875FF">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color w:val="auto"/>
                      <w:sz w:val="21"/>
                      <w:szCs w:val="21"/>
                      <w:u w:val="none"/>
                      <w:lang w:eastAsia="zh-CN"/>
                    </w:rPr>
                  </w:pPr>
                  <w:r>
                    <w:rPr>
                      <w:rFonts w:hint="eastAsia"/>
                      <w:color w:val="auto"/>
                      <w:sz w:val="21"/>
                      <w:szCs w:val="21"/>
                      <w:u w:val="none"/>
                      <w:lang w:val="en-US" w:eastAsia="zh-CN"/>
                    </w:rPr>
                    <w:t>选用低噪声</w:t>
                  </w:r>
                  <w:r>
                    <w:rPr>
                      <w:rFonts w:hint="default"/>
                      <w:color w:val="auto"/>
                      <w:sz w:val="21"/>
                      <w:szCs w:val="21"/>
                      <w:u w:val="none"/>
                    </w:rPr>
                    <w:t>设备设</w:t>
                  </w:r>
                  <w:r>
                    <w:rPr>
                      <w:rFonts w:hint="eastAsia"/>
                      <w:color w:val="auto"/>
                      <w:sz w:val="21"/>
                      <w:szCs w:val="21"/>
                      <w:u w:val="none"/>
                      <w:lang w:eastAsia="zh-CN"/>
                    </w:rPr>
                    <w:t>，</w:t>
                  </w:r>
                  <w:r>
                    <w:rPr>
                      <w:rFonts w:hint="eastAsia"/>
                      <w:color w:val="auto"/>
                      <w:sz w:val="21"/>
                      <w:szCs w:val="21"/>
                      <w:u w:val="none"/>
                      <w:lang w:val="en-US" w:eastAsia="zh-CN"/>
                    </w:rPr>
                    <w:t>减震</w:t>
                  </w:r>
                  <w:r>
                    <w:rPr>
                      <w:rFonts w:hint="default"/>
                      <w:color w:val="auto"/>
                      <w:sz w:val="21"/>
                      <w:szCs w:val="21"/>
                      <w:u w:val="none"/>
                    </w:rPr>
                    <w:t>，</w:t>
                  </w:r>
                  <w:r>
                    <w:rPr>
                      <w:rFonts w:hint="eastAsia"/>
                      <w:color w:val="auto"/>
                      <w:sz w:val="21"/>
                      <w:szCs w:val="21"/>
                      <w:u w:val="none"/>
                      <w:lang w:val="en-US" w:eastAsia="zh-CN"/>
                    </w:rPr>
                    <w:t>隔声</w:t>
                  </w:r>
                  <w:r>
                    <w:rPr>
                      <w:rFonts w:hint="default"/>
                      <w:color w:val="auto"/>
                      <w:sz w:val="21"/>
                      <w:szCs w:val="21"/>
                      <w:u w:val="none"/>
                    </w:rPr>
                    <w:t>等</w:t>
                  </w:r>
                  <w:r>
                    <w:rPr>
                      <w:rFonts w:hint="eastAsia"/>
                      <w:color w:val="auto"/>
                      <w:sz w:val="21"/>
                      <w:szCs w:val="21"/>
                      <w:u w:val="none"/>
                      <w:lang w:eastAsia="zh-CN"/>
                    </w:rPr>
                    <w:t>。</w:t>
                  </w:r>
                </w:p>
              </w:tc>
              <w:tc>
                <w:tcPr>
                  <w:tcW w:w="416" w:type="pct"/>
                  <w:noWrap w:val="0"/>
                  <w:vAlign w:val="center"/>
                </w:tcPr>
                <w:p w14:paraId="5BA69E85">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default"/>
                      <w:color w:val="auto"/>
                      <w:sz w:val="21"/>
                      <w:szCs w:val="21"/>
                      <w:u w:val="none"/>
                    </w:rPr>
                  </w:pPr>
                  <w:r>
                    <w:rPr>
                      <w:rFonts w:hint="eastAsia"/>
                      <w:color w:val="auto"/>
                      <w:sz w:val="21"/>
                      <w:szCs w:val="21"/>
                      <w:u w:val="none"/>
                      <w:lang w:val="en-US" w:eastAsia="zh-CN"/>
                    </w:rPr>
                    <w:t>/</w:t>
                  </w:r>
                </w:p>
              </w:tc>
            </w:tr>
            <w:tr w14:paraId="3E342A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326" w:type="pct"/>
                  <w:vMerge w:val="continue"/>
                  <w:noWrap w:val="0"/>
                  <w:vAlign w:val="center"/>
                </w:tcPr>
                <w:p w14:paraId="59446F13">
                  <w:pPr>
                    <w:pStyle w:val="38"/>
                    <w:keepNext w:val="0"/>
                    <w:keepLines w:val="0"/>
                    <w:pageBreakBefore w:val="0"/>
                    <w:widowControl w:val="0"/>
                    <w:tabs>
                      <w:tab w:val="left" w:pos="1260"/>
                    </w:tabs>
                    <w:kinsoku/>
                    <w:wordWrap w:val="0"/>
                    <w:overflowPunct/>
                    <w:topLinePunct/>
                    <w:autoSpaceDE/>
                    <w:autoSpaceDN/>
                    <w:bidi w:val="0"/>
                    <w:adjustRightInd/>
                    <w:snapToGrid/>
                    <w:spacing w:beforeAutospacing="0" w:afterAutospacing="0" w:line="240" w:lineRule="auto"/>
                    <w:rPr>
                      <w:rFonts w:hint="default"/>
                      <w:color w:val="auto"/>
                      <w:sz w:val="21"/>
                      <w:szCs w:val="21"/>
                      <w:u w:val="none"/>
                    </w:rPr>
                  </w:pPr>
                </w:p>
              </w:tc>
              <w:tc>
                <w:tcPr>
                  <w:tcW w:w="1139" w:type="pct"/>
                  <w:gridSpan w:val="2"/>
                  <w:noWrap w:val="0"/>
                  <w:vAlign w:val="center"/>
                </w:tcPr>
                <w:p w14:paraId="5234C6E4">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color w:val="auto"/>
                      <w:sz w:val="21"/>
                      <w:szCs w:val="21"/>
                      <w:u w:val="none"/>
                      <w:lang w:eastAsia="zh-CN"/>
                    </w:rPr>
                  </w:pPr>
                  <w:r>
                    <w:rPr>
                      <w:rFonts w:hint="default"/>
                      <w:color w:val="auto"/>
                      <w:sz w:val="21"/>
                      <w:szCs w:val="21"/>
                      <w:u w:val="none"/>
                    </w:rPr>
                    <w:t>固废</w:t>
                  </w:r>
                </w:p>
              </w:tc>
              <w:tc>
                <w:tcPr>
                  <w:tcW w:w="3117" w:type="pct"/>
                  <w:noWrap w:val="0"/>
                  <w:vAlign w:val="center"/>
                </w:tcPr>
                <w:p w14:paraId="3A759AC9">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default"/>
                      <w:color w:val="auto"/>
                      <w:sz w:val="21"/>
                      <w:szCs w:val="21"/>
                      <w:u w:val="none"/>
                      <w:lang w:val="en-US" w:eastAsia="zh-CN"/>
                    </w:rPr>
                  </w:pPr>
                  <w:r>
                    <w:rPr>
                      <w:rFonts w:hint="eastAsia"/>
                      <w:color w:val="auto"/>
                      <w:szCs w:val="21"/>
                      <w:highlight w:val="none"/>
                      <w:u w:val="none" w:color="auto"/>
                    </w:rPr>
                    <w:t>生活垃圾、废布袋分类收集，环卫部门定期清运；泥饼外卖给制砖厂布袋除尘器收集的除尘灰回用于生产</w:t>
                  </w:r>
                </w:p>
              </w:tc>
              <w:tc>
                <w:tcPr>
                  <w:tcW w:w="416" w:type="pct"/>
                  <w:noWrap w:val="0"/>
                  <w:vAlign w:val="center"/>
                </w:tcPr>
                <w:p w14:paraId="647CAF8A">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default"/>
                      <w:color w:val="auto"/>
                      <w:sz w:val="21"/>
                      <w:szCs w:val="21"/>
                      <w:u w:val="none"/>
                      <w:lang w:val="en-US" w:eastAsia="zh-CN"/>
                    </w:rPr>
                  </w:pPr>
                  <w:r>
                    <w:rPr>
                      <w:rFonts w:hint="eastAsia"/>
                      <w:color w:val="auto"/>
                      <w:sz w:val="21"/>
                      <w:szCs w:val="21"/>
                      <w:u w:val="none"/>
                      <w:lang w:val="en-US" w:eastAsia="zh-CN"/>
                    </w:rPr>
                    <w:t>/</w:t>
                  </w:r>
                </w:p>
              </w:tc>
            </w:tr>
          </w:tbl>
          <w:p w14:paraId="6989A0B4">
            <w:pPr>
              <w:keepNext w:val="0"/>
              <w:keepLines w:val="0"/>
              <w:pageBreakBefore w:val="0"/>
              <w:widowControl w:val="0"/>
              <w:kinsoku/>
              <w:wordWrap w:val="0"/>
              <w:overflowPunct/>
              <w:topLinePunct/>
              <w:autoSpaceDE/>
              <w:autoSpaceDN/>
              <w:bidi w:val="0"/>
              <w:adjustRightInd/>
              <w:snapToGrid/>
              <w:spacing w:beforeAutospacing="0" w:afterAutospacing="0" w:line="240" w:lineRule="auto"/>
              <w:ind w:firstLine="480" w:firstLineChars="200"/>
              <w:rPr>
                <w:rFonts w:hint="eastAsia"/>
                <w:color w:val="auto"/>
                <w:sz w:val="24"/>
                <w:szCs w:val="24"/>
              </w:rPr>
            </w:pPr>
            <w:r>
              <w:rPr>
                <w:rFonts w:hint="eastAsia"/>
                <w:color w:val="auto"/>
                <w:sz w:val="24"/>
                <w:szCs w:val="24"/>
              </w:rPr>
              <w:t>产品方案情况见下表。</w:t>
            </w:r>
          </w:p>
          <w:p w14:paraId="61C412DE">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hint="eastAsia"/>
                <w:b/>
                <w:bCs/>
                <w:color w:val="auto"/>
                <w:sz w:val="24"/>
                <w:szCs w:val="24"/>
                <w:u w:val="single" w:color="auto"/>
              </w:rPr>
            </w:pPr>
            <w:r>
              <w:rPr>
                <w:rFonts w:hint="eastAsia"/>
                <w:b/>
                <w:bCs/>
                <w:color w:val="auto"/>
                <w:sz w:val="24"/>
                <w:szCs w:val="24"/>
                <w:u w:val="single" w:color="auto"/>
              </w:rPr>
              <w:t>表</w:t>
            </w:r>
            <w:r>
              <w:rPr>
                <w:rFonts w:hint="eastAsia"/>
                <w:b/>
                <w:bCs/>
                <w:color w:val="auto"/>
                <w:sz w:val="24"/>
                <w:szCs w:val="24"/>
                <w:u w:val="single" w:color="auto"/>
                <w:lang w:val="en-US" w:eastAsia="zh-CN"/>
              </w:rPr>
              <w:t>2-</w:t>
            </w:r>
            <w:r>
              <w:rPr>
                <w:rFonts w:hint="eastAsia"/>
                <w:b/>
                <w:bCs/>
                <w:color w:val="auto"/>
                <w:sz w:val="24"/>
                <w:szCs w:val="24"/>
                <w:u w:val="single" w:color="auto"/>
              </w:rPr>
              <w:t>2</w:t>
            </w:r>
            <w:r>
              <w:rPr>
                <w:b/>
                <w:bCs/>
                <w:color w:val="auto"/>
                <w:sz w:val="24"/>
                <w:szCs w:val="24"/>
                <w:u w:val="single" w:color="auto"/>
              </w:rPr>
              <w:t xml:space="preserve"> </w:t>
            </w:r>
            <w:r>
              <w:rPr>
                <w:rFonts w:hint="eastAsia"/>
                <w:b/>
                <w:bCs/>
                <w:color w:val="auto"/>
                <w:sz w:val="24"/>
                <w:szCs w:val="24"/>
                <w:u w:val="single" w:color="auto"/>
              </w:rPr>
              <w:t>本项目产品方案一览表</w:t>
            </w:r>
          </w:p>
          <w:tbl>
            <w:tblPr>
              <w:tblStyle w:val="27"/>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096"/>
              <w:gridCol w:w="2096"/>
              <w:gridCol w:w="2096"/>
              <w:gridCol w:w="2099"/>
            </w:tblGrid>
            <w:tr w14:paraId="781ACD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249" w:type="pct"/>
                  <w:tcBorders>
                    <w:tl2br w:val="nil"/>
                    <w:tr2bl w:val="nil"/>
                  </w:tcBorders>
                  <w:vAlign w:val="center"/>
                </w:tcPr>
                <w:p w14:paraId="485728C6">
                  <w:pPr>
                    <w:pStyle w:val="22"/>
                    <w:keepNext w:val="0"/>
                    <w:keepLines w:val="0"/>
                    <w:pageBreakBefore w:val="0"/>
                    <w:widowControl w:val="0"/>
                    <w:kinsoku/>
                    <w:wordWrap w:val="0"/>
                    <w:overflowPunct/>
                    <w:topLinePunct/>
                    <w:autoSpaceDE/>
                    <w:autoSpaceDN/>
                    <w:bidi w:val="0"/>
                    <w:adjustRightInd/>
                    <w:snapToGrid/>
                    <w:ind w:left="0" w:leftChars="0"/>
                    <w:jc w:val="center"/>
                    <w:rPr>
                      <w:rFonts w:hint="eastAsia" w:eastAsia="宋体"/>
                      <w:color w:val="auto"/>
                      <w:sz w:val="21"/>
                      <w:szCs w:val="21"/>
                      <w:u w:val="single" w:color="auto"/>
                      <w:vertAlign w:val="baseline"/>
                      <w:lang w:eastAsia="zh-CN"/>
                    </w:rPr>
                  </w:pPr>
                  <w:r>
                    <w:rPr>
                      <w:rFonts w:hint="eastAsia"/>
                      <w:color w:val="auto"/>
                      <w:sz w:val="21"/>
                      <w:szCs w:val="21"/>
                      <w:u w:val="single" w:color="auto"/>
                      <w:vertAlign w:val="baseline"/>
                      <w:lang w:eastAsia="zh-CN"/>
                    </w:rPr>
                    <w:t>序号</w:t>
                  </w:r>
                </w:p>
              </w:tc>
              <w:tc>
                <w:tcPr>
                  <w:tcW w:w="1249" w:type="pct"/>
                  <w:tcBorders>
                    <w:tl2br w:val="nil"/>
                    <w:tr2bl w:val="nil"/>
                  </w:tcBorders>
                  <w:vAlign w:val="center"/>
                </w:tcPr>
                <w:p w14:paraId="067B50D5">
                  <w:pPr>
                    <w:pStyle w:val="22"/>
                    <w:keepNext w:val="0"/>
                    <w:keepLines w:val="0"/>
                    <w:pageBreakBefore w:val="0"/>
                    <w:widowControl w:val="0"/>
                    <w:kinsoku/>
                    <w:wordWrap w:val="0"/>
                    <w:overflowPunct/>
                    <w:topLinePunct/>
                    <w:autoSpaceDE/>
                    <w:autoSpaceDN/>
                    <w:bidi w:val="0"/>
                    <w:adjustRightInd/>
                    <w:snapToGrid/>
                    <w:ind w:left="0" w:leftChars="0"/>
                    <w:jc w:val="center"/>
                    <w:rPr>
                      <w:rFonts w:hint="eastAsia" w:eastAsia="宋体"/>
                      <w:color w:val="auto"/>
                      <w:sz w:val="21"/>
                      <w:szCs w:val="21"/>
                      <w:u w:val="single" w:color="auto"/>
                      <w:vertAlign w:val="baseline"/>
                      <w:lang w:eastAsia="zh-CN"/>
                    </w:rPr>
                  </w:pPr>
                  <w:r>
                    <w:rPr>
                      <w:rFonts w:hint="eastAsia"/>
                      <w:color w:val="auto"/>
                      <w:sz w:val="21"/>
                      <w:szCs w:val="21"/>
                      <w:u w:val="single" w:color="auto"/>
                      <w:vertAlign w:val="baseline"/>
                      <w:lang w:eastAsia="zh-CN"/>
                    </w:rPr>
                    <w:t>名称</w:t>
                  </w:r>
                </w:p>
              </w:tc>
              <w:tc>
                <w:tcPr>
                  <w:tcW w:w="1249" w:type="pct"/>
                  <w:tcBorders>
                    <w:tl2br w:val="nil"/>
                    <w:tr2bl w:val="nil"/>
                  </w:tcBorders>
                  <w:vAlign w:val="center"/>
                </w:tcPr>
                <w:p w14:paraId="3C34956C">
                  <w:pPr>
                    <w:pStyle w:val="22"/>
                    <w:keepNext w:val="0"/>
                    <w:keepLines w:val="0"/>
                    <w:pageBreakBefore w:val="0"/>
                    <w:widowControl w:val="0"/>
                    <w:kinsoku/>
                    <w:wordWrap w:val="0"/>
                    <w:overflowPunct/>
                    <w:topLinePunct/>
                    <w:autoSpaceDE/>
                    <w:autoSpaceDN/>
                    <w:bidi w:val="0"/>
                    <w:adjustRightInd/>
                    <w:snapToGrid/>
                    <w:ind w:left="0" w:leftChars="0"/>
                    <w:jc w:val="center"/>
                    <w:rPr>
                      <w:rFonts w:hint="eastAsia" w:eastAsia="宋体"/>
                      <w:color w:val="auto"/>
                      <w:sz w:val="21"/>
                      <w:szCs w:val="21"/>
                      <w:u w:val="single" w:color="auto"/>
                      <w:vertAlign w:val="baseline"/>
                      <w:lang w:eastAsia="zh-CN"/>
                    </w:rPr>
                  </w:pPr>
                  <w:r>
                    <w:rPr>
                      <w:rFonts w:hint="eastAsia"/>
                      <w:color w:val="auto"/>
                      <w:sz w:val="21"/>
                      <w:szCs w:val="21"/>
                      <w:u w:val="single" w:color="auto"/>
                      <w:vertAlign w:val="baseline"/>
                      <w:lang w:eastAsia="zh-CN"/>
                    </w:rPr>
                    <w:t>年产量</w:t>
                  </w:r>
                </w:p>
              </w:tc>
              <w:tc>
                <w:tcPr>
                  <w:tcW w:w="1250" w:type="pct"/>
                  <w:tcBorders>
                    <w:tl2br w:val="nil"/>
                    <w:tr2bl w:val="nil"/>
                  </w:tcBorders>
                  <w:vAlign w:val="center"/>
                </w:tcPr>
                <w:p w14:paraId="5201D8CC">
                  <w:pPr>
                    <w:pStyle w:val="22"/>
                    <w:keepNext w:val="0"/>
                    <w:keepLines w:val="0"/>
                    <w:pageBreakBefore w:val="0"/>
                    <w:widowControl w:val="0"/>
                    <w:kinsoku/>
                    <w:wordWrap w:val="0"/>
                    <w:overflowPunct/>
                    <w:topLinePunct/>
                    <w:autoSpaceDE/>
                    <w:autoSpaceDN/>
                    <w:bidi w:val="0"/>
                    <w:adjustRightInd/>
                    <w:snapToGrid/>
                    <w:ind w:left="0" w:leftChars="0"/>
                    <w:jc w:val="center"/>
                    <w:rPr>
                      <w:rFonts w:hint="eastAsia" w:eastAsia="宋体"/>
                      <w:color w:val="auto"/>
                      <w:sz w:val="21"/>
                      <w:szCs w:val="21"/>
                      <w:u w:val="single" w:color="auto"/>
                      <w:vertAlign w:val="baseline"/>
                      <w:lang w:eastAsia="zh-CN"/>
                    </w:rPr>
                  </w:pPr>
                  <w:r>
                    <w:rPr>
                      <w:rFonts w:hint="eastAsia"/>
                      <w:color w:val="auto"/>
                      <w:sz w:val="21"/>
                      <w:szCs w:val="21"/>
                      <w:u w:val="single" w:color="auto"/>
                      <w:vertAlign w:val="baseline"/>
                      <w:lang w:eastAsia="zh-CN"/>
                    </w:rPr>
                    <w:t>来源</w:t>
                  </w:r>
                </w:p>
              </w:tc>
            </w:tr>
            <w:tr w14:paraId="17499E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249" w:type="pct"/>
                  <w:tcBorders>
                    <w:tl2br w:val="nil"/>
                    <w:tr2bl w:val="nil"/>
                  </w:tcBorders>
                  <w:vAlign w:val="center"/>
                </w:tcPr>
                <w:p w14:paraId="532ED693">
                  <w:pPr>
                    <w:pStyle w:val="22"/>
                    <w:keepNext w:val="0"/>
                    <w:keepLines w:val="0"/>
                    <w:pageBreakBefore w:val="0"/>
                    <w:widowControl w:val="0"/>
                    <w:kinsoku/>
                    <w:wordWrap w:val="0"/>
                    <w:overflowPunct/>
                    <w:topLinePunct/>
                    <w:autoSpaceDE/>
                    <w:autoSpaceDN/>
                    <w:bidi w:val="0"/>
                    <w:adjustRightInd/>
                    <w:snapToGrid/>
                    <w:ind w:left="0" w:leftChars="0"/>
                    <w:jc w:val="center"/>
                    <w:rPr>
                      <w:rFonts w:hint="eastAsia" w:eastAsia="宋体"/>
                      <w:color w:val="auto"/>
                      <w:sz w:val="21"/>
                      <w:szCs w:val="21"/>
                      <w:u w:val="single" w:color="auto"/>
                      <w:vertAlign w:val="baseline"/>
                      <w:lang w:val="en-US" w:eastAsia="zh-CN"/>
                    </w:rPr>
                  </w:pPr>
                  <w:r>
                    <w:rPr>
                      <w:rFonts w:hint="eastAsia"/>
                      <w:color w:val="auto"/>
                      <w:sz w:val="21"/>
                      <w:szCs w:val="21"/>
                      <w:u w:val="single" w:color="auto"/>
                      <w:vertAlign w:val="baseline"/>
                      <w:lang w:val="en-US" w:eastAsia="zh-CN"/>
                    </w:rPr>
                    <w:t>1</w:t>
                  </w:r>
                </w:p>
              </w:tc>
              <w:tc>
                <w:tcPr>
                  <w:tcW w:w="1249" w:type="pct"/>
                  <w:tcBorders>
                    <w:tl2br w:val="nil"/>
                    <w:tr2bl w:val="nil"/>
                  </w:tcBorders>
                  <w:vAlign w:val="center"/>
                </w:tcPr>
                <w:p w14:paraId="54E551D0">
                  <w:pPr>
                    <w:pStyle w:val="22"/>
                    <w:keepNext w:val="0"/>
                    <w:keepLines w:val="0"/>
                    <w:pageBreakBefore w:val="0"/>
                    <w:widowControl w:val="0"/>
                    <w:kinsoku/>
                    <w:wordWrap w:val="0"/>
                    <w:overflowPunct/>
                    <w:topLinePunct/>
                    <w:autoSpaceDE/>
                    <w:autoSpaceDN/>
                    <w:bidi w:val="0"/>
                    <w:adjustRightInd/>
                    <w:snapToGrid/>
                    <w:ind w:left="0" w:leftChars="0"/>
                    <w:jc w:val="center"/>
                    <w:rPr>
                      <w:rFonts w:hint="eastAsia"/>
                      <w:color w:val="auto"/>
                      <w:sz w:val="21"/>
                      <w:szCs w:val="21"/>
                      <w:u w:val="single" w:color="auto"/>
                      <w:vertAlign w:val="baseline"/>
                      <w:lang w:eastAsia="zh-CN"/>
                    </w:rPr>
                  </w:pPr>
                  <w:r>
                    <w:rPr>
                      <w:rFonts w:hint="eastAsia"/>
                      <w:color w:val="auto"/>
                      <w:sz w:val="21"/>
                      <w:szCs w:val="21"/>
                      <w:u w:val="single" w:color="auto"/>
                      <w:vertAlign w:val="baseline"/>
                      <w:lang w:eastAsia="zh-CN"/>
                    </w:rPr>
                    <w:t>机制砂</w:t>
                  </w:r>
                </w:p>
                <w:p w14:paraId="5820E8BE">
                  <w:pPr>
                    <w:pStyle w:val="22"/>
                    <w:keepNext w:val="0"/>
                    <w:keepLines w:val="0"/>
                    <w:pageBreakBefore w:val="0"/>
                    <w:widowControl w:val="0"/>
                    <w:kinsoku/>
                    <w:wordWrap w:val="0"/>
                    <w:overflowPunct/>
                    <w:topLinePunct/>
                    <w:autoSpaceDE/>
                    <w:autoSpaceDN/>
                    <w:bidi w:val="0"/>
                    <w:adjustRightInd/>
                    <w:snapToGrid/>
                    <w:ind w:left="0" w:leftChars="0"/>
                    <w:jc w:val="center"/>
                    <w:rPr>
                      <w:rFonts w:hint="eastAsia" w:eastAsia="宋体"/>
                      <w:color w:val="auto"/>
                      <w:sz w:val="21"/>
                      <w:szCs w:val="21"/>
                      <w:u w:val="single" w:color="auto"/>
                      <w:vertAlign w:val="baseline"/>
                      <w:lang w:eastAsia="zh-CN"/>
                    </w:rPr>
                  </w:pPr>
                  <w:r>
                    <w:rPr>
                      <w:rFonts w:hint="eastAsia"/>
                      <w:color w:val="auto"/>
                      <w:sz w:val="21"/>
                      <w:szCs w:val="21"/>
                      <w:u w:val="single" w:color="auto"/>
                      <w:vertAlign w:val="baseline"/>
                      <w:lang w:eastAsia="zh-CN"/>
                    </w:rPr>
                    <w:t>（密度</w:t>
                  </w:r>
                  <w:r>
                    <w:rPr>
                      <w:rFonts w:hint="eastAsia"/>
                      <w:color w:val="auto"/>
                      <w:sz w:val="21"/>
                      <w:szCs w:val="21"/>
                      <w:u w:val="single" w:color="auto"/>
                      <w:vertAlign w:val="baseline"/>
                      <w:lang w:val="en-US" w:eastAsia="zh-CN"/>
                    </w:rPr>
                    <w:t>1.22</w:t>
                  </w:r>
                  <w:r>
                    <w:rPr>
                      <w:rFonts w:hint="eastAsia"/>
                      <w:color w:val="auto"/>
                      <w:sz w:val="21"/>
                      <w:szCs w:val="21"/>
                      <w:u w:val="single" w:color="auto"/>
                      <w:vertAlign w:val="baseline"/>
                      <w:lang w:eastAsia="zh-CN"/>
                    </w:rPr>
                    <w:t>t/m</w:t>
                  </w:r>
                  <w:r>
                    <w:rPr>
                      <w:rFonts w:hint="eastAsia"/>
                      <w:color w:val="auto"/>
                      <w:sz w:val="21"/>
                      <w:szCs w:val="21"/>
                      <w:u w:val="single" w:color="auto"/>
                      <w:vertAlign w:val="superscript"/>
                      <w:lang w:eastAsia="zh-CN"/>
                    </w:rPr>
                    <w:t>3</w:t>
                  </w:r>
                  <w:r>
                    <w:rPr>
                      <w:rFonts w:hint="eastAsia"/>
                      <w:color w:val="auto"/>
                      <w:sz w:val="21"/>
                      <w:szCs w:val="21"/>
                      <w:u w:val="single" w:color="auto"/>
                      <w:vertAlign w:val="baseline"/>
                      <w:lang w:eastAsia="zh-CN"/>
                    </w:rPr>
                    <w:t>）</w:t>
                  </w:r>
                </w:p>
              </w:tc>
              <w:tc>
                <w:tcPr>
                  <w:tcW w:w="1249" w:type="pct"/>
                  <w:tcBorders>
                    <w:tl2br w:val="nil"/>
                    <w:tr2bl w:val="nil"/>
                  </w:tcBorders>
                  <w:vAlign w:val="center"/>
                </w:tcPr>
                <w:p w14:paraId="171F1350">
                  <w:pPr>
                    <w:keepNext w:val="0"/>
                    <w:keepLines w:val="0"/>
                    <w:pageBreakBefore w:val="0"/>
                    <w:widowControl w:val="0"/>
                    <w:kinsoku/>
                    <w:wordWrap w:val="0"/>
                    <w:overflowPunct/>
                    <w:topLinePunct/>
                    <w:autoSpaceDE/>
                    <w:autoSpaceDN/>
                    <w:bidi w:val="0"/>
                    <w:adjustRightInd/>
                    <w:snapToGrid/>
                    <w:jc w:val="center"/>
                    <w:rPr>
                      <w:rFonts w:hint="eastAsia"/>
                      <w:color w:val="auto"/>
                      <w:sz w:val="21"/>
                      <w:szCs w:val="21"/>
                      <w:u w:val="single" w:color="auto"/>
                      <w:lang w:val="en-US" w:eastAsia="zh-CN"/>
                    </w:rPr>
                  </w:pPr>
                  <w:r>
                    <w:rPr>
                      <w:rFonts w:hint="eastAsia"/>
                      <w:color w:val="auto"/>
                      <w:sz w:val="21"/>
                      <w:szCs w:val="21"/>
                      <w:u w:val="single" w:color="auto"/>
                      <w:lang w:val="en-US" w:eastAsia="zh-CN"/>
                    </w:rPr>
                    <w:t>20万m³</w:t>
                  </w:r>
                </w:p>
                <w:p w14:paraId="6FDE2B61">
                  <w:pPr>
                    <w:keepNext w:val="0"/>
                    <w:keepLines w:val="0"/>
                    <w:pageBreakBefore w:val="0"/>
                    <w:widowControl w:val="0"/>
                    <w:kinsoku/>
                    <w:wordWrap w:val="0"/>
                    <w:overflowPunct/>
                    <w:topLinePunct/>
                    <w:autoSpaceDE/>
                    <w:autoSpaceDN/>
                    <w:bidi w:val="0"/>
                    <w:adjustRightInd/>
                    <w:snapToGrid/>
                    <w:jc w:val="center"/>
                    <w:rPr>
                      <w:rFonts w:hint="eastAsia"/>
                      <w:color w:val="auto"/>
                      <w:sz w:val="21"/>
                      <w:szCs w:val="21"/>
                      <w:u w:val="single" w:color="auto"/>
                      <w:vertAlign w:val="baseline"/>
                    </w:rPr>
                  </w:pPr>
                  <w:r>
                    <w:rPr>
                      <w:rFonts w:hint="eastAsia"/>
                      <w:color w:val="auto"/>
                      <w:sz w:val="21"/>
                      <w:szCs w:val="21"/>
                      <w:u w:val="single" w:color="auto"/>
                      <w:lang w:val="en-US" w:eastAsia="zh-CN"/>
                    </w:rPr>
                    <w:t>（</w:t>
                  </w:r>
                  <w:r>
                    <w:rPr>
                      <w:rFonts w:hint="default" w:eastAsia="宋体"/>
                      <w:color w:val="auto"/>
                      <w:u w:val="single" w:color="auto"/>
                      <w:lang w:val="en-US" w:eastAsia="zh-CN"/>
                    </w:rPr>
                    <w:t>2</w:t>
                  </w:r>
                  <w:r>
                    <w:rPr>
                      <w:rFonts w:hint="eastAsia"/>
                      <w:color w:val="auto"/>
                      <w:u w:val="single" w:color="auto"/>
                      <w:lang w:val="en-US" w:eastAsia="zh-CN"/>
                    </w:rPr>
                    <w:t>44521.8983t</w:t>
                  </w:r>
                  <w:r>
                    <w:rPr>
                      <w:rFonts w:hint="eastAsia"/>
                      <w:color w:val="auto"/>
                      <w:sz w:val="21"/>
                      <w:szCs w:val="21"/>
                      <w:u w:val="single" w:color="auto"/>
                      <w:lang w:val="en-US" w:eastAsia="zh-CN"/>
                    </w:rPr>
                    <w:t>）</w:t>
                  </w:r>
                </w:p>
              </w:tc>
              <w:tc>
                <w:tcPr>
                  <w:tcW w:w="1250" w:type="pct"/>
                  <w:tcBorders>
                    <w:tl2br w:val="nil"/>
                    <w:tr2bl w:val="nil"/>
                  </w:tcBorders>
                  <w:vAlign w:val="center"/>
                </w:tcPr>
                <w:p w14:paraId="15545782">
                  <w:pPr>
                    <w:pStyle w:val="22"/>
                    <w:keepNext w:val="0"/>
                    <w:keepLines w:val="0"/>
                    <w:pageBreakBefore w:val="0"/>
                    <w:widowControl w:val="0"/>
                    <w:kinsoku/>
                    <w:wordWrap w:val="0"/>
                    <w:overflowPunct/>
                    <w:topLinePunct/>
                    <w:autoSpaceDE/>
                    <w:autoSpaceDN/>
                    <w:bidi w:val="0"/>
                    <w:adjustRightInd/>
                    <w:snapToGrid/>
                    <w:ind w:left="0" w:leftChars="0" w:firstLine="0" w:firstLineChars="0"/>
                    <w:jc w:val="both"/>
                    <w:rPr>
                      <w:rFonts w:hint="eastAsia" w:eastAsia="宋体"/>
                      <w:color w:val="auto"/>
                      <w:sz w:val="21"/>
                      <w:szCs w:val="21"/>
                      <w:u w:val="single" w:color="auto"/>
                      <w:vertAlign w:val="baseline"/>
                      <w:lang w:eastAsia="zh-CN"/>
                    </w:rPr>
                  </w:pPr>
                  <w:r>
                    <w:rPr>
                      <w:rFonts w:hint="eastAsia"/>
                      <w:color w:val="auto"/>
                      <w:sz w:val="21"/>
                      <w:szCs w:val="21"/>
                      <w:u w:val="single" w:color="auto"/>
                      <w:vertAlign w:val="baseline"/>
                      <w:lang w:eastAsia="zh-CN"/>
                    </w:rPr>
                    <w:t>主要来源为河砂、河道清淤砂石</w:t>
                  </w:r>
                </w:p>
              </w:tc>
            </w:tr>
          </w:tbl>
          <w:p w14:paraId="0F081F7F">
            <w:pPr>
              <w:pStyle w:val="23"/>
              <w:keepNext w:val="0"/>
              <w:keepLines w:val="0"/>
              <w:pageBreakBefore w:val="0"/>
              <w:widowControl w:val="0"/>
              <w:kinsoku/>
              <w:wordWrap w:val="0"/>
              <w:overflowPunct/>
              <w:topLinePunct/>
              <w:autoSpaceDE/>
              <w:autoSpaceDN/>
              <w:bidi w:val="0"/>
              <w:adjustRightInd/>
              <w:snapToGrid/>
              <w:spacing w:before="0" w:beforeAutospacing="0" w:after="0" w:afterAutospacing="0" w:line="360" w:lineRule="auto"/>
              <w:jc w:val="both"/>
              <w:rPr>
                <w:b/>
                <w:bCs/>
                <w:color w:val="auto"/>
                <w:sz w:val="24"/>
                <w:szCs w:val="24"/>
                <w:u w:val="single" w:color="auto"/>
              </w:rPr>
            </w:pPr>
            <w:r>
              <w:rPr>
                <w:rFonts w:hint="eastAsia"/>
                <w:b/>
                <w:bCs/>
                <w:color w:val="auto"/>
                <w:sz w:val="24"/>
                <w:szCs w:val="24"/>
                <w:u w:val="single" w:color="auto"/>
                <w:lang w:val="en-US" w:eastAsia="zh-CN"/>
              </w:rPr>
              <w:t>2.1.2</w:t>
            </w:r>
            <w:r>
              <w:rPr>
                <w:rFonts w:hint="eastAsia"/>
                <w:b/>
                <w:bCs/>
                <w:color w:val="auto"/>
                <w:sz w:val="24"/>
                <w:szCs w:val="24"/>
                <w:u w:val="single" w:color="auto"/>
              </w:rPr>
              <w:t>主要原辅材料</w:t>
            </w:r>
          </w:p>
          <w:p w14:paraId="1EF2A8A0">
            <w:pPr>
              <w:keepNext w:val="0"/>
              <w:keepLines w:val="0"/>
              <w:pageBreakBefore w:val="0"/>
              <w:widowControl w:val="0"/>
              <w:kinsoku/>
              <w:wordWrap w:val="0"/>
              <w:overflowPunct/>
              <w:topLinePunct/>
              <w:autoSpaceDE/>
              <w:autoSpaceDN/>
              <w:bidi w:val="0"/>
              <w:adjustRightInd/>
              <w:snapToGrid/>
              <w:spacing w:line="360" w:lineRule="auto"/>
              <w:ind w:firstLine="480" w:firstLineChars="200"/>
              <w:rPr>
                <w:rFonts w:hint="eastAsia" w:eastAsia="宋体"/>
                <w:color w:val="auto"/>
                <w:sz w:val="24"/>
                <w:szCs w:val="24"/>
                <w:u w:val="single" w:color="auto"/>
                <w:lang w:eastAsia="zh-CN"/>
              </w:rPr>
            </w:pPr>
            <w:r>
              <w:rPr>
                <w:rFonts w:hint="eastAsia"/>
                <w:color w:val="auto"/>
                <w:sz w:val="24"/>
                <w:szCs w:val="24"/>
                <w:u w:val="single" w:color="auto"/>
              </w:rPr>
              <w:t>原辅材料见下表</w:t>
            </w:r>
            <w:r>
              <w:rPr>
                <w:rFonts w:hint="eastAsia"/>
                <w:color w:val="auto"/>
                <w:sz w:val="24"/>
                <w:szCs w:val="24"/>
                <w:u w:val="single" w:color="auto"/>
                <w:lang w:eastAsia="zh-CN"/>
              </w:rPr>
              <w:t>：</w:t>
            </w:r>
          </w:p>
          <w:p w14:paraId="15B1A3AD">
            <w:pPr>
              <w:keepNext w:val="0"/>
              <w:keepLines w:val="0"/>
              <w:pageBreakBefore w:val="0"/>
              <w:widowControl w:val="0"/>
              <w:kinsoku/>
              <w:wordWrap w:val="0"/>
              <w:overflowPunct/>
              <w:topLinePunct/>
              <w:autoSpaceDE/>
              <w:autoSpaceDN/>
              <w:bidi w:val="0"/>
              <w:adjustRightInd/>
              <w:snapToGrid/>
              <w:spacing w:beforeAutospacing="0" w:afterAutospacing="0" w:line="240" w:lineRule="auto"/>
              <w:ind w:firstLine="482" w:firstLineChars="200"/>
              <w:jc w:val="center"/>
              <w:rPr>
                <w:rFonts w:hint="eastAsia"/>
                <w:b/>
                <w:bCs/>
                <w:color w:val="auto"/>
                <w:sz w:val="24"/>
                <w:szCs w:val="24"/>
                <w:u w:val="single" w:color="auto"/>
              </w:rPr>
            </w:pPr>
            <w:r>
              <w:rPr>
                <w:rFonts w:hint="eastAsia"/>
                <w:b/>
                <w:bCs/>
                <w:color w:val="auto"/>
                <w:sz w:val="24"/>
                <w:szCs w:val="24"/>
                <w:u w:val="single" w:color="auto"/>
              </w:rPr>
              <w:t>表</w:t>
            </w:r>
            <w:r>
              <w:rPr>
                <w:rFonts w:hint="eastAsia"/>
                <w:b/>
                <w:bCs/>
                <w:color w:val="auto"/>
                <w:sz w:val="24"/>
                <w:szCs w:val="24"/>
                <w:u w:val="single" w:color="auto"/>
                <w:lang w:val="en-US" w:eastAsia="zh-CN"/>
              </w:rPr>
              <w:t>2-</w:t>
            </w:r>
            <w:r>
              <w:rPr>
                <w:rFonts w:hint="eastAsia"/>
                <w:b/>
                <w:bCs/>
                <w:color w:val="auto"/>
                <w:sz w:val="24"/>
                <w:szCs w:val="24"/>
                <w:u w:val="single" w:color="auto"/>
              </w:rPr>
              <w:t>3</w:t>
            </w:r>
            <w:r>
              <w:rPr>
                <w:b/>
                <w:bCs/>
                <w:color w:val="auto"/>
                <w:sz w:val="24"/>
                <w:szCs w:val="24"/>
                <w:u w:val="single" w:color="auto"/>
              </w:rPr>
              <w:t xml:space="preserve"> </w:t>
            </w:r>
            <w:r>
              <w:rPr>
                <w:rFonts w:hint="eastAsia"/>
                <w:b/>
                <w:bCs/>
                <w:color w:val="auto"/>
                <w:sz w:val="24"/>
                <w:szCs w:val="24"/>
                <w:u w:val="single" w:color="auto"/>
              </w:rPr>
              <w:t>本项目原辅材料一览表</w:t>
            </w:r>
          </w:p>
          <w:tbl>
            <w:tblPr>
              <w:tblStyle w:val="26"/>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09"/>
              <w:gridCol w:w="2644"/>
              <w:gridCol w:w="1656"/>
              <w:gridCol w:w="1644"/>
              <w:gridCol w:w="1632"/>
            </w:tblGrid>
            <w:tr w14:paraId="7A74A5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82" w:type="pct"/>
                  <w:noWrap w:val="0"/>
                  <w:vAlign w:val="center"/>
                </w:tcPr>
                <w:p w14:paraId="04C7459C">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color w:val="auto"/>
                      <w:sz w:val="21"/>
                      <w:szCs w:val="21"/>
                      <w:u w:val="single" w:color="auto"/>
                    </w:rPr>
                  </w:pPr>
                  <w:r>
                    <w:rPr>
                      <w:rFonts w:hint="eastAsia"/>
                      <w:color w:val="auto"/>
                      <w:sz w:val="21"/>
                      <w:szCs w:val="21"/>
                      <w:u w:val="single" w:color="auto"/>
                    </w:rPr>
                    <w:t>序号</w:t>
                  </w:r>
                </w:p>
              </w:tc>
              <w:tc>
                <w:tcPr>
                  <w:tcW w:w="1576" w:type="pct"/>
                  <w:noWrap w:val="0"/>
                  <w:vAlign w:val="center"/>
                </w:tcPr>
                <w:p w14:paraId="17E05DE1">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color w:val="auto"/>
                      <w:sz w:val="21"/>
                      <w:szCs w:val="21"/>
                      <w:u w:val="single" w:color="auto"/>
                    </w:rPr>
                  </w:pPr>
                  <w:r>
                    <w:rPr>
                      <w:rFonts w:hint="eastAsia"/>
                      <w:color w:val="auto"/>
                      <w:sz w:val="21"/>
                      <w:szCs w:val="21"/>
                      <w:u w:val="single" w:color="auto"/>
                    </w:rPr>
                    <w:t>原辅料名称</w:t>
                  </w:r>
                </w:p>
              </w:tc>
              <w:tc>
                <w:tcPr>
                  <w:tcW w:w="987" w:type="pct"/>
                  <w:noWrap w:val="0"/>
                  <w:vAlign w:val="center"/>
                </w:tcPr>
                <w:p w14:paraId="14B95B8A">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color w:val="auto"/>
                      <w:sz w:val="21"/>
                      <w:szCs w:val="21"/>
                      <w:u w:val="single" w:color="auto"/>
                    </w:rPr>
                  </w:pPr>
                  <w:r>
                    <w:rPr>
                      <w:rFonts w:hint="eastAsia"/>
                      <w:color w:val="auto"/>
                      <w:sz w:val="21"/>
                      <w:szCs w:val="21"/>
                      <w:u w:val="single" w:color="auto"/>
                    </w:rPr>
                    <w:t>年用量</w:t>
                  </w:r>
                </w:p>
              </w:tc>
              <w:tc>
                <w:tcPr>
                  <w:tcW w:w="980" w:type="pct"/>
                  <w:noWrap w:val="0"/>
                  <w:vAlign w:val="center"/>
                </w:tcPr>
                <w:p w14:paraId="59D3F50D">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color w:val="auto"/>
                      <w:sz w:val="21"/>
                      <w:szCs w:val="21"/>
                      <w:u w:val="single" w:color="auto"/>
                      <w:lang w:eastAsia="zh-CN"/>
                    </w:rPr>
                  </w:pPr>
                  <w:r>
                    <w:rPr>
                      <w:rFonts w:hint="eastAsia"/>
                      <w:color w:val="auto"/>
                      <w:sz w:val="21"/>
                      <w:szCs w:val="21"/>
                      <w:u w:val="single" w:color="auto"/>
                      <w:lang w:eastAsia="zh-CN"/>
                    </w:rPr>
                    <w:t>储存方式</w:t>
                  </w:r>
                </w:p>
              </w:tc>
              <w:tc>
                <w:tcPr>
                  <w:tcW w:w="973" w:type="pct"/>
                  <w:noWrap w:val="0"/>
                  <w:vAlign w:val="center"/>
                </w:tcPr>
                <w:p w14:paraId="328F5E28">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color w:val="auto"/>
                      <w:sz w:val="21"/>
                      <w:szCs w:val="21"/>
                      <w:u w:val="single" w:color="auto"/>
                      <w:lang w:eastAsia="zh-CN"/>
                    </w:rPr>
                  </w:pPr>
                  <w:r>
                    <w:rPr>
                      <w:rFonts w:hint="eastAsia"/>
                      <w:color w:val="auto"/>
                      <w:sz w:val="21"/>
                      <w:szCs w:val="21"/>
                      <w:u w:val="single" w:color="auto"/>
                      <w:lang w:eastAsia="zh-CN"/>
                    </w:rPr>
                    <w:t>运输方式</w:t>
                  </w:r>
                </w:p>
              </w:tc>
            </w:tr>
            <w:tr w14:paraId="3CA801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82" w:type="pct"/>
                  <w:noWrap w:val="0"/>
                  <w:vAlign w:val="center"/>
                </w:tcPr>
                <w:p w14:paraId="0B071D94">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color w:val="auto"/>
                      <w:sz w:val="21"/>
                      <w:szCs w:val="21"/>
                      <w:u w:val="single" w:color="auto"/>
                    </w:rPr>
                  </w:pPr>
                  <w:r>
                    <w:rPr>
                      <w:rFonts w:hint="eastAsia"/>
                      <w:color w:val="auto"/>
                      <w:sz w:val="21"/>
                      <w:szCs w:val="21"/>
                      <w:u w:val="single" w:color="auto"/>
                    </w:rPr>
                    <w:t>1</w:t>
                  </w:r>
                </w:p>
              </w:tc>
              <w:tc>
                <w:tcPr>
                  <w:tcW w:w="1576" w:type="pct"/>
                  <w:noWrap w:val="0"/>
                  <w:vAlign w:val="center"/>
                </w:tcPr>
                <w:p w14:paraId="65135CFC">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eastAsia="宋体"/>
                      <w:color w:val="auto"/>
                      <w:sz w:val="21"/>
                      <w:szCs w:val="21"/>
                      <w:u w:val="single" w:color="auto"/>
                      <w:lang w:eastAsia="zh-CN"/>
                    </w:rPr>
                  </w:pPr>
                  <w:r>
                    <w:rPr>
                      <w:rFonts w:hint="eastAsia"/>
                      <w:color w:val="auto"/>
                      <w:sz w:val="21"/>
                      <w:szCs w:val="21"/>
                      <w:u w:val="single" w:color="auto"/>
                    </w:rPr>
                    <w:t>砂子</w:t>
                  </w:r>
                  <w:r>
                    <w:rPr>
                      <w:rFonts w:hint="eastAsia"/>
                      <w:color w:val="auto"/>
                      <w:sz w:val="21"/>
                      <w:szCs w:val="21"/>
                      <w:u w:val="single" w:color="auto"/>
                      <w:lang w:eastAsia="zh-CN"/>
                    </w:rPr>
                    <w:t>、碎石（密度</w:t>
                  </w:r>
                  <w:r>
                    <w:rPr>
                      <w:rFonts w:hint="eastAsia" w:cs="宋体"/>
                      <w:color w:val="auto"/>
                      <w:sz w:val="21"/>
                      <w:szCs w:val="21"/>
                      <w:u w:val="single" w:color="auto"/>
                      <w:lang w:val="en-US" w:eastAsia="zh-CN"/>
                    </w:rPr>
                    <w:t>1.45t/m³</w:t>
                  </w:r>
                  <w:r>
                    <w:rPr>
                      <w:rFonts w:hint="eastAsia"/>
                      <w:color w:val="auto"/>
                      <w:sz w:val="21"/>
                      <w:szCs w:val="21"/>
                      <w:u w:val="single" w:color="auto"/>
                      <w:lang w:eastAsia="zh-CN"/>
                    </w:rPr>
                    <w:t>）</w:t>
                  </w:r>
                </w:p>
              </w:tc>
              <w:tc>
                <w:tcPr>
                  <w:tcW w:w="987" w:type="pct"/>
                  <w:noWrap w:val="0"/>
                  <w:vAlign w:val="center"/>
                </w:tcPr>
                <w:p w14:paraId="41A12D40">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color w:val="auto"/>
                      <w:sz w:val="21"/>
                      <w:szCs w:val="21"/>
                      <w:u w:val="single" w:color="auto"/>
                      <w:lang w:val="en-US" w:eastAsia="zh-CN"/>
                    </w:rPr>
                  </w:pPr>
                  <w:r>
                    <w:rPr>
                      <w:rFonts w:hint="eastAsia"/>
                      <w:color w:val="auto"/>
                      <w:sz w:val="21"/>
                      <w:szCs w:val="21"/>
                      <w:highlight w:val="none"/>
                      <w:u w:val="single" w:color="auto"/>
                      <w:lang w:val="en-US" w:eastAsia="zh-CN"/>
                    </w:rPr>
                    <w:t>23万</w:t>
                  </w:r>
                  <w:r>
                    <w:rPr>
                      <w:rFonts w:hint="eastAsia"/>
                      <w:color w:val="auto"/>
                      <w:sz w:val="21"/>
                      <w:szCs w:val="21"/>
                      <w:u w:val="single" w:color="auto"/>
                      <w:lang w:val="en-US" w:eastAsia="zh-CN"/>
                    </w:rPr>
                    <w:t>m³/a</w:t>
                  </w:r>
                </w:p>
                <w:p w14:paraId="467476A2">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default"/>
                      <w:color w:val="auto"/>
                      <w:sz w:val="21"/>
                      <w:szCs w:val="21"/>
                      <w:u w:val="single" w:color="auto"/>
                      <w:lang w:val="en-US" w:eastAsia="zh-CN"/>
                    </w:rPr>
                  </w:pPr>
                  <w:r>
                    <w:rPr>
                      <w:rFonts w:hint="eastAsia"/>
                      <w:color w:val="auto"/>
                      <w:sz w:val="21"/>
                      <w:szCs w:val="21"/>
                      <w:u w:val="single" w:color="auto"/>
                      <w:lang w:val="en-US" w:eastAsia="zh-CN"/>
                    </w:rPr>
                    <w:t>（</w:t>
                  </w:r>
                  <w:r>
                    <w:rPr>
                      <w:rFonts w:hint="default"/>
                      <w:color w:val="auto"/>
                      <w:u w:val="single" w:color="auto"/>
                      <w:lang w:val="en-US" w:eastAsia="zh-CN"/>
                    </w:rPr>
                    <w:t>333500</w:t>
                  </w:r>
                  <w:r>
                    <w:rPr>
                      <w:rFonts w:hint="eastAsia"/>
                      <w:color w:val="auto"/>
                      <w:u w:val="single" w:color="auto"/>
                      <w:lang w:val="en-US" w:eastAsia="zh-CN"/>
                    </w:rPr>
                    <w:t>t/a</w:t>
                  </w:r>
                  <w:r>
                    <w:rPr>
                      <w:rFonts w:hint="eastAsia"/>
                      <w:color w:val="auto"/>
                      <w:sz w:val="21"/>
                      <w:szCs w:val="21"/>
                      <w:u w:val="single" w:color="auto"/>
                      <w:lang w:val="en-US" w:eastAsia="zh-CN"/>
                    </w:rPr>
                    <w:t>）</w:t>
                  </w:r>
                </w:p>
              </w:tc>
              <w:tc>
                <w:tcPr>
                  <w:tcW w:w="980" w:type="pct"/>
                  <w:noWrap w:val="0"/>
                  <w:vAlign w:val="center"/>
                </w:tcPr>
                <w:p w14:paraId="6F3C0D98">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color w:val="auto"/>
                      <w:sz w:val="21"/>
                      <w:szCs w:val="21"/>
                      <w:u w:val="single" w:color="auto"/>
                      <w:lang w:val="en-US" w:eastAsia="zh-CN"/>
                    </w:rPr>
                  </w:pPr>
                  <w:r>
                    <w:rPr>
                      <w:rFonts w:hint="eastAsia"/>
                      <w:color w:val="auto"/>
                      <w:sz w:val="21"/>
                      <w:szCs w:val="21"/>
                      <w:u w:val="single" w:color="auto"/>
                      <w:lang w:val="en-US" w:eastAsia="zh-CN"/>
                    </w:rPr>
                    <w:t>原料堆场</w:t>
                  </w:r>
                </w:p>
              </w:tc>
              <w:tc>
                <w:tcPr>
                  <w:tcW w:w="973" w:type="pct"/>
                  <w:noWrap w:val="0"/>
                  <w:vAlign w:val="center"/>
                </w:tcPr>
                <w:p w14:paraId="03649E76">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color w:val="auto"/>
                      <w:sz w:val="21"/>
                      <w:szCs w:val="21"/>
                      <w:u w:val="single" w:color="auto"/>
                      <w:lang w:val="en-US" w:eastAsia="zh-CN"/>
                    </w:rPr>
                  </w:pPr>
                  <w:r>
                    <w:rPr>
                      <w:rFonts w:hint="eastAsia"/>
                      <w:color w:val="auto"/>
                      <w:sz w:val="21"/>
                      <w:szCs w:val="21"/>
                      <w:u w:val="single" w:color="auto"/>
                      <w:lang w:val="en-US" w:eastAsia="zh-CN"/>
                    </w:rPr>
                    <w:t>汽运</w:t>
                  </w:r>
                </w:p>
              </w:tc>
            </w:tr>
            <w:tr w14:paraId="611A1A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82" w:type="pct"/>
                  <w:noWrap w:val="0"/>
                  <w:vAlign w:val="center"/>
                </w:tcPr>
                <w:p w14:paraId="46857738">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eastAsia="宋体"/>
                      <w:color w:val="auto"/>
                      <w:sz w:val="21"/>
                      <w:szCs w:val="21"/>
                      <w:u w:val="single" w:color="auto"/>
                      <w:lang w:val="en-US" w:eastAsia="zh-CN"/>
                    </w:rPr>
                  </w:pPr>
                  <w:r>
                    <w:rPr>
                      <w:rFonts w:hint="eastAsia"/>
                      <w:color w:val="auto"/>
                      <w:sz w:val="21"/>
                      <w:szCs w:val="21"/>
                      <w:u w:val="single" w:color="auto"/>
                      <w:lang w:val="en-US" w:eastAsia="zh-CN"/>
                    </w:rPr>
                    <w:t>2</w:t>
                  </w:r>
                </w:p>
              </w:tc>
              <w:tc>
                <w:tcPr>
                  <w:tcW w:w="1576" w:type="pct"/>
                  <w:noWrap w:val="0"/>
                  <w:vAlign w:val="center"/>
                </w:tcPr>
                <w:p w14:paraId="4272E500">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default" w:eastAsia="宋体"/>
                      <w:color w:val="auto"/>
                      <w:sz w:val="21"/>
                      <w:szCs w:val="21"/>
                      <w:u w:val="single" w:color="auto"/>
                      <w:lang w:val="en-US" w:eastAsia="zh-CN"/>
                    </w:rPr>
                  </w:pPr>
                  <w:r>
                    <w:rPr>
                      <w:rFonts w:hint="eastAsia"/>
                      <w:color w:val="auto"/>
                      <w:sz w:val="21"/>
                      <w:szCs w:val="21"/>
                      <w:u w:val="single" w:color="auto"/>
                      <w:lang w:val="en-US" w:eastAsia="zh-CN"/>
                    </w:rPr>
                    <w:t>PAM</w:t>
                  </w:r>
                </w:p>
              </w:tc>
              <w:tc>
                <w:tcPr>
                  <w:tcW w:w="987" w:type="pct"/>
                  <w:noWrap w:val="0"/>
                  <w:vAlign w:val="center"/>
                </w:tcPr>
                <w:p w14:paraId="6A257576">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default"/>
                      <w:color w:val="auto"/>
                      <w:sz w:val="21"/>
                      <w:szCs w:val="21"/>
                      <w:highlight w:val="none"/>
                      <w:u w:val="single" w:color="auto"/>
                      <w:lang w:val="en-US" w:eastAsia="zh-CN"/>
                    </w:rPr>
                  </w:pPr>
                  <w:r>
                    <w:rPr>
                      <w:rFonts w:hint="eastAsia"/>
                      <w:color w:val="auto"/>
                      <w:sz w:val="21"/>
                      <w:szCs w:val="21"/>
                      <w:highlight w:val="none"/>
                      <w:u w:val="single" w:color="auto"/>
                      <w:lang w:val="en-US" w:eastAsia="zh-CN"/>
                    </w:rPr>
                    <w:t>2</w:t>
                  </w:r>
                  <w:r>
                    <w:rPr>
                      <w:rFonts w:hint="eastAsia"/>
                      <w:color w:val="auto"/>
                      <w:sz w:val="21"/>
                      <w:szCs w:val="21"/>
                      <w:u w:val="single" w:color="auto"/>
                      <w:lang w:val="en-US" w:eastAsia="zh-CN"/>
                    </w:rPr>
                    <w:t>t/a</w:t>
                  </w:r>
                </w:p>
              </w:tc>
              <w:tc>
                <w:tcPr>
                  <w:tcW w:w="980" w:type="pct"/>
                  <w:noWrap w:val="0"/>
                  <w:vAlign w:val="center"/>
                </w:tcPr>
                <w:p w14:paraId="6C65AB88">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color w:val="auto"/>
                      <w:sz w:val="21"/>
                      <w:szCs w:val="21"/>
                      <w:u w:val="single" w:color="auto"/>
                      <w:lang w:val="en-US" w:eastAsia="zh-CN"/>
                    </w:rPr>
                  </w:pPr>
                  <w:r>
                    <w:rPr>
                      <w:rFonts w:hint="eastAsia"/>
                      <w:color w:val="auto"/>
                      <w:sz w:val="21"/>
                      <w:szCs w:val="21"/>
                      <w:u w:val="single" w:color="auto"/>
                      <w:lang w:val="en-US" w:eastAsia="zh-CN"/>
                    </w:rPr>
                    <w:t>生产车间</w:t>
                  </w:r>
                </w:p>
              </w:tc>
              <w:tc>
                <w:tcPr>
                  <w:tcW w:w="973" w:type="pct"/>
                  <w:noWrap w:val="0"/>
                  <w:vAlign w:val="center"/>
                </w:tcPr>
                <w:p w14:paraId="520E674F">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color w:val="auto"/>
                      <w:sz w:val="21"/>
                      <w:szCs w:val="21"/>
                      <w:u w:val="single" w:color="auto"/>
                      <w:lang w:val="en-US" w:eastAsia="zh-CN"/>
                    </w:rPr>
                  </w:pPr>
                  <w:r>
                    <w:rPr>
                      <w:rFonts w:hint="eastAsia"/>
                      <w:color w:val="auto"/>
                      <w:sz w:val="21"/>
                      <w:szCs w:val="21"/>
                      <w:u w:val="single" w:color="auto"/>
                      <w:lang w:val="en-US" w:eastAsia="zh-CN"/>
                    </w:rPr>
                    <w:t>汽运</w:t>
                  </w:r>
                </w:p>
              </w:tc>
            </w:tr>
          </w:tbl>
          <w:p w14:paraId="16DFAB8D">
            <w:pPr>
              <w:pStyle w:val="23"/>
              <w:keepNext w:val="0"/>
              <w:keepLines w:val="0"/>
              <w:pageBreakBefore w:val="0"/>
              <w:widowControl w:val="0"/>
              <w:kinsoku/>
              <w:wordWrap w:val="0"/>
              <w:overflowPunct/>
              <w:topLinePunct/>
              <w:autoSpaceDE/>
              <w:autoSpaceDN/>
              <w:bidi w:val="0"/>
              <w:adjustRightInd/>
              <w:snapToGrid/>
              <w:spacing w:before="0" w:beforeAutospacing="0" w:after="0" w:afterAutospacing="0" w:line="360" w:lineRule="auto"/>
              <w:jc w:val="both"/>
              <w:rPr>
                <w:rFonts w:hint="eastAsia"/>
                <w:color w:val="auto"/>
                <w:sz w:val="24"/>
                <w:szCs w:val="24"/>
                <w:lang w:val="en-US" w:eastAsia="zh-CN"/>
              </w:rPr>
            </w:pPr>
            <w:r>
              <w:rPr>
                <w:rFonts w:hint="eastAsia"/>
                <w:b/>
                <w:bCs/>
                <w:color w:val="auto"/>
                <w:sz w:val="21"/>
                <w:szCs w:val="21"/>
                <w:lang w:val="en-US" w:eastAsia="zh-CN"/>
              </w:rPr>
              <w:t>备注：泥土含量为15%。</w:t>
            </w:r>
          </w:p>
          <w:p w14:paraId="6E69BEB0">
            <w:pPr>
              <w:pStyle w:val="23"/>
              <w:keepNext w:val="0"/>
              <w:keepLines w:val="0"/>
              <w:pageBreakBefore w:val="0"/>
              <w:widowControl w:val="0"/>
              <w:kinsoku/>
              <w:wordWrap w:val="0"/>
              <w:overflowPunct/>
              <w:topLinePunct/>
              <w:autoSpaceDE/>
              <w:autoSpaceDN/>
              <w:bidi w:val="0"/>
              <w:adjustRightInd/>
              <w:snapToGrid/>
              <w:spacing w:before="0" w:beforeAutospacing="0" w:after="0" w:afterAutospacing="0" w:line="360" w:lineRule="auto"/>
              <w:ind w:firstLine="480" w:firstLineChars="200"/>
              <w:jc w:val="both"/>
              <w:rPr>
                <w:rFonts w:hint="default"/>
                <w:color w:val="auto"/>
                <w:sz w:val="24"/>
                <w:szCs w:val="24"/>
                <w:lang w:val="en-US" w:eastAsia="zh-CN"/>
              </w:rPr>
            </w:pPr>
            <w:r>
              <w:rPr>
                <w:rFonts w:hint="eastAsia"/>
                <w:color w:val="auto"/>
                <w:sz w:val="24"/>
                <w:szCs w:val="24"/>
                <w:lang w:val="en-US" w:eastAsia="zh-CN"/>
              </w:rPr>
              <w:t>PAM：聚丙烯酰胺简称PAM，又分为阴离子（HPAM）、阳离子（CPAM），用于项目水处理。絮凝沉淀是颗粒物在水中作絮凝沉淀的过程。在水中投加混凝剂后，其中悬浮物的胶体及分散颗粒在分子力的相互作用下生成絮状体且在沉降过程中它们互相碰撞凝聚，其尺寸和质量不断变大，沉速不断增加。</w:t>
            </w:r>
          </w:p>
          <w:p w14:paraId="4137DFE8">
            <w:pPr>
              <w:pStyle w:val="15"/>
              <w:spacing w:line="240" w:lineRule="auto"/>
              <w:ind w:left="0" w:leftChars="0" w:firstLine="0" w:firstLineChars="0"/>
              <w:jc w:val="center"/>
              <w:rPr>
                <w:rFonts w:hint="eastAsia" w:ascii="宋体" w:cs="宋体"/>
                <w:b/>
                <w:bCs/>
                <w:color w:val="auto"/>
                <w:sz w:val="24"/>
                <w:u w:val="single" w:color="auto"/>
                <w:lang w:val="en-US" w:eastAsia="zh-CN"/>
              </w:rPr>
            </w:pPr>
            <w:r>
              <w:rPr>
                <w:rFonts w:hint="eastAsia" w:ascii="宋体" w:cs="宋体"/>
                <w:b/>
                <w:bCs/>
                <w:color w:val="auto"/>
                <w:sz w:val="24"/>
                <w:u w:val="single" w:color="auto"/>
                <w:lang w:eastAsia="zh-CN"/>
              </w:rPr>
              <w:t>表</w:t>
            </w:r>
            <w:r>
              <w:rPr>
                <w:rFonts w:hint="eastAsia" w:ascii="宋体" w:cs="宋体"/>
                <w:b/>
                <w:bCs/>
                <w:color w:val="auto"/>
                <w:sz w:val="24"/>
                <w:u w:val="single" w:color="auto"/>
                <w:lang w:val="en-US" w:eastAsia="zh-CN"/>
              </w:rPr>
              <w:t>2-4产品指标</w:t>
            </w:r>
          </w:p>
          <w:tbl>
            <w:tblPr>
              <w:tblStyle w:val="26"/>
              <w:tblW w:w="4999" w:type="pct"/>
              <w:tblInd w:w="0" w:type="dxa"/>
              <w:tblBorders>
                <w:top w:val="single" w:color="000000" w:themeColor="text1" w:sz="12" w:space="0"/>
                <w:left w:val="none" w:color="auto" w:sz="0" w:space="0"/>
                <w:bottom w:val="single" w:color="000000" w:themeColor="text1" w:sz="12" w:space="0"/>
                <w:right w:val="none" w:color="auto" w:sz="0" w:space="0"/>
                <w:insideH w:val="single" w:color="000000" w:themeColor="text1" w:sz="6" w:space="0"/>
                <w:insideV w:val="single" w:color="000000" w:themeColor="text1" w:sz="6" w:space="0"/>
              </w:tblBorders>
              <w:shd w:val="clear" w:color="auto" w:fill="auto"/>
              <w:tblLayout w:type="autofit"/>
              <w:tblCellMar>
                <w:top w:w="15" w:type="dxa"/>
                <w:left w:w="15" w:type="dxa"/>
                <w:bottom w:w="15" w:type="dxa"/>
                <w:right w:w="15" w:type="dxa"/>
              </w:tblCellMar>
            </w:tblPr>
            <w:tblGrid>
              <w:gridCol w:w="3599"/>
              <w:gridCol w:w="4789"/>
            </w:tblGrid>
            <w:tr w14:paraId="39E5A477">
              <w:tblPrEx>
                <w:tblBorders>
                  <w:top w:val="single" w:color="000000" w:themeColor="text1" w:sz="12" w:space="0"/>
                  <w:left w:val="none" w:color="auto" w:sz="0" w:space="0"/>
                  <w:bottom w:val="single" w:color="000000" w:themeColor="text1" w:sz="12" w:space="0"/>
                  <w:right w:val="none" w:color="auto" w:sz="0"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blHeader/>
              </w:trPr>
              <w:tc>
                <w:tcPr>
                  <w:tcW w:w="2145" w:type="pct"/>
                  <w:tcBorders>
                    <w:tl2br w:val="nil"/>
                    <w:tr2bl w:val="nil"/>
                  </w:tcBorders>
                  <w:shd w:val="clear" w:color="auto" w:fill="auto"/>
                  <w:tcMar>
                    <w:top w:w="120" w:type="dxa"/>
                    <w:left w:w="120" w:type="dxa"/>
                    <w:bottom w:w="120" w:type="dxa"/>
                    <w:right w:w="120" w:type="dxa"/>
                  </w:tcMar>
                  <w:vAlign w:val="center"/>
                </w:tcPr>
                <w:p w14:paraId="62167CF4">
                  <w:pPr>
                    <w:keepNext w:val="0"/>
                    <w:keepLines w:val="0"/>
                    <w:widowControl/>
                    <w:suppressLineNumbers w:val="0"/>
                    <w:spacing w:line="240" w:lineRule="auto"/>
                    <w:jc w:val="center"/>
                    <w:rPr>
                      <w:b/>
                      <w:bCs/>
                      <w:color w:val="auto"/>
                      <w:sz w:val="21"/>
                      <w:szCs w:val="21"/>
                      <w:u w:val="single" w:color="auto"/>
                    </w:rPr>
                  </w:pPr>
                  <w:r>
                    <w:rPr>
                      <w:rFonts w:ascii="宋体" w:hAnsi="宋体" w:eastAsia="宋体" w:cs="宋体"/>
                      <w:b/>
                      <w:bCs/>
                      <w:color w:val="auto"/>
                      <w:kern w:val="0"/>
                      <w:sz w:val="21"/>
                      <w:szCs w:val="21"/>
                      <w:u w:val="single" w:color="auto"/>
                      <w:lang w:val="en-US" w:eastAsia="zh-CN" w:bidi="ar"/>
                    </w:rPr>
                    <w:t>检测项目</w:t>
                  </w:r>
                </w:p>
              </w:tc>
              <w:tc>
                <w:tcPr>
                  <w:tcW w:w="2854" w:type="pct"/>
                  <w:tcBorders>
                    <w:tl2br w:val="nil"/>
                    <w:tr2bl w:val="nil"/>
                  </w:tcBorders>
                  <w:shd w:val="clear" w:color="auto" w:fill="auto"/>
                  <w:tcMar>
                    <w:top w:w="120" w:type="dxa"/>
                    <w:left w:w="120" w:type="dxa"/>
                    <w:bottom w:w="120" w:type="dxa"/>
                    <w:right w:w="120" w:type="dxa"/>
                  </w:tcMar>
                  <w:vAlign w:val="center"/>
                </w:tcPr>
                <w:p w14:paraId="4BBCEC66">
                  <w:pPr>
                    <w:keepNext w:val="0"/>
                    <w:keepLines w:val="0"/>
                    <w:widowControl/>
                    <w:suppressLineNumbers w:val="0"/>
                    <w:spacing w:line="240" w:lineRule="auto"/>
                    <w:jc w:val="center"/>
                    <w:rPr>
                      <w:b/>
                      <w:bCs/>
                      <w:color w:val="auto"/>
                      <w:sz w:val="21"/>
                      <w:szCs w:val="21"/>
                      <w:u w:val="single" w:color="auto"/>
                    </w:rPr>
                  </w:pPr>
                  <w:r>
                    <w:rPr>
                      <w:rFonts w:hint="eastAsia" w:ascii="宋体" w:hAnsi="宋体" w:eastAsia="宋体" w:cs="宋体"/>
                      <w:b/>
                      <w:bCs/>
                      <w:color w:val="auto"/>
                      <w:kern w:val="0"/>
                      <w:sz w:val="21"/>
                      <w:szCs w:val="21"/>
                      <w:u w:val="single" w:color="auto"/>
                      <w:lang w:val="en-US" w:eastAsia="zh-CN" w:bidi="ar"/>
                    </w:rPr>
                    <w:t>GB/T 14684-2022《建设用砂》</w:t>
                  </w:r>
                  <w:r>
                    <w:rPr>
                      <w:rFonts w:ascii="宋体" w:hAnsi="宋体" w:eastAsia="宋体" w:cs="宋体"/>
                      <w:b/>
                      <w:bCs/>
                      <w:color w:val="auto"/>
                      <w:kern w:val="0"/>
                      <w:sz w:val="21"/>
                      <w:szCs w:val="21"/>
                      <w:u w:val="single" w:color="auto"/>
                      <w:lang w:val="en-US" w:eastAsia="zh-CN" w:bidi="ar"/>
                    </w:rPr>
                    <w:t>Ⅱ 类砂限值</w:t>
                  </w:r>
                </w:p>
              </w:tc>
            </w:tr>
            <w:tr w14:paraId="6E41878B">
              <w:tblPrEx>
                <w:tblBorders>
                  <w:top w:val="single" w:color="000000" w:themeColor="text1" w:sz="12" w:space="0"/>
                  <w:left w:val="none" w:color="auto" w:sz="0" w:space="0"/>
                  <w:bottom w:val="single" w:color="000000" w:themeColor="text1" w:sz="12" w:space="0"/>
                  <w:right w:val="none" w:color="auto" w:sz="0" w:space="0"/>
                  <w:insideH w:val="single" w:color="000000" w:themeColor="text1" w:sz="6" w:space="0"/>
                  <w:insideV w:val="single" w:color="000000" w:themeColor="text1" w:sz="6" w:space="0"/>
                </w:tblBorders>
                <w:tblCellMar>
                  <w:top w:w="15" w:type="dxa"/>
                  <w:left w:w="15" w:type="dxa"/>
                  <w:bottom w:w="15" w:type="dxa"/>
                  <w:right w:w="15" w:type="dxa"/>
                </w:tblCellMar>
              </w:tblPrEx>
              <w:tc>
                <w:tcPr>
                  <w:tcW w:w="2145" w:type="pct"/>
                  <w:tcBorders>
                    <w:tl2br w:val="nil"/>
                    <w:tr2bl w:val="nil"/>
                  </w:tcBorders>
                  <w:shd w:val="clear" w:color="auto" w:fill="auto"/>
                  <w:tcMar>
                    <w:top w:w="120" w:type="dxa"/>
                    <w:left w:w="120" w:type="dxa"/>
                    <w:bottom w:w="120" w:type="dxa"/>
                    <w:right w:w="120" w:type="dxa"/>
                  </w:tcMar>
                  <w:vAlign w:val="center"/>
                </w:tcPr>
                <w:p w14:paraId="401AD493">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细度模数</w:t>
                  </w:r>
                </w:p>
              </w:tc>
              <w:tc>
                <w:tcPr>
                  <w:tcW w:w="2854" w:type="pct"/>
                  <w:tcBorders>
                    <w:tl2br w:val="nil"/>
                    <w:tr2bl w:val="nil"/>
                  </w:tcBorders>
                  <w:shd w:val="clear" w:color="auto" w:fill="auto"/>
                  <w:tcMar>
                    <w:top w:w="120" w:type="dxa"/>
                    <w:left w:w="120" w:type="dxa"/>
                    <w:bottom w:w="120" w:type="dxa"/>
                    <w:right w:w="120" w:type="dxa"/>
                  </w:tcMar>
                  <w:vAlign w:val="center"/>
                </w:tcPr>
                <w:p w14:paraId="20B3E962">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2.3～3.0（中砂）</w:t>
                  </w:r>
                </w:p>
              </w:tc>
            </w:tr>
            <w:tr w14:paraId="638F40A0">
              <w:tblPrEx>
                <w:tblBorders>
                  <w:top w:val="single" w:color="000000" w:themeColor="text1" w:sz="12" w:space="0"/>
                  <w:left w:val="none" w:color="auto" w:sz="0" w:space="0"/>
                  <w:bottom w:val="single" w:color="000000" w:themeColor="text1" w:sz="12" w:space="0"/>
                  <w:right w:val="none" w:color="auto" w:sz="0" w:space="0"/>
                  <w:insideH w:val="single" w:color="000000" w:themeColor="text1" w:sz="6" w:space="0"/>
                  <w:insideV w:val="single" w:color="000000" w:themeColor="text1" w:sz="6" w:space="0"/>
                </w:tblBorders>
                <w:tblCellMar>
                  <w:top w:w="15" w:type="dxa"/>
                  <w:left w:w="15" w:type="dxa"/>
                  <w:bottom w:w="15" w:type="dxa"/>
                  <w:right w:w="15" w:type="dxa"/>
                </w:tblCellMar>
              </w:tblPrEx>
              <w:tc>
                <w:tcPr>
                  <w:tcW w:w="2145" w:type="pct"/>
                  <w:tcBorders>
                    <w:tl2br w:val="nil"/>
                    <w:tr2bl w:val="nil"/>
                  </w:tcBorders>
                  <w:shd w:val="clear" w:color="auto" w:fill="auto"/>
                  <w:tcMar>
                    <w:top w:w="120" w:type="dxa"/>
                    <w:left w:w="120" w:type="dxa"/>
                    <w:bottom w:w="120" w:type="dxa"/>
                    <w:right w:w="120" w:type="dxa"/>
                  </w:tcMar>
                  <w:vAlign w:val="center"/>
                </w:tcPr>
                <w:p w14:paraId="7C1C554D">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颗粒级配</w:t>
                  </w:r>
                </w:p>
              </w:tc>
              <w:tc>
                <w:tcPr>
                  <w:tcW w:w="2854" w:type="pct"/>
                  <w:tcBorders>
                    <w:tl2br w:val="nil"/>
                    <w:tr2bl w:val="nil"/>
                  </w:tcBorders>
                  <w:shd w:val="clear" w:color="auto" w:fill="auto"/>
                  <w:tcMar>
                    <w:top w:w="120" w:type="dxa"/>
                    <w:left w:w="120" w:type="dxa"/>
                    <w:bottom w:w="120" w:type="dxa"/>
                    <w:right w:w="120" w:type="dxa"/>
                  </w:tcMar>
                  <w:vAlign w:val="center"/>
                </w:tcPr>
                <w:p w14:paraId="505F1F0F">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落在 Ⅱ 区，允许单档筛余超差≤5%</w:t>
                  </w:r>
                </w:p>
              </w:tc>
            </w:tr>
            <w:tr w14:paraId="454D6771">
              <w:tblPrEx>
                <w:tblBorders>
                  <w:top w:val="single" w:color="000000" w:themeColor="text1" w:sz="12" w:space="0"/>
                  <w:left w:val="none" w:color="auto" w:sz="0" w:space="0"/>
                  <w:bottom w:val="single" w:color="000000" w:themeColor="text1" w:sz="12" w:space="0"/>
                  <w:right w:val="none" w:color="auto" w:sz="0" w:space="0"/>
                  <w:insideH w:val="single" w:color="000000" w:themeColor="text1" w:sz="6" w:space="0"/>
                  <w:insideV w:val="single" w:color="000000" w:themeColor="text1" w:sz="6" w:space="0"/>
                </w:tblBorders>
                <w:tblCellMar>
                  <w:top w:w="15" w:type="dxa"/>
                  <w:left w:w="15" w:type="dxa"/>
                  <w:bottom w:w="15" w:type="dxa"/>
                  <w:right w:w="15" w:type="dxa"/>
                </w:tblCellMar>
              </w:tblPrEx>
              <w:tc>
                <w:tcPr>
                  <w:tcW w:w="2145" w:type="pct"/>
                  <w:tcBorders>
                    <w:tl2br w:val="nil"/>
                    <w:tr2bl w:val="nil"/>
                  </w:tcBorders>
                  <w:shd w:val="clear" w:color="auto" w:fill="auto"/>
                  <w:tcMar>
                    <w:top w:w="120" w:type="dxa"/>
                    <w:left w:w="120" w:type="dxa"/>
                    <w:bottom w:w="120" w:type="dxa"/>
                    <w:right w:w="120" w:type="dxa"/>
                  </w:tcMar>
                  <w:vAlign w:val="center"/>
                </w:tcPr>
                <w:p w14:paraId="43014F7B">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石粉含量（MB≤1.4）</w:t>
                  </w:r>
                </w:p>
              </w:tc>
              <w:tc>
                <w:tcPr>
                  <w:tcW w:w="2854" w:type="pct"/>
                  <w:tcBorders>
                    <w:tl2br w:val="nil"/>
                    <w:tr2bl w:val="nil"/>
                  </w:tcBorders>
                  <w:shd w:val="clear" w:color="auto" w:fill="auto"/>
                  <w:tcMar>
                    <w:top w:w="120" w:type="dxa"/>
                    <w:left w:w="120" w:type="dxa"/>
                    <w:bottom w:w="120" w:type="dxa"/>
                    <w:right w:w="120" w:type="dxa"/>
                  </w:tcMar>
                  <w:vAlign w:val="center"/>
                </w:tcPr>
                <w:p w14:paraId="5202622C">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≤7.0%</w:t>
                  </w:r>
                </w:p>
              </w:tc>
            </w:tr>
            <w:tr w14:paraId="26A34974">
              <w:tblPrEx>
                <w:tblBorders>
                  <w:top w:val="single" w:color="000000" w:themeColor="text1" w:sz="12" w:space="0"/>
                  <w:left w:val="none" w:color="auto" w:sz="0" w:space="0"/>
                  <w:bottom w:val="single" w:color="000000" w:themeColor="text1" w:sz="12" w:space="0"/>
                  <w:right w:val="none" w:color="auto" w:sz="0" w:space="0"/>
                  <w:insideH w:val="single" w:color="000000" w:themeColor="text1" w:sz="6" w:space="0"/>
                  <w:insideV w:val="single" w:color="000000" w:themeColor="text1" w:sz="6" w:space="0"/>
                </w:tblBorders>
                <w:tblCellMar>
                  <w:top w:w="15" w:type="dxa"/>
                  <w:left w:w="15" w:type="dxa"/>
                  <w:bottom w:w="15" w:type="dxa"/>
                  <w:right w:w="15" w:type="dxa"/>
                </w:tblCellMar>
              </w:tblPrEx>
              <w:tc>
                <w:tcPr>
                  <w:tcW w:w="2145" w:type="pct"/>
                  <w:tcBorders>
                    <w:tl2br w:val="nil"/>
                    <w:tr2bl w:val="nil"/>
                  </w:tcBorders>
                  <w:shd w:val="clear" w:color="auto" w:fill="auto"/>
                  <w:tcMar>
                    <w:top w:w="120" w:type="dxa"/>
                    <w:left w:w="120" w:type="dxa"/>
                    <w:bottom w:w="120" w:type="dxa"/>
                    <w:right w:w="120" w:type="dxa"/>
                  </w:tcMar>
                  <w:vAlign w:val="center"/>
                </w:tcPr>
                <w:p w14:paraId="31D11FEA">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亚甲蓝 MB 值</w:t>
                  </w:r>
                </w:p>
              </w:tc>
              <w:tc>
                <w:tcPr>
                  <w:tcW w:w="2854" w:type="pct"/>
                  <w:tcBorders>
                    <w:tl2br w:val="nil"/>
                    <w:tr2bl w:val="nil"/>
                  </w:tcBorders>
                  <w:shd w:val="clear" w:color="auto" w:fill="auto"/>
                  <w:tcMar>
                    <w:top w:w="120" w:type="dxa"/>
                    <w:left w:w="120" w:type="dxa"/>
                    <w:bottom w:w="120" w:type="dxa"/>
                    <w:right w:w="120" w:type="dxa"/>
                  </w:tcMar>
                  <w:vAlign w:val="center"/>
                </w:tcPr>
                <w:p w14:paraId="33B82901">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≤1.4</w:t>
                  </w:r>
                </w:p>
              </w:tc>
            </w:tr>
            <w:tr w14:paraId="05D9ED27">
              <w:tblPrEx>
                <w:tblBorders>
                  <w:top w:val="single" w:color="000000" w:themeColor="text1" w:sz="12" w:space="0"/>
                  <w:left w:val="none" w:color="auto" w:sz="0" w:space="0"/>
                  <w:bottom w:val="single" w:color="000000" w:themeColor="text1" w:sz="12" w:space="0"/>
                  <w:right w:val="none" w:color="auto" w:sz="0" w:space="0"/>
                  <w:insideH w:val="single" w:color="000000" w:themeColor="text1" w:sz="6" w:space="0"/>
                  <w:insideV w:val="single" w:color="000000" w:themeColor="text1" w:sz="6" w:space="0"/>
                </w:tblBorders>
                <w:tblCellMar>
                  <w:top w:w="15" w:type="dxa"/>
                  <w:left w:w="15" w:type="dxa"/>
                  <w:bottom w:w="15" w:type="dxa"/>
                  <w:right w:w="15" w:type="dxa"/>
                </w:tblCellMar>
              </w:tblPrEx>
              <w:tc>
                <w:tcPr>
                  <w:tcW w:w="2145" w:type="pct"/>
                  <w:tcBorders>
                    <w:tl2br w:val="nil"/>
                    <w:tr2bl w:val="nil"/>
                  </w:tcBorders>
                  <w:shd w:val="clear" w:color="auto" w:fill="auto"/>
                  <w:tcMar>
                    <w:top w:w="120" w:type="dxa"/>
                    <w:left w:w="120" w:type="dxa"/>
                    <w:bottom w:w="120" w:type="dxa"/>
                    <w:right w:w="120" w:type="dxa"/>
                  </w:tcMar>
                  <w:vAlign w:val="center"/>
                </w:tcPr>
                <w:p w14:paraId="4ECB6EFE">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泥块含量</w:t>
                  </w:r>
                </w:p>
              </w:tc>
              <w:tc>
                <w:tcPr>
                  <w:tcW w:w="2854" w:type="pct"/>
                  <w:tcBorders>
                    <w:tl2br w:val="nil"/>
                    <w:tr2bl w:val="nil"/>
                  </w:tcBorders>
                  <w:shd w:val="clear" w:color="auto" w:fill="auto"/>
                  <w:tcMar>
                    <w:top w:w="120" w:type="dxa"/>
                    <w:left w:w="120" w:type="dxa"/>
                    <w:bottom w:w="120" w:type="dxa"/>
                    <w:right w:w="120" w:type="dxa"/>
                  </w:tcMar>
                  <w:vAlign w:val="center"/>
                </w:tcPr>
                <w:p w14:paraId="50EC045E">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≤1.0%</w:t>
                  </w:r>
                </w:p>
              </w:tc>
            </w:tr>
            <w:tr w14:paraId="66A7EF96">
              <w:tblPrEx>
                <w:tblBorders>
                  <w:top w:val="single" w:color="000000" w:themeColor="text1" w:sz="12" w:space="0"/>
                  <w:left w:val="none" w:color="auto" w:sz="0" w:space="0"/>
                  <w:bottom w:val="single" w:color="000000" w:themeColor="text1" w:sz="12" w:space="0"/>
                  <w:right w:val="none" w:color="auto" w:sz="0" w:space="0"/>
                  <w:insideH w:val="single" w:color="000000" w:themeColor="text1" w:sz="6" w:space="0"/>
                  <w:insideV w:val="single" w:color="000000" w:themeColor="text1" w:sz="6" w:space="0"/>
                </w:tblBorders>
                <w:tblCellMar>
                  <w:top w:w="15" w:type="dxa"/>
                  <w:left w:w="15" w:type="dxa"/>
                  <w:bottom w:w="15" w:type="dxa"/>
                  <w:right w:w="15" w:type="dxa"/>
                </w:tblCellMar>
              </w:tblPrEx>
              <w:tc>
                <w:tcPr>
                  <w:tcW w:w="2145" w:type="pct"/>
                  <w:tcBorders>
                    <w:tl2br w:val="nil"/>
                    <w:tr2bl w:val="nil"/>
                  </w:tcBorders>
                  <w:shd w:val="clear" w:color="auto" w:fill="auto"/>
                  <w:tcMar>
                    <w:top w:w="120" w:type="dxa"/>
                    <w:left w:w="120" w:type="dxa"/>
                    <w:bottom w:w="120" w:type="dxa"/>
                    <w:right w:w="120" w:type="dxa"/>
                  </w:tcMar>
                  <w:vAlign w:val="center"/>
                </w:tcPr>
                <w:p w14:paraId="7FC259D7">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针片状颗粒含量</w:t>
                  </w:r>
                </w:p>
              </w:tc>
              <w:tc>
                <w:tcPr>
                  <w:tcW w:w="2854" w:type="pct"/>
                  <w:tcBorders>
                    <w:tl2br w:val="nil"/>
                    <w:tr2bl w:val="nil"/>
                  </w:tcBorders>
                  <w:shd w:val="clear" w:color="auto" w:fill="auto"/>
                  <w:tcMar>
                    <w:top w:w="120" w:type="dxa"/>
                    <w:left w:w="120" w:type="dxa"/>
                    <w:bottom w:w="120" w:type="dxa"/>
                    <w:right w:w="120" w:type="dxa"/>
                  </w:tcMar>
                  <w:vAlign w:val="center"/>
                </w:tcPr>
                <w:p w14:paraId="4782F782">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≤15%</w:t>
                  </w:r>
                </w:p>
              </w:tc>
            </w:tr>
            <w:tr w14:paraId="77B69C13">
              <w:tblPrEx>
                <w:tblBorders>
                  <w:top w:val="single" w:color="000000" w:themeColor="text1" w:sz="12" w:space="0"/>
                  <w:left w:val="none" w:color="auto" w:sz="0" w:space="0"/>
                  <w:bottom w:val="single" w:color="000000" w:themeColor="text1" w:sz="12" w:space="0"/>
                  <w:right w:val="none" w:color="auto" w:sz="0" w:space="0"/>
                  <w:insideH w:val="single" w:color="000000" w:themeColor="text1" w:sz="6" w:space="0"/>
                  <w:insideV w:val="single" w:color="000000" w:themeColor="text1" w:sz="6" w:space="0"/>
                </w:tblBorders>
                <w:tblCellMar>
                  <w:top w:w="15" w:type="dxa"/>
                  <w:left w:w="15" w:type="dxa"/>
                  <w:bottom w:w="15" w:type="dxa"/>
                  <w:right w:w="15" w:type="dxa"/>
                </w:tblCellMar>
              </w:tblPrEx>
              <w:tc>
                <w:tcPr>
                  <w:tcW w:w="2145" w:type="pct"/>
                  <w:tcBorders>
                    <w:tl2br w:val="nil"/>
                    <w:tr2bl w:val="nil"/>
                  </w:tcBorders>
                  <w:shd w:val="clear" w:color="auto" w:fill="auto"/>
                  <w:tcMar>
                    <w:top w:w="120" w:type="dxa"/>
                    <w:left w:w="120" w:type="dxa"/>
                    <w:bottom w:w="120" w:type="dxa"/>
                    <w:right w:w="120" w:type="dxa"/>
                  </w:tcMar>
                  <w:vAlign w:val="center"/>
                </w:tcPr>
                <w:p w14:paraId="20E4B720">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压碎指标</w:t>
                  </w:r>
                </w:p>
              </w:tc>
              <w:tc>
                <w:tcPr>
                  <w:tcW w:w="2854" w:type="pct"/>
                  <w:tcBorders>
                    <w:tl2br w:val="nil"/>
                    <w:tr2bl w:val="nil"/>
                  </w:tcBorders>
                  <w:shd w:val="clear" w:color="auto" w:fill="auto"/>
                  <w:tcMar>
                    <w:top w:w="120" w:type="dxa"/>
                    <w:left w:w="120" w:type="dxa"/>
                    <w:bottom w:w="120" w:type="dxa"/>
                    <w:right w:w="120" w:type="dxa"/>
                  </w:tcMar>
                  <w:vAlign w:val="center"/>
                </w:tcPr>
                <w:p w14:paraId="15A5A52A">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≤25%</w:t>
                  </w:r>
                </w:p>
              </w:tc>
            </w:tr>
            <w:tr w14:paraId="1A2EA65A">
              <w:tblPrEx>
                <w:tblBorders>
                  <w:top w:val="single" w:color="000000" w:themeColor="text1" w:sz="12" w:space="0"/>
                  <w:left w:val="none" w:color="auto" w:sz="0" w:space="0"/>
                  <w:bottom w:val="single" w:color="000000" w:themeColor="text1" w:sz="12" w:space="0"/>
                  <w:right w:val="none" w:color="auto" w:sz="0" w:space="0"/>
                  <w:insideH w:val="single" w:color="000000" w:themeColor="text1" w:sz="6" w:space="0"/>
                  <w:insideV w:val="single" w:color="000000" w:themeColor="text1" w:sz="6" w:space="0"/>
                </w:tblBorders>
                <w:tblCellMar>
                  <w:top w:w="15" w:type="dxa"/>
                  <w:left w:w="15" w:type="dxa"/>
                  <w:bottom w:w="15" w:type="dxa"/>
                  <w:right w:w="15" w:type="dxa"/>
                </w:tblCellMar>
              </w:tblPrEx>
              <w:tc>
                <w:tcPr>
                  <w:tcW w:w="2145" w:type="pct"/>
                  <w:tcBorders>
                    <w:tl2br w:val="nil"/>
                    <w:tr2bl w:val="nil"/>
                  </w:tcBorders>
                  <w:shd w:val="clear" w:color="auto" w:fill="auto"/>
                  <w:tcMar>
                    <w:top w:w="120" w:type="dxa"/>
                    <w:left w:w="120" w:type="dxa"/>
                    <w:bottom w:w="120" w:type="dxa"/>
                    <w:right w:w="120" w:type="dxa"/>
                  </w:tcMar>
                  <w:vAlign w:val="center"/>
                </w:tcPr>
                <w:p w14:paraId="2598EC68">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有害物质</w:t>
                  </w:r>
                </w:p>
              </w:tc>
              <w:tc>
                <w:tcPr>
                  <w:tcW w:w="2854" w:type="pct"/>
                  <w:tcBorders>
                    <w:tl2br w:val="nil"/>
                    <w:tr2bl w:val="nil"/>
                  </w:tcBorders>
                  <w:shd w:val="clear" w:color="auto" w:fill="auto"/>
                  <w:tcMar>
                    <w:top w:w="120" w:type="dxa"/>
                    <w:left w:w="120" w:type="dxa"/>
                    <w:bottom w:w="120" w:type="dxa"/>
                    <w:right w:w="120" w:type="dxa"/>
                  </w:tcMar>
                  <w:vAlign w:val="center"/>
                </w:tcPr>
                <w:p w14:paraId="6DD4B8F7">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云母≤1%、有机物合格、氯化物≤0.02%</w:t>
                  </w:r>
                </w:p>
              </w:tc>
            </w:tr>
            <w:tr w14:paraId="7DB94FB5">
              <w:tblPrEx>
                <w:tblBorders>
                  <w:top w:val="single" w:color="000000" w:themeColor="text1" w:sz="12" w:space="0"/>
                  <w:left w:val="none" w:color="auto" w:sz="0" w:space="0"/>
                  <w:bottom w:val="single" w:color="000000" w:themeColor="text1" w:sz="12" w:space="0"/>
                  <w:right w:val="none" w:color="auto" w:sz="0" w:space="0"/>
                  <w:insideH w:val="single" w:color="000000" w:themeColor="text1" w:sz="6" w:space="0"/>
                  <w:insideV w:val="single" w:color="000000" w:themeColor="text1" w:sz="6" w:space="0"/>
                </w:tblBorders>
                <w:tblCellMar>
                  <w:top w:w="15" w:type="dxa"/>
                  <w:left w:w="15" w:type="dxa"/>
                  <w:bottom w:w="15" w:type="dxa"/>
                  <w:right w:w="15" w:type="dxa"/>
                </w:tblCellMar>
              </w:tblPrEx>
              <w:tc>
                <w:tcPr>
                  <w:tcW w:w="2145" w:type="pct"/>
                  <w:tcBorders>
                    <w:tl2br w:val="nil"/>
                    <w:tr2bl w:val="nil"/>
                  </w:tcBorders>
                  <w:shd w:val="clear" w:color="auto" w:fill="auto"/>
                  <w:tcMar>
                    <w:top w:w="120" w:type="dxa"/>
                    <w:left w:w="120" w:type="dxa"/>
                    <w:bottom w:w="120" w:type="dxa"/>
                    <w:right w:w="120" w:type="dxa"/>
                  </w:tcMar>
                  <w:vAlign w:val="center"/>
                </w:tcPr>
                <w:p w14:paraId="4FE18AF2">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成品含水率</w:t>
                  </w:r>
                </w:p>
              </w:tc>
              <w:tc>
                <w:tcPr>
                  <w:tcW w:w="2854" w:type="pct"/>
                  <w:tcBorders>
                    <w:tl2br w:val="nil"/>
                    <w:tr2bl w:val="nil"/>
                  </w:tcBorders>
                  <w:shd w:val="clear" w:color="auto" w:fill="auto"/>
                  <w:tcMar>
                    <w:top w:w="120" w:type="dxa"/>
                    <w:left w:w="120" w:type="dxa"/>
                    <w:bottom w:w="120" w:type="dxa"/>
                    <w:right w:w="120" w:type="dxa"/>
                  </w:tcMar>
                  <w:vAlign w:val="center"/>
                </w:tcPr>
                <w:p w14:paraId="7F7043BE">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w:t>
                  </w:r>
                </w:p>
              </w:tc>
            </w:tr>
          </w:tbl>
          <w:p w14:paraId="28CD1B1B">
            <w:pPr>
              <w:pStyle w:val="15"/>
              <w:spacing w:line="360" w:lineRule="auto"/>
              <w:ind w:left="0" w:leftChars="0" w:firstLine="0" w:firstLineChars="0"/>
              <w:jc w:val="left"/>
              <w:rPr>
                <w:rFonts w:ascii="宋体" w:eastAsia="宋体" w:cs="宋体"/>
                <w:b/>
                <w:bCs/>
                <w:color w:val="auto"/>
                <w:sz w:val="24"/>
                <w:u w:val="none" w:color="auto"/>
              </w:rPr>
            </w:pPr>
            <w:r>
              <w:rPr>
                <w:rFonts w:ascii="宋体" w:eastAsia="宋体" w:cs="宋体"/>
                <w:b/>
                <w:bCs/>
                <w:color w:val="auto"/>
                <w:sz w:val="24"/>
                <w:u w:val="none" w:color="auto"/>
              </w:rPr>
              <w:t>2.1.</w:t>
            </w:r>
            <w:r>
              <w:rPr>
                <w:rFonts w:hint="eastAsia" w:ascii="宋体" w:cs="宋体"/>
                <w:b/>
                <w:bCs/>
                <w:color w:val="auto"/>
                <w:sz w:val="24"/>
                <w:u w:val="none" w:color="auto"/>
                <w:lang w:val="en-US" w:eastAsia="zh-CN"/>
              </w:rPr>
              <w:t>3</w:t>
            </w:r>
            <w:r>
              <w:rPr>
                <w:rFonts w:ascii="宋体" w:eastAsia="宋体" w:cs="宋体"/>
                <w:b/>
                <w:bCs/>
                <w:color w:val="auto"/>
                <w:sz w:val="24"/>
                <w:u w:val="none" w:color="auto"/>
              </w:rPr>
              <w:t>物料平衡</w:t>
            </w:r>
          </w:p>
          <w:p w14:paraId="04634A00">
            <w:pPr>
              <w:pStyle w:val="23"/>
              <w:keepNext w:val="0"/>
              <w:keepLines w:val="0"/>
              <w:pageBreakBefore w:val="0"/>
              <w:widowControl w:val="0"/>
              <w:kinsoku/>
              <w:wordWrap w:val="0"/>
              <w:overflowPunct/>
              <w:topLinePunct/>
              <w:autoSpaceDE/>
              <w:autoSpaceDN/>
              <w:bidi w:val="0"/>
              <w:adjustRightInd/>
              <w:snapToGrid/>
              <w:spacing w:before="0" w:beforeAutospacing="0" w:after="0" w:afterAutospacing="0" w:line="360" w:lineRule="auto"/>
              <w:ind w:firstLine="480" w:firstLineChars="200"/>
              <w:jc w:val="both"/>
              <w:rPr>
                <w:rFonts w:hint="eastAsia" w:ascii="宋体" w:hAnsi="宋体" w:eastAsia="宋体" w:cs="Times New Roman"/>
                <w:color w:val="auto"/>
                <w:sz w:val="24"/>
                <w:szCs w:val="24"/>
                <w:u w:val="single" w:color="auto"/>
                <w:lang w:val="en-US" w:eastAsia="zh-CN"/>
              </w:rPr>
            </w:pPr>
            <w:r>
              <w:rPr>
                <w:rFonts w:hint="eastAsia" w:ascii="宋体" w:hAnsi="宋体" w:eastAsia="宋体" w:cs="Times New Roman"/>
                <w:color w:val="auto"/>
                <w:sz w:val="24"/>
                <w:szCs w:val="24"/>
                <w:u w:val="single" w:color="auto"/>
                <w:lang w:val="en-US" w:eastAsia="zh-CN"/>
              </w:rPr>
              <w:t>物料平衡见表2-</w:t>
            </w:r>
            <w:r>
              <w:rPr>
                <w:rFonts w:hint="eastAsia" w:cs="Times New Roman"/>
                <w:color w:val="auto"/>
                <w:sz w:val="24"/>
                <w:szCs w:val="24"/>
                <w:u w:val="single" w:color="auto"/>
                <w:lang w:val="en-US" w:eastAsia="zh-CN"/>
              </w:rPr>
              <w:t>5</w:t>
            </w:r>
            <w:r>
              <w:rPr>
                <w:rFonts w:hint="eastAsia" w:ascii="宋体" w:hAnsi="宋体" w:eastAsia="宋体" w:cs="Times New Roman"/>
                <w:color w:val="auto"/>
                <w:sz w:val="24"/>
                <w:szCs w:val="24"/>
                <w:u w:val="single" w:color="auto"/>
                <w:lang w:val="en-US" w:eastAsia="zh-CN"/>
              </w:rPr>
              <w:t>。</w:t>
            </w:r>
          </w:p>
          <w:p w14:paraId="07C36767">
            <w:pPr>
              <w:jc w:val="center"/>
              <w:rPr>
                <w:rFonts w:hint="eastAsia" w:ascii="宋体" w:hAnsi="宋体" w:cs="宋体"/>
                <w:b/>
                <w:bCs/>
                <w:color w:val="auto"/>
                <w:szCs w:val="21"/>
                <w:u w:val="single" w:color="auto"/>
              </w:rPr>
            </w:pPr>
            <w:r>
              <w:rPr>
                <w:rFonts w:hint="eastAsia" w:ascii="宋体" w:hAnsi="宋体" w:cs="宋体"/>
                <w:b/>
                <w:bCs/>
                <w:color w:val="auto"/>
                <w:szCs w:val="21"/>
                <w:u w:val="single" w:color="auto"/>
              </w:rPr>
              <w:t>表2-</w:t>
            </w:r>
            <w:r>
              <w:rPr>
                <w:rFonts w:hint="eastAsia" w:ascii="宋体" w:hAnsi="宋体" w:cs="宋体"/>
                <w:b/>
                <w:bCs/>
                <w:color w:val="auto"/>
                <w:szCs w:val="21"/>
                <w:u w:val="single" w:color="auto"/>
                <w:lang w:val="en-US" w:eastAsia="zh-CN"/>
              </w:rPr>
              <w:t xml:space="preserve">5 </w:t>
            </w:r>
            <w:r>
              <w:rPr>
                <w:rFonts w:hint="eastAsia" w:ascii="宋体" w:hAnsi="宋体" w:cs="宋体"/>
                <w:b/>
                <w:bCs/>
                <w:color w:val="auto"/>
                <w:szCs w:val="21"/>
                <w:u w:val="single" w:color="auto"/>
              </w:rPr>
              <w:t>物料平衡表</w:t>
            </w:r>
          </w:p>
          <w:tbl>
            <w:tblPr>
              <w:tblStyle w:val="26"/>
              <w:tblW w:w="488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1"/>
              <w:gridCol w:w="636"/>
              <w:gridCol w:w="1181"/>
              <w:gridCol w:w="578"/>
              <w:gridCol w:w="1319"/>
              <w:gridCol w:w="871"/>
              <w:gridCol w:w="2057"/>
              <w:gridCol w:w="1098"/>
            </w:tblGrid>
            <w:tr w14:paraId="081C6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4" w:hRule="atLeast"/>
                <w:jc w:val="center"/>
              </w:trPr>
              <w:tc>
                <w:tcPr>
                  <w:tcW w:w="1380" w:type="pct"/>
                  <w:gridSpan w:val="3"/>
                  <w:vMerge w:val="restart"/>
                  <w:tcBorders>
                    <w:top w:val="single" w:color="auto" w:sz="12" w:space="0"/>
                    <w:left w:val="nil"/>
                    <w:bottom w:val="single" w:color="auto" w:sz="4" w:space="0"/>
                    <w:right w:val="single" w:color="auto" w:sz="4" w:space="0"/>
                  </w:tcBorders>
                  <w:noWrap w:val="0"/>
                  <w:vAlign w:val="center"/>
                </w:tcPr>
                <w:p w14:paraId="5F6E066F">
                  <w:pPr>
                    <w:adjustRightInd w:val="0"/>
                    <w:snapToGrid w:val="0"/>
                    <w:spacing w:line="240" w:lineRule="exact"/>
                    <w:jc w:val="center"/>
                    <w:rPr>
                      <w:color w:val="auto"/>
                      <w:u w:val="single" w:color="auto"/>
                    </w:rPr>
                  </w:pPr>
                  <w:r>
                    <w:rPr>
                      <w:rFonts w:ascii="宋体"/>
                      <w:color w:val="auto"/>
                      <w:u w:val="single" w:color="auto"/>
                    </w:rPr>
                    <w:t>工艺设备进料（t/a）</w:t>
                  </w:r>
                </w:p>
              </w:tc>
              <w:tc>
                <w:tcPr>
                  <w:tcW w:w="3619" w:type="pct"/>
                  <w:gridSpan w:val="5"/>
                  <w:tcBorders>
                    <w:top w:val="single" w:color="auto" w:sz="12" w:space="0"/>
                    <w:left w:val="single" w:color="auto" w:sz="4" w:space="0"/>
                    <w:bottom w:val="single" w:color="auto" w:sz="4" w:space="0"/>
                    <w:right w:val="nil"/>
                  </w:tcBorders>
                  <w:noWrap w:val="0"/>
                  <w:vAlign w:val="center"/>
                </w:tcPr>
                <w:p w14:paraId="43223147">
                  <w:pPr>
                    <w:adjustRightInd w:val="0"/>
                    <w:snapToGrid w:val="0"/>
                    <w:spacing w:line="240" w:lineRule="exact"/>
                    <w:jc w:val="center"/>
                    <w:rPr>
                      <w:color w:val="auto"/>
                      <w:u w:val="single" w:color="auto"/>
                    </w:rPr>
                  </w:pPr>
                  <w:r>
                    <w:rPr>
                      <w:rFonts w:ascii="宋体"/>
                      <w:color w:val="auto"/>
                      <w:u w:val="single" w:color="auto"/>
                    </w:rPr>
                    <w:t>产出量（t/a）</w:t>
                  </w:r>
                </w:p>
              </w:tc>
            </w:tr>
            <w:tr w14:paraId="63A07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6" w:hRule="atLeast"/>
                <w:jc w:val="center"/>
              </w:trPr>
              <w:tc>
                <w:tcPr>
                  <w:tcW w:w="1380" w:type="pct"/>
                  <w:gridSpan w:val="3"/>
                  <w:vMerge w:val="continue"/>
                  <w:tcBorders>
                    <w:top w:val="single" w:color="auto" w:sz="4" w:space="0"/>
                    <w:left w:val="nil"/>
                    <w:bottom w:val="single" w:color="auto" w:sz="4" w:space="0"/>
                    <w:right w:val="single" w:color="auto" w:sz="4" w:space="0"/>
                  </w:tcBorders>
                  <w:noWrap w:val="0"/>
                  <w:vAlign w:val="center"/>
                </w:tcPr>
                <w:p w14:paraId="357C6508">
                  <w:pPr>
                    <w:adjustRightInd w:val="0"/>
                    <w:snapToGrid w:val="0"/>
                    <w:spacing w:line="240" w:lineRule="exact"/>
                    <w:jc w:val="center"/>
                    <w:rPr>
                      <w:color w:val="auto"/>
                      <w:u w:val="single" w:color="auto"/>
                    </w:rPr>
                  </w:pPr>
                </w:p>
              </w:tc>
              <w:tc>
                <w:tcPr>
                  <w:tcW w:w="1159" w:type="pct"/>
                  <w:gridSpan w:val="2"/>
                  <w:tcBorders>
                    <w:top w:val="single" w:color="auto" w:sz="4" w:space="0"/>
                    <w:left w:val="single" w:color="auto" w:sz="4" w:space="0"/>
                    <w:bottom w:val="single" w:color="auto" w:sz="4" w:space="0"/>
                    <w:right w:val="single" w:color="auto" w:sz="4" w:space="0"/>
                  </w:tcBorders>
                  <w:noWrap w:val="0"/>
                  <w:vAlign w:val="center"/>
                </w:tcPr>
                <w:p w14:paraId="5D690A8D">
                  <w:pPr>
                    <w:adjustRightInd w:val="0"/>
                    <w:snapToGrid w:val="0"/>
                    <w:spacing w:line="240" w:lineRule="exact"/>
                    <w:jc w:val="center"/>
                    <w:rPr>
                      <w:color w:val="auto"/>
                      <w:u w:val="single" w:color="auto"/>
                    </w:rPr>
                  </w:pPr>
                  <w:r>
                    <w:rPr>
                      <w:rFonts w:ascii="宋体"/>
                      <w:color w:val="auto"/>
                      <w:u w:val="single" w:color="auto"/>
                    </w:rPr>
                    <w:t>产品</w:t>
                  </w:r>
                </w:p>
              </w:tc>
              <w:tc>
                <w:tcPr>
                  <w:tcW w:w="2460" w:type="pct"/>
                  <w:gridSpan w:val="3"/>
                  <w:tcBorders>
                    <w:top w:val="single" w:color="auto" w:sz="4" w:space="0"/>
                    <w:left w:val="single" w:color="auto" w:sz="4" w:space="0"/>
                    <w:bottom w:val="single" w:color="auto" w:sz="4" w:space="0"/>
                    <w:right w:val="nil"/>
                  </w:tcBorders>
                  <w:noWrap w:val="0"/>
                  <w:vAlign w:val="center"/>
                </w:tcPr>
                <w:p w14:paraId="43155711">
                  <w:pPr>
                    <w:adjustRightInd w:val="0"/>
                    <w:snapToGrid w:val="0"/>
                    <w:spacing w:line="240" w:lineRule="exact"/>
                    <w:jc w:val="center"/>
                    <w:rPr>
                      <w:color w:val="auto"/>
                      <w:u w:val="single" w:color="auto"/>
                    </w:rPr>
                  </w:pPr>
                  <w:r>
                    <w:rPr>
                      <w:rFonts w:ascii="宋体"/>
                      <w:color w:val="auto"/>
                      <w:u w:val="single" w:color="auto"/>
                    </w:rPr>
                    <w:t>损耗</w:t>
                  </w:r>
                </w:p>
              </w:tc>
            </w:tr>
            <w:tr w14:paraId="2567B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jc w:val="center"/>
              </w:trPr>
              <w:tc>
                <w:tcPr>
                  <w:tcW w:w="270" w:type="pct"/>
                  <w:tcBorders>
                    <w:top w:val="single" w:color="auto" w:sz="4" w:space="0"/>
                    <w:left w:val="nil"/>
                    <w:bottom w:val="single" w:color="auto" w:sz="4" w:space="0"/>
                    <w:right w:val="single" w:color="auto" w:sz="4" w:space="0"/>
                  </w:tcBorders>
                  <w:noWrap w:val="0"/>
                  <w:vAlign w:val="center"/>
                </w:tcPr>
                <w:p w14:paraId="1BFF271C">
                  <w:pPr>
                    <w:adjustRightInd w:val="0"/>
                    <w:snapToGrid w:val="0"/>
                    <w:spacing w:line="240" w:lineRule="exact"/>
                    <w:jc w:val="center"/>
                    <w:rPr>
                      <w:color w:val="auto"/>
                      <w:u w:val="single" w:color="auto"/>
                    </w:rPr>
                  </w:pPr>
                  <w:r>
                    <w:rPr>
                      <w:rFonts w:ascii="宋体"/>
                      <w:color w:val="auto"/>
                      <w:u w:val="single" w:color="auto"/>
                    </w:rPr>
                    <w:t>项目</w:t>
                  </w:r>
                </w:p>
              </w:tc>
              <w:tc>
                <w:tcPr>
                  <w:tcW w:w="388" w:type="pct"/>
                  <w:tcBorders>
                    <w:top w:val="single" w:color="auto" w:sz="4" w:space="0"/>
                    <w:left w:val="single" w:color="auto" w:sz="4" w:space="0"/>
                    <w:bottom w:val="single" w:color="auto" w:sz="4" w:space="0"/>
                    <w:right w:val="single" w:color="auto" w:sz="4" w:space="0"/>
                  </w:tcBorders>
                  <w:noWrap w:val="0"/>
                  <w:vAlign w:val="center"/>
                </w:tcPr>
                <w:p w14:paraId="6E71FDF0">
                  <w:pPr>
                    <w:adjustRightInd w:val="0"/>
                    <w:snapToGrid w:val="0"/>
                    <w:spacing w:line="240" w:lineRule="exact"/>
                    <w:jc w:val="center"/>
                    <w:rPr>
                      <w:color w:val="auto"/>
                      <w:u w:val="single" w:color="auto"/>
                    </w:rPr>
                  </w:pPr>
                  <w:r>
                    <w:rPr>
                      <w:rFonts w:ascii="宋体"/>
                      <w:color w:val="auto"/>
                      <w:u w:val="single" w:color="auto"/>
                    </w:rPr>
                    <w:t>名称</w:t>
                  </w:r>
                </w:p>
              </w:tc>
              <w:tc>
                <w:tcPr>
                  <w:tcW w:w="722" w:type="pct"/>
                  <w:tcBorders>
                    <w:top w:val="single" w:color="auto" w:sz="4" w:space="0"/>
                    <w:left w:val="single" w:color="auto" w:sz="4" w:space="0"/>
                    <w:bottom w:val="single" w:color="auto" w:sz="4" w:space="0"/>
                    <w:right w:val="single" w:color="auto" w:sz="4" w:space="0"/>
                  </w:tcBorders>
                  <w:noWrap w:val="0"/>
                  <w:vAlign w:val="center"/>
                </w:tcPr>
                <w:p w14:paraId="281F4F99">
                  <w:pPr>
                    <w:adjustRightInd w:val="0"/>
                    <w:snapToGrid w:val="0"/>
                    <w:spacing w:line="240" w:lineRule="exact"/>
                    <w:jc w:val="center"/>
                    <w:rPr>
                      <w:color w:val="auto"/>
                      <w:u w:val="single" w:color="auto"/>
                    </w:rPr>
                  </w:pPr>
                  <w:r>
                    <w:rPr>
                      <w:rFonts w:ascii="宋体"/>
                      <w:color w:val="auto"/>
                      <w:u w:val="single" w:color="auto"/>
                    </w:rPr>
                    <w:t>数量</w:t>
                  </w:r>
                </w:p>
              </w:tc>
              <w:tc>
                <w:tcPr>
                  <w:tcW w:w="354" w:type="pct"/>
                  <w:tcBorders>
                    <w:top w:val="single" w:color="auto" w:sz="4" w:space="0"/>
                    <w:left w:val="single" w:color="auto" w:sz="4" w:space="0"/>
                    <w:bottom w:val="single" w:color="auto" w:sz="4" w:space="0"/>
                    <w:right w:val="single" w:color="auto" w:sz="4" w:space="0"/>
                  </w:tcBorders>
                  <w:noWrap w:val="0"/>
                  <w:vAlign w:val="center"/>
                </w:tcPr>
                <w:p w14:paraId="6140D37A">
                  <w:pPr>
                    <w:adjustRightInd w:val="0"/>
                    <w:snapToGrid w:val="0"/>
                    <w:spacing w:line="240" w:lineRule="exact"/>
                    <w:jc w:val="center"/>
                    <w:rPr>
                      <w:color w:val="auto"/>
                      <w:u w:val="single" w:color="auto"/>
                    </w:rPr>
                  </w:pPr>
                  <w:r>
                    <w:rPr>
                      <w:rFonts w:ascii="宋体"/>
                      <w:color w:val="auto"/>
                      <w:u w:val="single" w:color="auto"/>
                    </w:rPr>
                    <w:t>名称</w:t>
                  </w:r>
                </w:p>
              </w:tc>
              <w:tc>
                <w:tcPr>
                  <w:tcW w:w="805" w:type="pct"/>
                  <w:tcBorders>
                    <w:top w:val="single" w:color="auto" w:sz="4" w:space="0"/>
                    <w:left w:val="single" w:color="auto" w:sz="4" w:space="0"/>
                    <w:bottom w:val="single" w:color="auto" w:sz="4" w:space="0"/>
                    <w:right w:val="single" w:color="auto" w:sz="4" w:space="0"/>
                  </w:tcBorders>
                  <w:noWrap w:val="0"/>
                  <w:vAlign w:val="center"/>
                </w:tcPr>
                <w:p w14:paraId="095156C6">
                  <w:pPr>
                    <w:adjustRightInd w:val="0"/>
                    <w:snapToGrid w:val="0"/>
                    <w:spacing w:line="240" w:lineRule="exact"/>
                    <w:jc w:val="center"/>
                    <w:rPr>
                      <w:color w:val="auto"/>
                      <w:u w:val="single" w:color="auto"/>
                    </w:rPr>
                  </w:pPr>
                  <w:r>
                    <w:rPr>
                      <w:rFonts w:ascii="宋体"/>
                      <w:color w:val="auto"/>
                      <w:u w:val="single" w:color="auto"/>
                    </w:rPr>
                    <w:t>数量</w:t>
                  </w:r>
                </w:p>
              </w:tc>
              <w:tc>
                <w:tcPr>
                  <w:tcW w:w="532" w:type="pct"/>
                  <w:tcBorders>
                    <w:top w:val="single" w:color="auto" w:sz="4" w:space="0"/>
                    <w:left w:val="single" w:color="auto" w:sz="4" w:space="0"/>
                    <w:bottom w:val="single" w:color="auto" w:sz="4" w:space="0"/>
                    <w:right w:val="single" w:color="auto" w:sz="4" w:space="0"/>
                  </w:tcBorders>
                  <w:noWrap w:val="0"/>
                  <w:vAlign w:val="center"/>
                </w:tcPr>
                <w:p w14:paraId="6790B4FA">
                  <w:pPr>
                    <w:adjustRightInd w:val="0"/>
                    <w:snapToGrid w:val="0"/>
                    <w:spacing w:line="240" w:lineRule="exact"/>
                    <w:jc w:val="center"/>
                    <w:rPr>
                      <w:color w:val="auto"/>
                      <w:u w:val="single" w:color="auto"/>
                    </w:rPr>
                  </w:pPr>
                  <w:r>
                    <w:rPr>
                      <w:rFonts w:ascii="宋体"/>
                      <w:color w:val="auto"/>
                      <w:u w:val="single" w:color="auto"/>
                    </w:rPr>
                    <w:t>损失途径</w:t>
                  </w:r>
                </w:p>
              </w:tc>
              <w:tc>
                <w:tcPr>
                  <w:tcW w:w="1257" w:type="pct"/>
                  <w:tcBorders>
                    <w:top w:val="single" w:color="auto" w:sz="4" w:space="0"/>
                    <w:left w:val="single" w:color="auto" w:sz="4" w:space="0"/>
                    <w:bottom w:val="single" w:color="auto" w:sz="4" w:space="0"/>
                    <w:right w:val="nil"/>
                  </w:tcBorders>
                  <w:noWrap w:val="0"/>
                  <w:vAlign w:val="center"/>
                </w:tcPr>
                <w:p w14:paraId="11C8C6F2">
                  <w:pPr>
                    <w:adjustRightInd w:val="0"/>
                    <w:snapToGrid w:val="0"/>
                    <w:spacing w:line="240" w:lineRule="exact"/>
                    <w:jc w:val="center"/>
                    <w:rPr>
                      <w:color w:val="auto"/>
                      <w:u w:val="single" w:color="auto"/>
                    </w:rPr>
                  </w:pPr>
                  <w:r>
                    <w:rPr>
                      <w:rFonts w:ascii="宋体"/>
                      <w:color w:val="auto"/>
                      <w:u w:val="single" w:color="auto"/>
                    </w:rPr>
                    <w:t>名称</w:t>
                  </w:r>
                </w:p>
              </w:tc>
              <w:tc>
                <w:tcPr>
                  <w:tcW w:w="670" w:type="pct"/>
                  <w:tcBorders>
                    <w:top w:val="single" w:color="auto" w:sz="4" w:space="0"/>
                    <w:left w:val="single" w:color="auto" w:sz="4" w:space="0"/>
                    <w:bottom w:val="single" w:color="auto" w:sz="4" w:space="0"/>
                    <w:right w:val="nil"/>
                  </w:tcBorders>
                  <w:noWrap w:val="0"/>
                  <w:vAlign w:val="center"/>
                </w:tcPr>
                <w:p w14:paraId="562CE596">
                  <w:pPr>
                    <w:adjustRightInd w:val="0"/>
                    <w:snapToGrid w:val="0"/>
                    <w:spacing w:line="240" w:lineRule="exact"/>
                    <w:jc w:val="center"/>
                    <w:rPr>
                      <w:color w:val="auto"/>
                      <w:u w:val="single" w:color="auto"/>
                    </w:rPr>
                  </w:pPr>
                  <w:r>
                    <w:rPr>
                      <w:rFonts w:ascii="宋体"/>
                      <w:color w:val="auto"/>
                      <w:u w:val="single" w:color="auto"/>
                    </w:rPr>
                    <w:t>数量</w:t>
                  </w:r>
                </w:p>
              </w:tc>
            </w:tr>
            <w:tr w14:paraId="3D024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 w:hRule="atLeast"/>
                <w:jc w:val="center"/>
              </w:trPr>
              <w:tc>
                <w:tcPr>
                  <w:tcW w:w="270" w:type="pct"/>
                  <w:vMerge w:val="restart"/>
                  <w:tcBorders>
                    <w:top w:val="single" w:color="auto" w:sz="4" w:space="0"/>
                    <w:left w:val="nil"/>
                    <w:right w:val="single" w:color="auto" w:sz="4" w:space="0"/>
                  </w:tcBorders>
                  <w:noWrap w:val="0"/>
                  <w:vAlign w:val="center"/>
                </w:tcPr>
                <w:p w14:paraId="48847A5F">
                  <w:pPr>
                    <w:adjustRightInd w:val="0"/>
                    <w:snapToGrid w:val="0"/>
                    <w:spacing w:line="240" w:lineRule="exact"/>
                    <w:jc w:val="center"/>
                    <w:rPr>
                      <w:color w:val="auto"/>
                      <w:u w:val="single" w:color="auto"/>
                    </w:rPr>
                  </w:pPr>
                  <w:r>
                    <w:rPr>
                      <w:rFonts w:ascii="宋体"/>
                      <w:color w:val="auto"/>
                      <w:u w:val="single" w:color="auto"/>
                    </w:rPr>
                    <w:t>生产</w:t>
                  </w:r>
                </w:p>
                <w:p w14:paraId="66A69135">
                  <w:pPr>
                    <w:adjustRightInd w:val="0"/>
                    <w:snapToGrid w:val="0"/>
                    <w:spacing w:line="240" w:lineRule="exact"/>
                    <w:jc w:val="center"/>
                    <w:rPr>
                      <w:color w:val="auto"/>
                      <w:u w:val="single" w:color="auto"/>
                    </w:rPr>
                  </w:pPr>
                  <w:r>
                    <w:rPr>
                      <w:rFonts w:ascii="宋体"/>
                      <w:color w:val="auto"/>
                      <w:u w:val="single" w:color="auto"/>
                    </w:rPr>
                    <w:t>原料</w:t>
                  </w:r>
                </w:p>
              </w:tc>
              <w:tc>
                <w:tcPr>
                  <w:tcW w:w="388" w:type="pct"/>
                  <w:vMerge w:val="restart"/>
                  <w:tcBorders>
                    <w:top w:val="single" w:color="auto" w:sz="4" w:space="0"/>
                    <w:left w:val="single" w:color="auto" w:sz="4" w:space="0"/>
                    <w:right w:val="single" w:color="auto" w:sz="4" w:space="0"/>
                  </w:tcBorders>
                  <w:noWrap w:val="0"/>
                  <w:vAlign w:val="center"/>
                </w:tcPr>
                <w:p w14:paraId="74514A56">
                  <w:pPr>
                    <w:adjustRightInd w:val="0"/>
                    <w:snapToGrid w:val="0"/>
                    <w:spacing w:line="240" w:lineRule="exact"/>
                    <w:jc w:val="center"/>
                    <w:rPr>
                      <w:rFonts w:hint="eastAsia" w:hAnsi="宋体" w:eastAsia="宋体" w:cs="宋体"/>
                      <w:color w:val="auto"/>
                      <w:u w:val="single" w:color="auto"/>
                      <w:lang w:val="en-US" w:eastAsia="zh-CN"/>
                    </w:rPr>
                  </w:pPr>
                  <w:r>
                    <w:rPr>
                      <w:rFonts w:hint="eastAsia"/>
                      <w:color w:val="auto"/>
                      <w:sz w:val="21"/>
                      <w:szCs w:val="21"/>
                      <w:u w:val="single" w:color="auto"/>
                    </w:rPr>
                    <w:t>砂子</w:t>
                  </w:r>
                  <w:r>
                    <w:rPr>
                      <w:rFonts w:hint="eastAsia"/>
                      <w:color w:val="auto"/>
                      <w:sz w:val="21"/>
                      <w:szCs w:val="21"/>
                      <w:u w:val="single" w:color="auto"/>
                      <w:lang w:eastAsia="zh-CN"/>
                    </w:rPr>
                    <w:t>、碎石</w:t>
                  </w:r>
                </w:p>
              </w:tc>
              <w:tc>
                <w:tcPr>
                  <w:tcW w:w="722" w:type="pct"/>
                  <w:vMerge w:val="restart"/>
                  <w:tcBorders>
                    <w:top w:val="single" w:color="auto" w:sz="4" w:space="0"/>
                    <w:left w:val="single" w:color="auto" w:sz="4" w:space="0"/>
                    <w:right w:val="single" w:color="auto" w:sz="4" w:space="0"/>
                  </w:tcBorders>
                  <w:noWrap w:val="0"/>
                  <w:vAlign w:val="center"/>
                </w:tcPr>
                <w:p w14:paraId="67EE91BB">
                  <w:pPr>
                    <w:adjustRightInd/>
                    <w:snapToGrid/>
                    <w:spacing w:line="240" w:lineRule="auto"/>
                    <w:jc w:val="center"/>
                    <w:rPr>
                      <w:rFonts w:hint="default" w:hAnsi="宋体" w:eastAsia="宋体" w:cs="宋体"/>
                      <w:color w:val="auto"/>
                      <w:u w:val="single" w:color="auto"/>
                      <w:lang w:val="en-US" w:eastAsia="zh-CN"/>
                    </w:rPr>
                  </w:pPr>
                  <w:r>
                    <w:rPr>
                      <w:rFonts w:hint="default"/>
                      <w:color w:val="auto"/>
                      <w:u w:val="single" w:color="auto"/>
                      <w:lang w:val="en-US" w:eastAsia="zh-CN"/>
                    </w:rPr>
                    <w:t>333500</w:t>
                  </w:r>
                </w:p>
              </w:tc>
              <w:tc>
                <w:tcPr>
                  <w:tcW w:w="354" w:type="pct"/>
                  <w:vMerge w:val="restart"/>
                  <w:tcBorders>
                    <w:top w:val="single" w:color="auto" w:sz="4" w:space="0"/>
                    <w:left w:val="single" w:color="auto" w:sz="4" w:space="0"/>
                    <w:right w:val="single" w:color="auto" w:sz="4" w:space="0"/>
                  </w:tcBorders>
                  <w:noWrap w:val="0"/>
                  <w:vAlign w:val="center"/>
                </w:tcPr>
                <w:p w14:paraId="33A44456">
                  <w:pPr>
                    <w:adjustRightInd w:val="0"/>
                    <w:snapToGrid w:val="0"/>
                    <w:spacing w:line="240" w:lineRule="exact"/>
                    <w:jc w:val="center"/>
                    <w:rPr>
                      <w:rFonts w:hint="eastAsia" w:ascii="宋体"/>
                      <w:color w:val="auto"/>
                      <w:u w:val="single" w:color="auto"/>
                    </w:rPr>
                  </w:pPr>
                  <w:r>
                    <w:rPr>
                      <w:rFonts w:hint="eastAsia"/>
                      <w:color w:val="auto"/>
                      <w:sz w:val="21"/>
                      <w:szCs w:val="21"/>
                      <w:u w:val="single" w:color="auto"/>
                      <w:vertAlign w:val="baseline"/>
                      <w:lang w:eastAsia="zh-CN"/>
                    </w:rPr>
                    <w:t>机制砂</w:t>
                  </w:r>
                </w:p>
              </w:tc>
              <w:tc>
                <w:tcPr>
                  <w:tcW w:w="805" w:type="pct"/>
                  <w:vMerge w:val="restart"/>
                  <w:tcBorders>
                    <w:top w:val="single" w:color="auto" w:sz="4" w:space="0"/>
                    <w:left w:val="single" w:color="auto" w:sz="4" w:space="0"/>
                    <w:right w:val="single" w:color="auto" w:sz="4" w:space="0"/>
                  </w:tcBorders>
                  <w:noWrap w:val="0"/>
                  <w:vAlign w:val="center"/>
                </w:tcPr>
                <w:p w14:paraId="57D43963">
                  <w:pPr>
                    <w:adjustRightInd w:val="0"/>
                    <w:snapToGrid w:val="0"/>
                    <w:spacing w:line="240" w:lineRule="exact"/>
                    <w:jc w:val="center"/>
                    <w:rPr>
                      <w:rFonts w:hint="default" w:eastAsia="宋体"/>
                      <w:color w:val="auto"/>
                      <w:u w:val="single" w:color="auto"/>
                      <w:lang w:val="en-US" w:eastAsia="zh-CN"/>
                    </w:rPr>
                  </w:pPr>
                  <w:r>
                    <w:rPr>
                      <w:rFonts w:hint="default" w:eastAsia="宋体"/>
                      <w:color w:val="auto"/>
                      <w:u w:val="single" w:color="auto"/>
                      <w:lang w:val="en-US" w:eastAsia="zh-CN"/>
                    </w:rPr>
                    <w:t>2</w:t>
                  </w:r>
                  <w:r>
                    <w:rPr>
                      <w:rFonts w:hint="eastAsia"/>
                      <w:color w:val="auto"/>
                      <w:u w:val="single" w:color="auto"/>
                      <w:lang w:val="en-US" w:eastAsia="zh-CN"/>
                    </w:rPr>
                    <w:t>44521.8983</w:t>
                  </w:r>
                </w:p>
              </w:tc>
              <w:tc>
                <w:tcPr>
                  <w:tcW w:w="532" w:type="pct"/>
                  <w:vMerge w:val="restart"/>
                  <w:tcBorders>
                    <w:top w:val="single" w:color="auto" w:sz="4" w:space="0"/>
                    <w:left w:val="single" w:color="auto" w:sz="4" w:space="0"/>
                    <w:right w:val="single" w:color="auto" w:sz="4" w:space="0"/>
                  </w:tcBorders>
                  <w:noWrap w:val="0"/>
                  <w:vAlign w:val="center"/>
                </w:tcPr>
                <w:p w14:paraId="6E470E30">
                  <w:pPr>
                    <w:adjustRightInd w:val="0"/>
                    <w:snapToGrid w:val="0"/>
                    <w:spacing w:line="240" w:lineRule="exact"/>
                    <w:jc w:val="center"/>
                    <w:rPr>
                      <w:rFonts w:ascii="宋体"/>
                      <w:color w:val="auto"/>
                      <w:u w:val="single" w:color="auto"/>
                    </w:rPr>
                  </w:pPr>
                  <w:r>
                    <w:rPr>
                      <w:rFonts w:ascii="宋体"/>
                      <w:color w:val="auto"/>
                      <w:u w:val="single" w:color="auto"/>
                    </w:rPr>
                    <w:t>气</w:t>
                  </w:r>
                  <w:r>
                    <w:rPr>
                      <w:rFonts w:hint="eastAsia" w:ascii="宋体"/>
                      <w:color w:val="auto"/>
                      <w:u w:val="single" w:color="auto"/>
                      <w:lang w:eastAsia="zh-CN"/>
                    </w:rPr>
                    <w:t>态</w:t>
                  </w:r>
                </w:p>
                <w:p w14:paraId="5AF80DAF">
                  <w:pPr>
                    <w:adjustRightInd w:val="0"/>
                    <w:snapToGrid w:val="0"/>
                    <w:spacing w:line="240" w:lineRule="exact"/>
                    <w:jc w:val="center"/>
                    <w:rPr>
                      <w:rFonts w:hint="eastAsia" w:ascii="宋体" w:eastAsia="宋体"/>
                      <w:color w:val="auto"/>
                      <w:u w:val="single" w:color="auto"/>
                      <w:lang w:eastAsia="zh-CN"/>
                    </w:rPr>
                  </w:pPr>
                </w:p>
              </w:tc>
              <w:tc>
                <w:tcPr>
                  <w:tcW w:w="2057" w:type="dxa"/>
                  <w:tcBorders>
                    <w:top w:val="single" w:color="auto" w:sz="4" w:space="0"/>
                    <w:left w:val="single" w:color="auto" w:sz="4" w:space="0"/>
                    <w:right w:val="nil"/>
                  </w:tcBorders>
                  <w:noWrap w:val="0"/>
                  <w:vAlign w:val="center"/>
                </w:tcPr>
                <w:p w14:paraId="7C7E8E46">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eastAsia="宋体"/>
                      <w:color w:val="auto"/>
                      <w:szCs w:val="21"/>
                      <w:u w:val="single" w:color="auto"/>
                      <w:lang w:eastAsia="zh-CN"/>
                    </w:rPr>
                  </w:pPr>
                  <w:r>
                    <w:rPr>
                      <w:rFonts w:hint="eastAsia" w:ascii="宋体" w:hAnsi="宋体" w:eastAsia="宋体" w:cs="宋体"/>
                      <w:color w:val="auto"/>
                      <w:kern w:val="0"/>
                      <w:sz w:val="21"/>
                      <w:szCs w:val="21"/>
                      <w:u w:val="single" w:color="auto"/>
                      <w:lang w:eastAsia="zh-CN" w:bidi="ar"/>
                    </w:rPr>
                    <w:t>原料堆存及装卸粉尘</w:t>
                  </w:r>
                </w:p>
              </w:tc>
              <w:tc>
                <w:tcPr>
                  <w:tcW w:w="670" w:type="pct"/>
                  <w:tcBorders>
                    <w:top w:val="single" w:color="auto" w:sz="4" w:space="0"/>
                    <w:left w:val="single" w:color="auto" w:sz="4" w:space="0"/>
                    <w:right w:val="nil"/>
                  </w:tcBorders>
                  <w:noWrap w:val="0"/>
                  <w:vAlign w:val="center"/>
                </w:tcPr>
                <w:p w14:paraId="272C1C96">
                  <w:pPr>
                    <w:adjustRightInd w:val="0"/>
                    <w:snapToGrid w:val="0"/>
                    <w:spacing w:line="240" w:lineRule="exact"/>
                    <w:jc w:val="center"/>
                    <w:rPr>
                      <w:rFonts w:hint="default" w:ascii="宋体" w:eastAsia="宋体"/>
                      <w:color w:val="auto"/>
                      <w:u w:val="single" w:color="auto"/>
                      <w:lang w:val="en-US" w:eastAsia="zh-CN"/>
                    </w:rPr>
                  </w:pPr>
                  <w:r>
                    <w:rPr>
                      <w:rFonts w:hint="eastAsia"/>
                      <w:color w:val="auto"/>
                      <w:u w:val="single" w:color="auto"/>
                      <w:lang w:val="en-US" w:eastAsia="zh-CN"/>
                    </w:rPr>
                    <w:t>51.61</w:t>
                  </w:r>
                </w:p>
              </w:tc>
            </w:tr>
            <w:tr w14:paraId="2CE2C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 w:hRule="atLeast"/>
                <w:jc w:val="center"/>
              </w:trPr>
              <w:tc>
                <w:tcPr>
                  <w:tcW w:w="270" w:type="pct"/>
                  <w:vMerge w:val="continue"/>
                  <w:tcBorders>
                    <w:left w:val="nil"/>
                    <w:right w:val="single" w:color="auto" w:sz="4" w:space="0"/>
                  </w:tcBorders>
                  <w:noWrap w:val="0"/>
                  <w:vAlign w:val="center"/>
                </w:tcPr>
                <w:p w14:paraId="7CA25DBD">
                  <w:pPr>
                    <w:adjustRightInd w:val="0"/>
                    <w:snapToGrid w:val="0"/>
                    <w:spacing w:line="240" w:lineRule="exact"/>
                    <w:jc w:val="center"/>
                    <w:rPr>
                      <w:color w:val="auto"/>
                      <w:u w:val="single" w:color="auto"/>
                    </w:rPr>
                  </w:pPr>
                </w:p>
              </w:tc>
              <w:tc>
                <w:tcPr>
                  <w:tcW w:w="388" w:type="pct"/>
                  <w:vMerge w:val="continue"/>
                  <w:tcBorders>
                    <w:left w:val="single" w:color="auto" w:sz="4" w:space="0"/>
                    <w:right w:val="single" w:color="auto" w:sz="4" w:space="0"/>
                  </w:tcBorders>
                  <w:noWrap w:val="0"/>
                  <w:vAlign w:val="center"/>
                </w:tcPr>
                <w:p w14:paraId="0D62CEE3">
                  <w:pPr>
                    <w:adjustRightInd w:val="0"/>
                    <w:snapToGrid w:val="0"/>
                    <w:spacing w:line="240" w:lineRule="exact"/>
                    <w:jc w:val="center"/>
                    <w:rPr>
                      <w:color w:val="auto"/>
                      <w:u w:val="single" w:color="auto"/>
                    </w:rPr>
                  </w:pPr>
                </w:p>
              </w:tc>
              <w:tc>
                <w:tcPr>
                  <w:tcW w:w="722" w:type="pct"/>
                  <w:vMerge w:val="continue"/>
                  <w:tcBorders>
                    <w:left w:val="single" w:color="auto" w:sz="4" w:space="0"/>
                    <w:right w:val="single" w:color="auto" w:sz="4" w:space="0"/>
                  </w:tcBorders>
                  <w:noWrap w:val="0"/>
                  <w:vAlign w:val="center"/>
                </w:tcPr>
                <w:p w14:paraId="3563B28F">
                  <w:pPr>
                    <w:adjustRightInd w:val="0"/>
                    <w:snapToGrid w:val="0"/>
                    <w:spacing w:line="240" w:lineRule="exact"/>
                    <w:jc w:val="center"/>
                    <w:rPr>
                      <w:color w:val="auto"/>
                      <w:u w:val="single" w:color="auto"/>
                    </w:rPr>
                  </w:pPr>
                </w:p>
              </w:tc>
              <w:tc>
                <w:tcPr>
                  <w:tcW w:w="354" w:type="pct"/>
                  <w:vMerge w:val="continue"/>
                  <w:tcBorders>
                    <w:left w:val="single" w:color="auto" w:sz="4" w:space="0"/>
                    <w:right w:val="single" w:color="auto" w:sz="4" w:space="0"/>
                  </w:tcBorders>
                  <w:noWrap w:val="0"/>
                  <w:vAlign w:val="center"/>
                </w:tcPr>
                <w:p w14:paraId="33913393">
                  <w:pPr>
                    <w:adjustRightInd w:val="0"/>
                    <w:snapToGrid w:val="0"/>
                    <w:spacing w:line="240" w:lineRule="exact"/>
                    <w:jc w:val="center"/>
                    <w:rPr>
                      <w:color w:val="auto"/>
                      <w:u w:val="single" w:color="auto"/>
                    </w:rPr>
                  </w:pPr>
                </w:p>
              </w:tc>
              <w:tc>
                <w:tcPr>
                  <w:tcW w:w="805" w:type="pct"/>
                  <w:vMerge w:val="continue"/>
                  <w:tcBorders>
                    <w:left w:val="single" w:color="auto" w:sz="4" w:space="0"/>
                    <w:right w:val="single" w:color="auto" w:sz="4" w:space="0"/>
                  </w:tcBorders>
                  <w:noWrap w:val="0"/>
                  <w:vAlign w:val="center"/>
                </w:tcPr>
                <w:p w14:paraId="2B112304">
                  <w:pPr>
                    <w:adjustRightInd w:val="0"/>
                    <w:snapToGrid w:val="0"/>
                    <w:spacing w:line="240" w:lineRule="exact"/>
                    <w:jc w:val="center"/>
                    <w:rPr>
                      <w:color w:val="auto"/>
                      <w:u w:val="single" w:color="auto"/>
                    </w:rPr>
                  </w:pPr>
                </w:p>
              </w:tc>
              <w:tc>
                <w:tcPr>
                  <w:tcW w:w="532" w:type="pct"/>
                  <w:vMerge w:val="continue"/>
                  <w:tcBorders>
                    <w:left w:val="single" w:color="auto" w:sz="4" w:space="0"/>
                    <w:right w:val="single" w:color="auto" w:sz="4" w:space="0"/>
                  </w:tcBorders>
                  <w:noWrap w:val="0"/>
                  <w:vAlign w:val="center"/>
                </w:tcPr>
                <w:p w14:paraId="5485F010">
                  <w:pPr>
                    <w:adjustRightInd w:val="0"/>
                    <w:snapToGrid w:val="0"/>
                    <w:spacing w:line="240" w:lineRule="exact"/>
                    <w:jc w:val="center"/>
                    <w:rPr>
                      <w:color w:val="auto"/>
                      <w:u w:val="single" w:color="auto"/>
                    </w:rPr>
                  </w:pPr>
                </w:p>
              </w:tc>
              <w:tc>
                <w:tcPr>
                  <w:tcW w:w="2057" w:type="dxa"/>
                  <w:tcBorders>
                    <w:top w:val="single" w:color="auto" w:sz="4" w:space="0"/>
                    <w:left w:val="single" w:color="auto" w:sz="4" w:space="0"/>
                    <w:right w:val="nil"/>
                  </w:tcBorders>
                  <w:noWrap w:val="0"/>
                  <w:vAlign w:val="center"/>
                </w:tcPr>
                <w:p w14:paraId="14D4134A">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color w:val="auto"/>
                      <w:spacing w:val="-10"/>
                      <w:szCs w:val="21"/>
                      <w:u w:val="single" w:color="auto"/>
                      <w:lang w:eastAsia="zh-CN"/>
                    </w:rPr>
                  </w:pPr>
                  <w:r>
                    <w:rPr>
                      <w:rFonts w:hint="eastAsia" w:ascii="宋体" w:hAnsi="宋体" w:eastAsia="宋体" w:cs="宋体"/>
                      <w:color w:val="auto"/>
                      <w:kern w:val="0"/>
                      <w:sz w:val="21"/>
                      <w:szCs w:val="21"/>
                      <w:u w:val="single" w:color="auto"/>
                      <w:lang w:eastAsia="zh-CN" w:bidi="ar"/>
                    </w:rPr>
                    <w:t>运输扬尘</w:t>
                  </w:r>
                </w:p>
              </w:tc>
              <w:tc>
                <w:tcPr>
                  <w:tcW w:w="670" w:type="pct"/>
                  <w:tcBorders>
                    <w:top w:val="single" w:color="auto" w:sz="4" w:space="0"/>
                    <w:left w:val="single" w:color="auto" w:sz="4" w:space="0"/>
                    <w:right w:val="nil"/>
                  </w:tcBorders>
                  <w:noWrap w:val="0"/>
                  <w:vAlign w:val="center"/>
                </w:tcPr>
                <w:p w14:paraId="71A3DFDD">
                  <w:pPr>
                    <w:adjustRightInd w:val="0"/>
                    <w:snapToGrid w:val="0"/>
                    <w:spacing w:line="240" w:lineRule="exact"/>
                    <w:jc w:val="center"/>
                    <w:rPr>
                      <w:rFonts w:hint="default"/>
                      <w:color w:val="auto"/>
                      <w:spacing w:val="-10"/>
                      <w:u w:val="single" w:color="auto"/>
                      <w:lang w:val="en-US" w:eastAsia="zh-CN"/>
                    </w:rPr>
                  </w:pPr>
                  <w:r>
                    <w:rPr>
                      <w:rFonts w:hint="eastAsia"/>
                      <w:color w:val="auto"/>
                      <w:spacing w:val="-10"/>
                      <w:u w:val="single" w:color="auto"/>
                      <w:lang w:val="en-US" w:eastAsia="zh-CN"/>
                    </w:rPr>
                    <w:t>11.9667</w:t>
                  </w:r>
                </w:p>
              </w:tc>
            </w:tr>
            <w:tr w14:paraId="21E3F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 w:hRule="atLeast"/>
                <w:jc w:val="center"/>
              </w:trPr>
              <w:tc>
                <w:tcPr>
                  <w:tcW w:w="270" w:type="pct"/>
                  <w:vMerge w:val="continue"/>
                  <w:tcBorders>
                    <w:left w:val="nil"/>
                    <w:right w:val="single" w:color="auto" w:sz="4" w:space="0"/>
                  </w:tcBorders>
                  <w:noWrap w:val="0"/>
                  <w:vAlign w:val="center"/>
                </w:tcPr>
                <w:p w14:paraId="137E718E">
                  <w:pPr>
                    <w:adjustRightInd w:val="0"/>
                    <w:snapToGrid w:val="0"/>
                    <w:spacing w:line="240" w:lineRule="exact"/>
                    <w:jc w:val="center"/>
                    <w:rPr>
                      <w:rFonts w:hint="eastAsia"/>
                      <w:color w:val="auto"/>
                      <w:spacing w:val="-10"/>
                      <w:u w:val="single" w:color="auto"/>
                      <w:lang w:eastAsia="zh-CN"/>
                    </w:rPr>
                  </w:pPr>
                </w:p>
              </w:tc>
              <w:tc>
                <w:tcPr>
                  <w:tcW w:w="388" w:type="pct"/>
                  <w:vMerge w:val="continue"/>
                  <w:tcBorders>
                    <w:left w:val="single" w:color="auto" w:sz="4" w:space="0"/>
                    <w:right w:val="single" w:color="auto" w:sz="4" w:space="0"/>
                  </w:tcBorders>
                  <w:noWrap w:val="0"/>
                  <w:vAlign w:val="center"/>
                </w:tcPr>
                <w:p w14:paraId="37B2761F">
                  <w:pPr>
                    <w:adjustRightInd w:val="0"/>
                    <w:snapToGrid w:val="0"/>
                    <w:spacing w:line="240" w:lineRule="exact"/>
                    <w:jc w:val="center"/>
                    <w:rPr>
                      <w:rFonts w:hint="eastAsia"/>
                      <w:color w:val="auto"/>
                      <w:spacing w:val="-10"/>
                      <w:u w:val="single" w:color="auto"/>
                      <w:lang w:eastAsia="zh-CN"/>
                    </w:rPr>
                  </w:pPr>
                </w:p>
              </w:tc>
              <w:tc>
                <w:tcPr>
                  <w:tcW w:w="722" w:type="pct"/>
                  <w:vMerge w:val="continue"/>
                  <w:tcBorders>
                    <w:left w:val="single" w:color="auto" w:sz="4" w:space="0"/>
                    <w:right w:val="single" w:color="auto" w:sz="4" w:space="0"/>
                  </w:tcBorders>
                  <w:noWrap w:val="0"/>
                  <w:vAlign w:val="center"/>
                </w:tcPr>
                <w:p w14:paraId="28E45CD8">
                  <w:pPr>
                    <w:adjustRightInd w:val="0"/>
                    <w:snapToGrid w:val="0"/>
                    <w:spacing w:line="240" w:lineRule="exact"/>
                    <w:jc w:val="center"/>
                    <w:rPr>
                      <w:rFonts w:hint="eastAsia"/>
                      <w:color w:val="auto"/>
                      <w:spacing w:val="-10"/>
                      <w:u w:val="single" w:color="auto"/>
                      <w:lang w:eastAsia="zh-CN"/>
                    </w:rPr>
                  </w:pPr>
                </w:p>
              </w:tc>
              <w:tc>
                <w:tcPr>
                  <w:tcW w:w="354" w:type="pct"/>
                  <w:vMerge w:val="continue"/>
                  <w:tcBorders>
                    <w:left w:val="single" w:color="auto" w:sz="4" w:space="0"/>
                    <w:right w:val="single" w:color="auto" w:sz="4" w:space="0"/>
                  </w:tcBorders>
                  <w:noWrap w:val="0"/>
                  <w:vAlign w:val="center"/>
                </w:tcPr>
                <w:p w14:paraId="763711CB">
                  <w:pPr>
                    <w:adjustRightInd w:val="0"/>
                    <w:snapToGrid w:val="0"/>
                    <w:spacing w:line="240" w:lineRule="exact"/>
                    <w:jc w:val="center"/>
                    <w:rPr>
                      <w:rFonts w:hint="eastAsia"/>
                      <w:color w:val="auto"/>
                      <w:spacing w:val="-10"/>
                      <w:u w:val="single" w:color="auto"/>
                      <w:lang w:eastAsia="zh-CN"/>
                    </w:rPr>
                  </w:pPr>
                </w:p>
              </w:tc>
              <w:tc>
                <w:tcPr>
                  <w:tcW w:w="805" w:type="pct"/>
                  <w:vMerge w:val="continue"/>
                  <w:tcBorders>
                    <w:left w:val="single" w:color="auto" w:sz="4" w:space="0"/>
                    <w:right w:val="single" w:color="auto" w:sz="4" w:space="0"/>
                  </w:tcBorders>
                  <w:noWrap w:val="0"/>
                  <w:vAlign w:val="center"/>
                </w:tcPr>
                <w:p w14:paraId="2F3E356B">
                  <w:pPr>
                    <w:adjustRightInd w:val="0"/>
                    <w:snapToGrid w:val="0"/>
                    <w:spacing w:line="240" w:lineRule="exact"/>
                    <w:jc w:val="center"/>
                    <w:rPr>
                      <w:rFonts w:hint="eastAsia"/>
                      <w:color w:val="auto"/>
                      <w:spacing w:val="-10"/>
                      <w:u w:val="single" w:color="auto"/>
                      <w:lang w:eastAsia="zh-CN"/>
                    </w:rPr>
                  </w:pPr>
                </w:p>
              </w:tc>
              <w:tc>
                <w:tcPr>
                  <w:tcW w:w="532" w:type="pct"/>
                  <w:vMerge w:val="continue"/>
                  <w:tcBorders>
                    <w:left w:val="single" w:color="auto" w:sz="4" w:space="0"/>
                    <w:right w:val="single" w:color="auto" w:sz="4" w:space="0"/>
                  </w:tcBorders>
                  <w:noWrap w:val="0"/>
                  <w:vAlign w:val="center"/>
                </w:tcPr>
                <w:p w14:paraId="1CC19A3E">
                  <w:pPr>
                    <w:adjustRightInd w:val="0"/>
                    <w:snapToGrid w:val="0"/>
                    <w:spacing w:line="240" w:lineRule="exact"/>
                    <w:jc w:val="center"/>
                    <w:rPr>
                      <w:rFonts w:hint="eastAsia"/>
                      <w:color w:val="auto"/>
                      <w:spacing w:val="-10"/>
                      <w:u w:val="single" w:color="auto"/>
                      <w:lang w:eastAsia="zh-CN"/>
                    </w:rPr>
                  </w:pPr>
                </w:p>
              </w:tc>
              <w:tc>
                <w:tcPr>
                  <w:tcW w:w="2057" w:type="dxa"/>
                  <w:tcBorders>
                    <w:top w:val="single" w:color="auto" w:sz="4" w:space="0"/>
                    <w:left w:val="single" w:color="auto" w:sz="4" w:space="0"/>
                    <w:right w:val="nil"/>
                  </w:tcBorders>
                  <w:noWrap w:val="0"/>
                  <w:vAlign w:val="center"/>
                </w:tcPr>
                <w:p w14:paraId="0313FFF0">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color w:val="auto"/>
                      <w:spacing w:val="-10"/>
                      <w:szCs w:val="21"/>
                      <w:u w:val="single" w:color="auto"/>
                      <w:lang w:eastAsia="zh-CN"/>
                    </w:rPr>
                  </w:pPr>
                  <w:r>
                    <w:rPr>
                      <w:rFonts w:hint="eastAsia" w:ascii="宋体" w:hAnsi="宋体" w:eastAsia="宋体" w:cs="宋体"/>
                      <w:color w:val="auto"/>
                      <w:kern w:val="0"/>
                      <w:sz w:val="21"/>
                      <w:szCs w:val="21"/>
                      <w:u w:val="single" w:color="auto"/>
                      <w:lang w:eastAsia="zh-CN" w:bidi="ar"/>
                    </w:rPr>
                    <w:t>输送粉尘</w:t>
                  </w:r>
                </w:p>
              </w:tc>
              <w:tc>
                <w:tcPr>
                  <w:tcW w:w="670" w:type="pct"/>
                  <w:tcBorders>
                    <w:top w:val="single" w:color="auto" w:sz="4" w:space="0"/>
                    <w:left w:val="single" w:color="auto" w:sz="4" w:space="0"/>
                    <w:right w:val="nil"/>
                  </w:tcBorders>
                  <w:noWrap w:val="0"/>
                  <w:vAlign w:val="center"/>
                </w:tcPr>
                <w:p w14:paraId="3CF5B691">
                  <w:pPr>
                    <w:adjustRightInd w:val="0"/>
                    <w:snapToGrid w:val="0"/>
                    <w:spacing w:line="240" w:lineRule="exact"/>
                    <w:jc w:val="center"/>
                    <w:rPr>
                      <w:rFonts w:hint="default"/>
                      <w:color w:val="auto"/>
                      <w:spacing w:val="-10"/>
                      <w:u w:val="single" w:color="auto"/>
                      <w:lang w:val="en-US" w:eastAsia="zh-CN"/>
                    </w:rPr>
                  </w:pPr>
                  <w:r>
                    <w:rPr>
                      <w:rFonts w:hint="eastAsia"/>
                      <w:color w:val="auto"/>
                      <w:spacing w:val="-10"/>
                      <w:u w:val="single" w:color="auto"/>
                      <w:lang w:val="en-US" w:eastAsia="zh-CN"/>
                    </w:rPr>
                    <w:t>50.025</w:t>
                  </w:r>
                </w:p>
              </w:tc>
            </w:tr>
            <w:tr w14:paraId="489B3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 w:hRule="atLeast"/>
                <w:jc w:val="center"/>
              </w:trPr>
              <w:tc>
                <w:tcPr>
                  <w:tcW w:w="270" w:type="pct"/>
                  <w:vMerge w:val="continue"/>
                  <w:tcBorders>
                    <w:left w:val="nil"/>
                    <w:right w:val="single" w:color="auto" w:sz="4" w:space="0"/>
                  </w:tcBorders>
                  <w:noWrap w:val="0"/>
                  <w:vAlign w:val="center"/>
                </w:tcPr>
                <w:p w14:paraId="64CD07C4">
                  <w:pPr>
                    <w:adjustRightInd w:val="0"/>
                    <w:snapToGrid w:val="0"/>
                    <w:spacing w:line="240" w:lineRule="exact"/>
                    <w:jc w:val="center"/>
                    <w:rPr>
                      <w:rFonts w:hint="eastAsia"/>
                      <w:color w:val="auto"/>
                      <w:spacing w:val="-10"/>
                      <w:u w:val="single" w:color="auto"/>
                      <w:lang w:eastAsia="zh-CN"/>
                    </w:rPr>
                  </w:pPr>
                </w:p>
              </w:tc>
              <w:tc>
                <w:tcPr>
                  <w:tcW w:w="388" w:type="pct"/>
                  <w:vMerge w:val="continue"/>
                  <w:tcBorders>
                    <w:left w:val="single" w:color="auto" w:sz="4" w:space="0"/>
                    <w:right w:val="single" w:color="auto" w:sz="4" w:space="0"/>
                  </w:tcBorders>
                  <w:noWrap w:val="0"/>
                  <w:vAlign w:val="center"/>
                </w:tcPr>
                <w:p w14:paraId="38E1B44F">
                  <w:pPr>
                    <w:adjustRightInd w:val="0"/>
                    <w:snapToGrid w:val="0"/>
                    <w:spacing w:line="240" w:lineRule="exact"/>
                    <w:jc w:val="center"/>
                    <w:rPr>
                      <w:rFonts w:hint="eastAsia"/>
                      <w:color w:val="auto"/>
                      <w:spacing w:val="-10"/>
                      <w:u w:val="single" w:color="auto"/>
                      <w:lang w:eastAsia="zh-CN"/>
                    </w:rPr>
                  </w:pPr>
                </w:p>
              </w:tc>
              <w:tc>
                <w:tcPr>
                  <w:tcW w:w="722" w:type="pct"/>
                  <w:vMerge w:val="continue"/>
                  <w:tcBorders>
                    <w:left w:val="single" w:color="auto" w:sz="4" w:space="0"/>
                    <w:right w:val="single" w:color="auto" w:sz="4" w:space="0"/>
                  </w:tcBorders>
                  <w:noWrap w:val="0"/>
                  <w:vAlign w:val="center"/>
                </w:tcPr>
                <w:p w14:paraId="28B9194F">
                  <w:pPr>
                    <w:adjustRightInd w:val="0"/>
                    <w:snapToGrid w:val="0"/>
                    <w:spacing w:line="240" w:lineRule="exact"/>
                    <w:jc w:val="center"/>
                    <w:rPr>
                      <w:rFonts w:hint="eastAsia"/>
                      <w:color w:val="auto"/>
                      <w:spacing w:val="-10"/>
                      <w:u w:val="single" w:color="auto"/>
                      <w:lang w:eastAsia="zh-CN"/>
                    </w:rPr>
                  </w:pPr>
                </w:p>
              </w:tc>
              <w:tc>
                <w:tcPr>
                  <w:tcW w:w="354" w:type="pct"/>
                  <w:vMerge w:val="continue"/>
                  <w:tcBorders>
                    <w:left w:val="single" w:color="auto" w:sz="4" w:space="0"/>
                    <w:right w:val="single" w:color="auto" w:sz="4" w:space="0"/>
                  </w:tcBorders>
                  <w:noWrap w:val="0"/>
                  <w:vAlign w:val="center"/>
                </w:tcPr>
                <w:p w14:paraId="65231482">
                  <w:pPr>
                    <w:adjustRightInd w:val="0"/>
                    <w:snapToGrid w:val="0"/>
                    <w:spacing w:line="240" w:lineRule="exact"/>
                    <w:jc w:val="center"/>
                    <w:rPr>
                      <w:rFonts w:hint="eastAsia"/>
                      <w:color w:val="auto"/>
                      <w:spacing w:val="-10"/>
                      <w:u w:val="single" w:color="auto"/>
                      <w:lang w:eastAsia="zh-CN"/>
                    </w:rPr>
                  </w:pPr>
                </w:p>
              </w:tc>
              <w:tc>
                <w:tcPr>
                  <w:tcW w:w="805" w:type="pct"/>
                  <w:vMerge w:val="continue"/>
                  <w:tcBorders>
                    <w:left w:val="single" w:color="auto" w:sz="4" w:space="0"/>
                    <w:right w:val="single" w:color="auto" w:sz="4" w:space="0"/>
                  </w:tcBorders>
                  <w:noWrap w:val="0"/>
                  <w:vAlign w:val="center"/>
                </w:tcPr>
                <w:p w14:paraId="4D95E6FE">
                  <w:pPr>
                    <w:adjustRightInd w:val="0"/>
                    <w:snapToGrid w:val="0"/>
                    <w:spacing w:line="240" w:lineRule="exact"/>
                    <w:jc w:val="center"/>
                    <w:rPr>
                      <w:rFonts w:hint="eastAsia"/>
                      <w:color w:val="auto"/>
                      <w:spacing w:val="-10"/>
                      <w:u w:val="single" w:color="auto"/>
                      <w:lang w:eastAsia="zh-CN"/>
                    </w:rPr>
                  </w:pPr>
                </w:p>
              </w:tc>
              <w:tc>
                <w:tcPr>
                  <w:tcW w:w="532" w:type="pct"/>
                  <w:vMerge w:val="continue"/>
                  <w:tcBorders>
                    <w:left w:val="single" w:color="auto" w:sz="4" w:space="0"/>
                    <w:right w:val="single" w:color="auto" w:sz="4" w:space="0"/>
                  </w:tcBorders>
                  <w:noWrap w:val="0"/>
                  <w:vAlign w:val="center"/>
                </w:tcPr>
                <w:p w14:paraId="2604C662">
                  <w:pPr>
                    <w:adjustRightInd w:val="0"/>
                    <w:snapToGrid w:val="0"/>
                    <w:spacing w:line="240" w:lineRule="exact"/>
                    <w:jc w:val="center"/>
                    <w:rPr>
                      <w:rFonts w:hint="eastAsia"/>
                      <w:color w:val="auto"/>
                      <w:spacing w:val="-10"/>
                      <w:u w:val="single" w:color="auto"/>
                      <w:lang w:eastAsia="zh-CN"/>
                    </w:rPr>
                  </w:pPr>
                </w:p>
              </w:tc>
              <w:tc>
                <w:tcPr>
                  <w:tcW w:w="2057" w:type="dxa"/>
                  <w:tcBorders>
                    <w:top w:val="single" w:color="auto" w:sz="4" w:space="0"/>
                    <w:left w:val="single" w:color="auto" w:sz="4" w:space="0"/>
                    <w:right w:val="nil"/>
                  </w:tcBorders>
                  <w:noWrap w:val="0"/>
                  <w:vAlign w:val="center"/>
                </w:tcPr>
                <w:p w14:paraId="653FB9EF">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color w:val="auto"/>
                      <w:spacing w:val="-10"/>
                      <w:szCs w:val="21"/>
                      <w:u w:val="single" w:color="auto"/>
                      <w:lang w:eastAsia="zh-CN"/>
                    </w:rPr>
                  </w:pPr>
                  <w:r>
                    <w:rPr>
                      <w:rFonts w:hint="eastAsia" w:ascii="宋体" w:hAnsi="宋体" w:eastAsia="宋体" w:cs="宋体"/>
                      <w:color w:val="auto"/>
                      <w:kern w:val="0"/>
                      <w:sz w:val="21"/>
                      <w:szCs w:val="21"/>
                      <w:u w:val="single" w:color="auto"/>
                      <w:lang w:eastAsia="zh-CN" w:bidi="ar"/>
                    </w:rPr>
                    <w:t>破碎、筛分</w:t>
                  </w:r>
                  <w:r>
                    <w:rPr>
                      <w:rFonts w:hint="eastAsia" w:ascii="宋体" w:hAnsi="宋体" w:cs="宋体"/>
                      <w:color w:val="auto"/>
                      <w:kern w:val="0"/>
                      <w:sz w:val="21"/>
                      <w:szCs w:val="21"/>
                      <w:u w:val="single" w:color="auto"/>
                      <w:lang w:eastAsia="zh-CN" w:bidi="ar"/>
                    </w:rPr>
                    <w:t>粉尘</w:t>
                  </w:r>
                </w:p>
              </w:tc>
              <w:tc>
                <w:tcPr>
                  <w:tcW w:w="670" w:type="pct"/>
                  <w:tcBorders>
                    <w:top w:val="single" w:color="auto" w:sz="4" w:space="0"/>
                    <w:left w:val="single" w:color="auto" w:sz="4" w:space="0"/>
                    <w:right w:val="nil"/>
                  </w:tcBorders>
                  <w:noWrap w:val="0"/>
                  <w:vAlign w:val="center"/>
                </w:tcPr>
                <w:p w14:paraId="18F6BB1F">
                  <w:pPr>
                    <w:adjustRightInd w:val="0"/>
                    <w:snapToGrid w:val="0"/>
                    <w:spacing w:line="240" w:lineRule="exact"/>
                    <w:jc w:val="center"/>
                    <w:rPr>
                      <w:rFonts w:hint="default"/>
                      <w:color w:val="auto"/>
                      <w:spacing w:val="-10"/>
                      <w:u w:val="single" w:color="auto"/>
                      <w:lang w:val="en-US" w:eastAsia="zh-CN"/>
                    </w:rPr>
                  </w:pPr>
                  <w:r>
                    <w:rPr>
                      <w:rFonts w:hint="eastAsia"/>
                      <w:color w:val="auto"/>
                      <w:spacing w:val="-10"/>
                      <w:u w:val="single" w:color="auto"/>
                      <w:lang w:val="en-US" w:eastAsia="zh-CN"/>
                    </w:rPr>
                    <w:t>472.5</w:t>
                  </w:r>
                </w:p>
              </w:tc>
            </w:tr>
            <w:tr w14:paraId="7BA57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270" w:type="pct"/>
                  <w:vMerge w:val="continue"/>
                  <w:tcBorders>
                    <w:left w:val="nil"/>
                    <w:right w:val="single" w:color="auto" w:sz="4" w:space="0"/>
                  </w:tcBorders>
                  <w:noWrap w:val="0"/>
                  <w:vAlign w:val="center"/>
                </w:tcPr>
                <w:p w14:paraId="6214C247">
                  <w:pPr>
                    <w:adjustRightInd w:val="0"/>
                    <w:snapToGrid w:val="0"/>
                    <w:spacing w:line="240" w:lineRule="exact"/>
                    <w:jc w:val="center"/>
                    <w:rPr>
                      <w:color w:val="auto"/>
                      <w:u w:val="single" w:color="auto"/>
                    </w:rPr>
                  </w:pPr>
                </w:p>
              </w:tc>
              <w:tc>
                <w:tcPr>
                  <w:tcW w:w="388" w:type="pct"/>
                  <w:vMerge w:val="continue"/>
                  <w:tcBorders>
                    <w:left w:val="single" w:color="auto" w:sz="4" w:space="0"/>
                    <w:right w:val="single" w:color="auto" w:sz="4" w:space="0"/>
                  </w:tcBorders>
                  <w:noWrap w:val="0"/>
                  <w:vAlign w:val="center"/>
                </w:tcPr>
                <w:p w14:paraId="5FC1A1A7">
                  <w:pPr>
                    <w:adjustRightInd w:val="0"/>
                    <w:snapToGrid w:val="0"/>
                    <w:spacing w:line="240" w:lineRule="exact"/>
                    <w:jc w:val="center"/>
                    <w:rPr>
                      <w:rFonts w:hint="eastAsia" w:hAnsi="宋体" w:eastAsia="宋体" w:cs="宋体"/>
                      <w:color w:val="auto"/>
                      <w:u w:val="single" w:color="auto"/>
                      <w:lang w:val="en-US" w:eastAsia="zh-CN"/>
                    </w:rPr>
                  </w:pPr>
                </w:p>
              </w:tc>
              <w:tc>
                <w:tcPr>
                  <w:tcW w:w="722" w:type="pct"/>
                  <w:vMerge w:val="continue"/>
                  <w:tcBorders>
                    <w:left w:val="single" w:color="auto" w:sz="4" w:space="0"/>
                    <w:right w:val="single" w:color="auto" w:sz="4" w:space="0"/>
                  </w:tcBorders>
                  <w:noWrap w:val="0"/>
                  <w:vAlign w:val="center"/>
                </w:tcPr>
                <w:p w14:paraId="25A7D34C">
                  <w:pPr>
                    <w:adjustRightInd w:val="0"/>
                    <w:snapToGrid w:val="0"/>
                    <w:spacing w:line="240" w:lineRule="exact"/>
                    <w:jc w:val="center"/>
                    <w:rPr>
                      <w:rFonts w:hint="default" w:hAnsi="宋体" w:eastAsia="宋体" w:cs="宋体"/>
                      <w:color w:val="auto"/>
                      <w:u w:val="single" w:color="auto"/>
                      <w:lang w:val="en-US" w:eastAsia="zh-CN"/>
                    </w:rPr>
                  </w:pPr>
                </w:p>
              </w:tc>
              <w:tc>
                <w:tcPr>
                  <w:tcW w:w="354" w:type="pct"/>
                  <w:vMerge w:val="continue"/>
                  <w:tcBorders>
                    <w:left w:val="single" w:color="auto" w:sz="4" w:space="0"/>
                    <w:right w:val="single" w:color="auto" w:sz="4" w:space="0"/>
                  </w:tcBorders>
                  <w:noWrap w:val="0"/>
                  <w:vAlign w:val="center"/>
                </w:tcPr>
                <w:p w14:paraId="1A5734BC">
                  <w:pPr>
                    <w:adjustRightInd w:val="0"/>
                    <w:snapToGrid w:val="0"/>
                    <w:spacing w:line="240" w:lineRule="exact"/>
                    <w:jc w:val="center"/>
                    <w:rPr>
                      <w:rFonts w:hint="eastAsia" w:hAnsi="宋体" w:eastAsia="宋体" w:cs="宋体"/>
                      <w:color w:val="auto"/>
                      <w:u w:val="single" w:color="auto"/>
                      <w:lang w:val="en-US" w:eastAsia="zh-CN"/>
                    </w:rPr>
                  </w:pPr>
                </w:p>
              </w:tc>
              <w:tc>
                <w:tcPr>
                  <w:tcW w:w="805" w:type="pct"/>
                  <w:vMerge w:val="continue"/>
                  <w:tcBorders>
                    <w:left w:val="single" w:color="auto" w:sz="4" w:space="0"/>
                    <w:right w:val="single" w:color="auto" w:sz="4" w:space="0"/>
                  </w:tcBorders>
                  <w:noWrap w:val="0"/>
                  <w:vAlign w:val="center"/>
                </w:tcPr>
                <w:p w14:paraId="39CC9881">
                  <w:pPr>
                    <w:adjustRightInd w:val="0"/>
                    <w:snapToGrid w:val="0"/>
                    <w:spacing w:line="240" w:lineRule="exact"/>
                    <w:jc w:val="center"/>
                    <w:rPr>
                      <w:rFonts w:hint="eastAsia" w:hAnsi="宋体" w:eastAsia="宋体" w:cs="宋体"/>
                      <w:color w:val="auto"/>
                      <w:u w:val="single" w:color="auto"/>
                      <w:lang w:val="en-US" w:eastAsia="zh-CN"/>
                    </w:rPr>
                  </w:pPr>
                </w:p>
              </w:tc>
              <w:tc>
                <w:tcPr>
                  <w:tcW w:w="532" w:type="pct"/>
                  <w:tcBorders>
                    <w:left w:val="single" w:color="auto" w:sz="4" w:space="0"/>
                    <w:right w:val="single" w:color="auto" w:sz="4" w:space="0"/>
                  </w:tcBorders>
                  <w:noWrap w:val="0"/>
                  <w:vAlign w:val="center"/>
                </w:tcPr>
                <w:p w14:paraId="57D14A29">
                  <w:pPr>
                    <w:adjustRightInd w:val="0"/>
                    <w:snapToGrid w:val="0"/>
                    <w:spacing w:line="240" w:lineRule="exact"/>
                    <w:jc w:val="center"/>
                    <w:rPr>
                      <w:rFonts w:hint="eastAsia" w:hAnsi="宋体" w:eastAsia="宋体" w:cs="宋体"/>
                      <w:color w:val="auto"/>
                      <w:u w:val="single" w:color="auto"/>
                      <w:lang w:val="en-US" w:eastAsia="zh-CN"/>
                    </w:rPr>
                  </w:pPr>
                  <w:r>
                    <w:rPr>
                      <w:rFonts w:hint="eastAsia" w:hAnsi="宋体" w:eastAsia="宋体" w:cs="宋体"/>
                      <w:color w:val="auto"/>
                      <w:u w:val="single" w:color="auto"/>
                      <w:lang w:val="en-US" w:eastAsia="zh-CN"/>
                    </w:rPr>
                    <w:t>固态</w:t>
                  </w:r>
                </w:p>
              </w:tc>
              <w:tc>
                <w:tcPr>
                  <w:tcW w:w="1257" w:type="pct"/>
                  <w:tcBorders>
                    <w:top w:val="single" w:color="auto" w:sz="4" w:space="0"/>
                    <w:left w:val="single" w:color="auto" w:sz="4" w:space="0"/>
                    <w:right w:val="nil"/>
                  </w:tcBorders>
                  <w:noWrap w:val="0"/>
                  <w:vAlign w:val="center"/>
                </w:tcPr>
                <w:p w14:paraId="7579A915">
                  <w:pPr>
                    <w:adjustRightInd w:val="0"/>
                    <w:snapToGrid w:val="0"/>
                    <w:spacing w:line="240" w:lineRule="exact"/>
                    <w:jc w:val="center"/>
                    <w:rPr>
                      <w:rFonts w:hint="eastAsia" w:hAnsi="宋体" w:eastAsia="宋体" w:cs="宋体"/>
                      <w:color w:val="auto"/>
                      <w:u w:val="single" w:color="auto"/>
                      <w:lang w:val="en-US" w:eastAsia="zh-CN"/>
                    </w:rPr>
                  </w:pPr>
                  <w:r>
                    <w:rPr>
                      <w:rFonts w:hint="eastAsia" w:hAnsi="宋体" w:cs="宋体"/>
                      <w:color w:val="auto"/>
                      <w:u w:val="single" w:color="auto"/>
                      <w:lang w:val="en-US" w:eastAsia="zh-CN"/>
                    </w:rPr>
                    <w:t>泥饼</w:t>
                  </w:r>
                </w:p>
              </w:tc>
              <w:tc>
                <w:tcPr>
                  <w:tcW w:w="670" w:type="pct"/>
                  <w:tcBorders>
                    <w:top w:val="single" w:color="auto" w:sz="4" w:space="0"/>
                    <w:left w:val="single" w:color="auto" w:sz="4" w:space="0"/>
                    <w:right w:val="nil"/>
                  </w:tcBorders>
                  <w:noWrap w:val="0"/>
                  <w:vAlign w:val="center"/>
                </w:tcPr>
                <w:p w14:paraId="7DE080E8">
                  <w:pPr>
                    <w:adjustRightInd w:val="0"/>
                    <w:snapToGrid w:val="0"/>
                    <w:spacing w:line="240" w:lineRule="exact"/>
                    <w:jc w:val="center"/>
                    <w:rPr>
                      <w:rFonts w:hint="default" w:hAnsi="宋体" w:eastAsia="宋体" w:cs="宋体"/>
                      <w:color w:val="auto"/>
                      <w:u w:val="single" w:color="auto"/>
                      <w:lang w:val="en-US" w:eastAsia="zh-CN"/>
                    </w:rPr>
                  </w:pPr>
                  <w:r>
                    <w:rPr>
                      <w:rFonts w:hint="eastAsia" w:hAnsi="宋体" w:cs="宋体"/>
                      <w:color w:val="auto"/>
                      <w:u w:val="single" w:color="auto"/>
                      <w:lang w:val="en-US" w:eastAsia="zh-CN"/>
                    </w:rPr>
                    <w:t>88392</w:t>
                  </w:r>
                </w:p>
              </w:tc>
            </w:tr>
            <w:tr w14:paraId="523B7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5" w:hRule="atLeast"/>
                <w:jc w:val="center"/>
              </w:trPr>
              <w:tc>
                <w:tcPr>
                  <w:tcW w:w="658" w:type="pct"/>
                  <w:gridSpan w:val="2"/>
                  <w:vMerge w:val="restart"/>
                  <w:tcBorders>
                    <w:top w:val="single" w:color="auto" w:sz="4" w:space="0"/>
                    <w:left w:val="nil"/>
                    <w:bottom w:val="single" w:color="auto" w:sz="4" w:space="0"/>
                    <w:right w:val="single" w:color="auto" w:sz="4" w:space="0"/>
                  </w:tcBorders>
                  <w:noWrap w:val="0"/>
                  <w:vAlign w:val="center"/>
                </w:tcPr>
                <w:p w14:paraId="4A0F07AA">
                  <w:pPr>
                    <w:tabs>
                      <w:tab w:val="left" w:pos="1980"/>
                    </w:tabs>
                    <w:adjustRightInd w:val="0"/>
                    <w:snapToGrid w:val="0"/>
                    <w:spacing w:line="240" w:lineRule="exact"/>
                    <w:jc w:val="center"/>
                    <w:rPr>
                      <w:color w:val="auto"/>
                      <w:u w:val="single" w:color="auto"/>
                    </w:rPr>
                  </w:pPr>
                  <w:r>
                    <w:rPr>
                      <w:rFonts w:ascii="宋体"/>
                      <w:color w:val="auto"/>
                      <w:u w:val="single" w:color="auto"/>
                    </w:rPr>
                    <w:t>总计</w:t>
                  </w:r>
                </w:p>
              </w:tc>
              <w:tc>
                <w:tcPr>
                  <w:tcW w:w="722" w:type="pct"/>
                  <w:vMerge w:val="restart"/>
                  <w:tcBorders>
                    <w:top w:val="single" w:color="auto" w:sz="4" w:space="0"/>
                    <w:left w:val="single" w:color="auto" w:sz="4" w:space="0"/>
                    <w:bottom w:val="single" w:color="auto" w:sz="4" w:space="0"/>
                    <w:right w:val="single" w:color="auto" w:sz="4" w:space="0"/>
                  </w:tcBorders>
                  <w:noWrap w:val="0"/>
                  <w:vAlign w:val="center"/>
                </w:tcPr>
                <w:p w14:paraId="2E9BEA0E">
                  <w:pPr>
                    <w:tabs>
                      <w:tab w:val="left" w:pos="1980"/>
                    </w:tabs>
                    <w:adjustRightInd w:val="0"/>
                    <w:snapToGrid w:val="0"/>
                    <w:spacing w:line="240" w:lineRule="exact"/>
                    <w:jc w:val="center"/>
                    <w:rPr>
                      <w:rFonts w:hint="default" w:eastAsia="宋体"/>
                      <w:color w:val="auto"/>
                      <w:u w:val="single" w:color="auto"/>
                      <w:lang w:val="en-US" w:eastAsia="zh-CN"/>
                    </w:rPr>
                  </w:pPr>
                  <w:r>
                    <w:rPr>
                      <w:rFonts w:hint="eastAsia"/>
                      <w:color w:val="auto"/>
                      <w:u w:val="single" w:color="auto"/>
                      <w:lang w:val="en-US" w:eastAsia="zh-CN"/>
                    </w:rPr>
                    <w:t>333500</w:t>
                  </w:r>
                </w:p>
              </w:tc>
              <w:tc>
                <w:tcPr>
                  <w:tcW w:w="354" w:type="pct"/>
                  <w:tcBorders>
                    <w:top w:val="single" w:color="auto" w:sz="4" w:space="0"/>
                    <w:left w:val="single" w:color="auto" w:sz="4" w:space="0"/>
                    <w:bottom w:val="single" w:color="auto" w:sz="4" w:space="0"/>
                    <w:right w:val="single" w:color="auto" w:sz="4" w:space="0"/>
                  </w:tcBorders>
                  <w:noWrap w:val="0"/>
                  <w:vAlign w:val="center"/>
                </w:tcPr>
                <w:p w14:paraId="312877AE">
                  <w:pPr>
                    <w:adjustRightInd w:val="0"/>
                    <w:snapToGrid w:val="0"/>
                    <w:spacing w:line="240" w:lineRule="exact"/>
                    <w:jc w:val="center"/>
                    <w:rPr>
                      <w:color w:val="auto"/>
                      <w:u w:val="single" w:color="auto"/>
                    </w:rPr>
                  </w:pPr>
                  <w:r>
                    <w:rPr>
                      <w:rFonts w:ascii="宋体"/>
                      <w:color w:val="auto"/>
                      <w:u w:val="single" w:color="auto"/>
                    </w:rPr>
                    <w:t>小计</w:t>
                  </w:r>
                </w:p>
              </w:tc>
              <w:tc>
                <w:tcPr>
                  <w:tcW w:w="805" w:type="pct"/>
                  <w:tcBorders>
                    <w:top w:val="single" w:color="auto" w:sz="4" w:space="0"/>
                    <w:left w:val="single" w:color="auto" w:sz="4" w:space="0"/>
                    <w:bottom w:val="single" w:color="auto" w:sz="4" w:space="0"/>
                    <w:right w:val="single" w:color="auto" w:sz="4" w:space="0"/>
                  </w:tcBorders>
                  <w:noWrap w:val="0"/>
                  <w:vAlign w:val="center"/>
                </w:tcPr>
                <w:p w14:paraId="211EFC5E">
                  <w:pPr>
                    <w:adjustRightInd w:val="0"/>
                    <w:snapToGrid w:val="0"/>
                    <w:spacing w:line="240" w:lineRule="exact"/>
                    <w:jc w:val="center"/>
                    <w:rPr>
                      <w:rFonts w:hint="default"/>
                      <w:color w:val="auto"/>
                      <w:u w:val="single" w:color="auto"/>
                      <w:lang w:val="en-US"/>
                    </w:rPr>
                  </w:pPr>
                  <w:r>
                    <w:rPr>
                      <w:rFonts w:hint="default" w:eastAsia="宋体"/>
                      <w:color w:val="auto"/>
                      <w:u w:val="single" w:color="auto"/>
                      <w:lang w:val="en-US" w:eastAsia="zh-CN"/>
                    </w:rPr>
                    <w:t>2</w:t>
                  </w:r>
                  <w:r>
                    <w:rPr>
                      <w:rFonts w:hint="eastAsia"/>
                      <w:color w:val="auto"/>
                      <w:u w:val="single" w:color="auto"/>
                      <w:lang w:val="en-US" w:eastAsia="zh-CN"/>
                    </w:rPr>
                    <w:t>44521.8983</w:t>
                  </w:r>
                </w:p>
              </w:tc>
              <w:tc>
                <w:tcPr>
                  <w:tcW w:w="532" w:type="pct"/>
                  <w:tcBorders>
                    <w:top w:val="single" w:color="auto" w:sz="4" w:space="0"/>
                    <w:left w:val="single" w:color="auto" w:sz="4" w:space="0"/>
                    <w:bottom w:val="single" w:color="auto" w:sz="4" w:space="0"/>
                    <w:right w:val="single" w:color="auto" w:sz="4" w:space="0"/>
                  </w:tcBorders>
                  <w:noWrap w:val="0"/>
                  <w:vAlign w:val="center"/>
                </w:tcPr>
                <w:p w14:paraId="6DF9BFED">
                  <w:pPr>
                    <w:adjustRightInd w:val="0"/>
                    <w:snapToGrid w:val="0"/>
                    <w:spacing w:line="240" w:lineRule="exact"/>
                    <w:jc w:val="center"/>
                    <w:rPr>
                      <w:color w:val="auto"/>
                      <w:u w:val="single" w:color="auto"/>
                    </w:rPr>
                  </w:pPr>
                  <w:r>
                    <w:rPr>
                      <w:rFonts w:ascii="宋体"/>
                      <w:color w:val="auto"/>
                      <w:u w:val="single" w:color="auto"/>
                    </w:rPr>
                    <w:t>小计</w:t>
                  </w:r>
                </w:p>
              </w:tc>
              <w:tc>
                <w:tcPr>
                  <w:tcW w:w="1927" w:type="pct"/>
                  <w:gridSpan w:val="2"/>
                  <w:tcBorders>
                    <w:top w:val="single" w:color="auto" w:sz="4" w:space="0"/>
                    <w:left w:val="single" w:color="auto" w:sz="4" w:space="0"/>
                    <w:bottom w:val="single" w:color="auto" w:sz="4" w:space="0"/>
                    <w:right w:val="nil"/>
                  </w:tcBorders>
                  <w:noWrap w:val="0"/>
                  <w:vAlign w:val="center"/>
                </w:tcPr>
                <w:p w14:paraId="0E4A844B">
                  <w:pPr>
                    <w:adjustRightInd w:val="0"/>
                    <w:snapToGrid w:val="0"/>
                    <w:spacing w:line="240" w:lineRule="exact"/>
                    <w:jc w:val="center"/>
                    <w:rPr>
                      <w:rFonts w:hint="default" w:eastAsia="宋体"/>
                      <w:color w:val="auto"/>
                      <w:u w:val="single" w:color="auto"/>
                      <w:lang w:val="en-US" w:eastAsia="zh-CN"/>
                    </w:rPr>
                  </w:pPr>
                  <w:r>
                    <w:rPr>
                      <w:rFonts w:hint="eastAsia"/>
                      <w:color w:val="auto"/>
                      <w:u w:val="single" w:color="auto"/>
                      <w:lang w:val="en-US" w:eastAsia="zh-CN"/>
                    </w:rPr>
                    <w:t>88978.1017</w:t>
                  </w:r>
                </w:p>
              </w:tc>
            </w:tr>
            <w:tr w14:paraId="194C6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1" w:hRule="atLeast"/>
                <w:jc w:val="center"/>
              </w:trPr>
              <w:tc>
                <w:tcPr>
                  <w:tcW w:w="658" w:type="pct"/>
                  <w:gridSpan w:val="2"/>
                  <w:vMerge w:val="continue"/>
                  <w:tcBorders>
                    <w:top w:val="single" w:color="auto" w:sz="4" w:space="0"/>
                    <w:left w:val="nil"/>
                    <w:bottom w:val="single" w:color="auto" w:sz="12" w:space="0"/>
                    <w:right w:val="single" w:color="auto" w:sz="4" w:space="0"/>
                  </w:tcBorders>
                  <w:noWrap w:val="0"/>
                  <w:vAlign w:val="center"/>
                </w:tcPr>
                <w:p w14:paraId="12D441EE">
                  <w:pPr>
                    <w:tabs>
                      <w:tab w:val="left" w:pos="1980"/>
                    </w:tabs>
                    <w:adjustRightInd w:val="0"/>
                    <w:snapToGrid w:val="0"/>
                    <w:spacing w:line="240" w:lineRule="exact"/>
                    <w:jc w:val="center"/>
                    <w:rPr>
                      <w:color w:val="auto"/>
                      <w:u w:val="single" w:color="auto"/>
                    </w:rPr>
                  </w:pPr>
                </w:p>
              </w:tc>
              <w:tc>
                <w:tcPr>
                  <w:tcW w:w="722" w:type="pct"/>
                  <w:vMerge w:val="continue"/>
                  <w:tcBorders>
                    <w:top w:val="single" w:color="auto" w:sz="4" w:space="0"/>
                    <w:left w:val="single" w:color="auto" w:sz="4" w:space="0"/>
                    <w:bottom w:val="single" w:color="auto" w:sz="12" w:space="0"/>
                    <w:right w:val="single" w:color="auto" w:sz="4" w:space="0"/>
                  </w:tcBorders>
                  <w:noWrap w:val="0"/>
                  <w:vAlign w:val="center"/>
                </w:tcPr>
                <w:p w14:paraId="354DCC0C">
                  <w:pPr>
                    <w:tabs>
                      <w:tab w:val="left" w:pos="1980"/>
                    </w:tabs>
                    <w:adjustRightInd w:val="0"/>
                    <w:snapToGrid w:val="0"/>
                    <w:spacing w:line="240" w:lineRule="exact"/>
                    <w:jc w:val="center"/>
                    <w:rPr>
                      <w:color w:val="auto"/>
                      <w:u w:val="single" w:color="auto"/>
                    </w:rPr>
                  </w:pPr>
                </w:p>
              </w:tc>
              <w:tc>
                <w:tcPr>
                  <w:tcW w:w="354" w:type="pct"/>
                  <w:tcBorders>
                    <w:top w:val="single" w:color="auto" w:sz="4" w:space="0"/>
                    <w:left w:val="single" w:color="auto" w:sz="4" w:space="0"/>
                    <w:bottom w:val="single" w:color="auto" w:sz="12" w:space="0"/>
                    <w:right w:val="single" w:color="auto" w:sz="4" w:space="0"/>
                  </w:tcBorders>
                  <w:noWrap w:val="0"/>
                  <w:vAlign w:val="center"/>
                </w:tcPr>
                <w:p w14:paraId="0A3D3E3A">
                  <w:pPr>
                    <w:adjustRightInd w:val="0"/>
                    <w:snapToGrid w:val="0"/>
                    <w:spacing w:line="240" w:lineRule="exact"/>
                    <w:jc w:val="center"/>
                    <w:rPr>
                      <w:color w:val="auto"/>
                      <w:u w:val="single" w:color="auto"/>
                    </w:rPr>
                  </w:pPr>
                  <w:r>
                    <w:rPr>
                      <w:rFonts w:ascii="宋体"/>
                      <w:color w:val="auto"/>
                      <w:u w:val="single" w:color="auto"/>
                    </w:rPr>
                    <w:t>总计</w:t>
                  </w:r>
                </w:p>
              </w:tc>
              <w:tc>
                <w:tcPr>
                  <w:tcW w:w="3265" w:type="pct"/>
                  <w:gridSpan w:val="4"/>
                  <w:tcBorders>
                    <w:top w:val="single" w:color="auto" w:sz="4" w:space="0"/>
                    <w:left w:val="single" w:color="auto" w:sz="4" w:space="0"/>
                    <w:bottom w:val="single" w:color="auto" w:sz="12" w:space="0"/>
                    <w:right w:val="nil"/>
                  </w:tcBorders>
                  <w:noWrap w:val="0"/>
                  <w:vAlign w:val="center"/>
                </w:tcPr>
                <w:p w14:paraId="49BB03E1">
                  <w:pPr>
                    <w:tabs>
                      <w:tab w:val="left" w:pos="1980"/>
                    </w:tabs>
                    <w:adjustRightInd w:val="0"/>
                    <w:snapToGrid w:val="0"/>
                    <w:spacing w:line="240" w:lineRule="exact"/>
                    <w:jc w:val="center"/>
                    <w:rPr>
                      <w:rFonts w:hint="default" w:eastAsia="宋体"/>
                      <w:color w:val="auto"/>
                      <w:u w:val="single" w:color="auto"/>
                      <w:lang w:val="en-US" w:eastAsia="zh-CN"/>
                    </w:rPr>
                  </w:pPr>
                  <w:r>
                    <w:rPr>
                      <w:rFonts w:hint="eastAsia"/>
                      <w:color w:val="auto"/>
                      <w:u w:val="single" w:color="auto"/>
                      <w:lang w:val="en-US" w:eastAsia="zh-CN"/>
                    </w:rPr>
                    <w:t>333500</w:t>
                  </w:r>
                </w:p>
              </w:tc>
            </w:tr>
          </w:tbl>
          <w:p w14:paraId="15EA756F">
            <w:pPr>
              <w:pStyle w:val="22"/>
              <w:spacing w:line="360" w:lineRule="auto"/>
              <w:ind w:left="0" w:leftChars="0" w:firstLine="0" w:firstLineChars="0"/>
              <w:jc w:val="both"/>
              <w:rPr>
                <w:rFonts w:hint="eastAsia" w:eastAsia="宋体"/>
                <w:b/>
                <w:bCs/>
                <w:color w:val="auto"/>
                <w:u w:val="single" w:color="auto"/>
                <w:lang w:eastAsia="zh-CN"/>
              </w:rPr>
            </w:pPr>
            <w:r>
              <w:rPr>
                <w:color w:val="auto"/>
                <w:sz w:val="21"/>
                <w:u w:val="single" w:color="auto"/>
              </w:rPr>
              <mc:AlternateContent>
                <mc:Choice Requires="wpc">
                  <w:drawing>
                    <wp:inline distT="0" distB="0" distL="114300" distR="114300">
                      <wp:extent cx="5327650" cy="1713230"/>
                      <wp:effectExtent l="0" t="0" r="0" b="0"/>
                      <wp:docPr id="129" name="画布 129"/>
                      <wp:cNvGraphicFramePr/>
                      <a:graphic xmlns:a="http://schemas.openxmlformats.org/drawingml/2006/main">
                        <a:graphicData uri="http://schemas.microsoft.com/office/word/2010/wordprocessingCanvas">
                          <wpc:wpc>
                            <wpc:bg/>
                            <wpc:whole/>
                            <wps:wsp>
                              <wps:cNvPr id="90" name="文本框 90"/>
                              <wps:cNvSpPr txBox="1"/>
                              <wps:spPr>
                                <a:xfrm>
                                  <a:off x="2286635" y="143510"/>
                                  <a:ext cx="371475" cy="13995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A778F10">
                                    <w:pPr>
                                      <w:rPr>
                                        <w:rFonts w:hint="eastAsia" w:eastAsia="宋体"/>
                                        <w:lang w:eastAsia="zh-CN"/>
                                      </w:rPr>
                                    </w:pPr>
                                    <w:r>
                                      <w:rPr>
                                        <w:rFonts w:hint="eastAsia"/>
                                        <w:lang w:eastAsia="zh-CN"/>
                                      </w:rPr>
                                      <w:t>加工生产工序</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1" name="文本框 91"/>
                              <wps:cNvSpPr txBox="1"/>
                              <wps:spPr>
                                <a:xfrm>
                                  <a:off x="267335" y="562610"/>
                                  <a:ext cx="1343025" cy="247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6A1745">
                                    <w:pPr>
                                      <w:rPr>
                                        <w:rFonts w:hint="default" w:eastAsia="宋体"/>
                                        <w:lang w:val="en-US" w:eastAsia="zh-CN"/>
                                      </w:rPr>
                                    </w:pPr>
                                    <w:r>
                                      <w:rPr>
                                        <w:rFonts w:hint="eastAsia"/>
                                        <w:lang w:eastAsia="zh-CN"/>
                                      </w:rPr>
                                      <w:t>砂子、碎石</w:t>
                                    </w:r>
                                    <w:r>
                                      <w:rPr>
                                        <w:rFonts w:hint="eastAsia"/>
                                        <w:lang w:val="en-US" w:eastAsia="zh-CN"/>
                                      </w:rPr>
                                      <w:t>333500</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6" name="直接箭头连接符 96"/>
                              <wps:cNvCnPr/>
                              <wps:spPr>
                                <a:xfrm flipV="1">
                                  <a:off x="2675255" y="318770"/>
                                  <a:ext cx="678180" cy="3810"/>
                                </a:xfrm>
                                <a:prstGeom prst="straightConnector1">
                                  <a:avLst/>
                                </a:prstGeom>
                                <a:ln>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wps:wsp>
                              <wps:cNvPr id="99" name="文本框 99"/>
                              <wps:cNvSpPr txBox="1"/>
                              <wps:spPr>
                                <a:xfrm>
                                  <a:off x="3313430" y="408305"/>
                                  <a:ext cx="1731645" cy="304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F10A0C">
                                    <w:pPr>
                                      <w:rPr>
                                        <w:rFonts w:hint="default" w:eastAsia="宋体"/>
                                        <w:lang w:val="en-US" w:eastAsia="zh-CN"/>
                                      </w:rPr>
                                    </w:pPr>
                                    <w:r>
                                      <w:rPr>
                                        <w:rFonts w:hint="eastAsia" w:ascii="宋体" w:hAnsi="宋体" w:eastAsia="宋体" w:cs="宋体"/>
                                        <w:color w:val="auto"/>
                                        <w:kern w:val="0"/>
                                        <w:sz w:val="21"/>
                                        <w:szCs w:val="21"/>
                                        <w:u w:val="none" w:color="auto"/>
                                        <w:lang w:eastAsia="zh-CN" w:bidi="ar"/>
                                      </w:rPr>
                                      <w:t>原料堆存及装卸粉尘</w:t>
                                    </w:r>
                                    <w:r>
                                      <w:rPr>
                                        <w:rFonts w:hint="eastAsia"/>
                                        <w:u w:val="none" w:color="auto"/>
                                        <w:lang w:val="en-US" w:eastAsia="zh-CN"/>
                                      </w:rPr>
                                      <w:t>51.61</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2" name="直接箭头连接符 102"/>
                              <wps:cNvCnPr/>
                              <wps:spPr>
                                <a:xfrm flipV="1">
                                  <a:off x="1608455" y="665480"/>
                                  <a:ext cx="678180" cy="3810"/>
                                </a:xfrm>
                                <a:prstGeom prst="straightConnector1">
                                  <a:avLst/>
                                </a:prstGeom>
                                <a:ln>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wps:wsp>
                              <wps:cNvPr id="105" name="直接箭头连接符 105"/>
                              <wps:cNvCnPr/>
                              <wps:spPr>
                                <a:xfrm flipV="1">
                                  <a:off x="2656205" y="1217930"/>
                                  <a:ext cx="678180" cy="3810"/>
                                </a:xfrm>
                                <a:prstGeom prst="straightConnector1">
                                  <a:avLst/>
                                </a:prstGeom>
                                <a:ln>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wps:wsp>
                              <wps:cNvPr id="107" name="文本框 107"/>
                              <wps:cNvSpPr txBox="1"/>
                              <wps:spPr>
                                <a:xfrm>
                                  <a:off x="3275330" y="1313180"/>
                                  <a:ext cx="1057275" cy="2667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D2C58E">
                                    <w:pPr>
                                      <w:rPr>
                                        <w:rFonts w:hint="default" w:eastAsia="宋体"/>
                                        <w:lang w:val="en-US" w:eastAsia="zh-CN"/>
                                      </w:rPr>
                                    </w:pPr>
                                    <w:r>
                                      <w:rPr>
                                        <w:rFonts w:hint="eastAsia"/>
                                        <w:lang w:val="en-US" w:eastAsia="zh-CN"/>
                                      </w:rPr>
                                      <w:t>泥饼88392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4" name="直接箭头连接符 94"/>
                              <wps:cNvCnPr/>
                              <wps:spPr>
                                <a:xfrm flipV="1">
                                  <a:off x="2665730" y="532130"/>
                                  <a:ext cx="678180" cy="3810"/>
                                </a:xfrm>
                                <a:prstGeom prst="straightConnector1">
                                  <a:avLst/>
                                </a:prstGeom>
                                <a:ln>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wps:wsp>
                              <wps:cNvPr id="98" name="直接箭头连接符 98"/>
                              <wps:cNvCnPr/>
                              <wps:spPr>
                                <a:xfrm flipV="1">
                                  <a:off x="2665730" y="770255"/>
                                  <a:ext cx="678180" cy="3810"/>
                                </a:xfrm>
                                <a:prstGeom prst="straightConnector1">
                                  <a:avLst/>
                                </a:prstGeom>
                                <a:ln>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wps:wsp>
                              <wps:cNvPr id="100" name="直接箭头连接符 100"/>
                              <wps:cNvCnPr/>
                              <wps:spPr>
                                <a:xfrm flipV="1">
                                  <a:off x="2675255" y="979805"/>
                                  <a:ext cx="678180" cy="3810"/>
                                </a:xfrm>
                                <a:prstGeom prst="straightConnector1">
                                  <a:avLst/>
                                </a:prstGeom>
                                <a:ln>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wps:wsp>
                              <wps:cNvPr id="101" name="文本框 101"/>
                              <wps:cNvSpPr txBox="1"/>
                              <wps:spPr>
                                <a:xfrm>
                                  <a:off x="3322955" y="627380"/>
                                  <a:ext cx="1731645" cy="304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E45FE9">
                                    <w:pPr>
                                      <w:rPr>
                                        <w:rFonts w:hint="default" w:eastAsia="宋体"/>
                                        <w:lang w:val="en-US" w:eastAsia="zh-CN"/>
                                      </w:rPr>
                                    </w:pPr>
                                    <w:r>
                                      <w:rPr>
                                        <w:rFonts w:hint="eastAsia" w:ascii="宋体" w:hAnsi="宋体" w:eastAsia="宋体" w:cs="宋体"/>
                                        <w:color w:val="auto"/>
                                        <w:kern w:val="0"/>
                                        <w:sz w:val="21"/>
                                        <w:szCs w:val="21"/>
                                        <w:u w:val="none" w:color="auto"/>
                                        <w:lang w:eastAsia="zh-CN" w:bidi="ar"/>
                                      </w:rPr>
                                      <w:t>运输扬尘</w:t>
                                    </w:r>
                                    <w:r>
                                      <w:rPr>
                                        <w:rFonts w:hint="eastAsia"/>
                                        <w:spacing w:val="-10"/>
                                        <w:u w:val="none" w:color="auto"/>
                                        <w:lang w:val="en-US" w:eastAsia="zh-CN"/>
                                      </w:rPr>
                                      <w:t>11.9667</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3" name="文本框 103"/>
                              <wps:cNvSpPr txBox="1"/>
                              <wps:spPr>
                                <a:xfrm>
                                  <a:off x="3351530" y="817880"/>
                                  <a:ext cx="1731645" cy="304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BBA152">
                                    <w:pPr>
                                      <w:rPr>
                                        <w:rFonts w:hint="default" w:eastAsia="宋体"/>
                                        <w:lang w:val="en-US" w:eastAsia="zh-CN"/>
                                      </w:rPr>
                                    </w:pPr>
                                    <w:r>
                                      <w:rPr>
                                        <w:rFonts w:hint="eastAsia" w:ascii="宋体" w:hAnsi="宋体" w:eastAsia="宋体" w:cs="宋体"/>
                                        <w:color w:val="auto"/>
                                        <w:kern w:val="0"/>
                                        <w:sz w:val="21"/>
                                        <w:szCs w:val="21"/>
                                        <w:u w:val="none" w:color="auto"/>
                                        <w:lang w:eastAsia="zh-CN" w:bidi="ar"/>
                                      </w:rPr>
                                      <w:t>输送粉尘</w:t>
                                    </w:r>
                                    <w:r>
                                      <w:rPr>
                                        <w:rFonts w:hint="eastAsia"/>
                                        <w:spacing w:val="-10"/>
                                        <w:u w:val="none" w:color="auto"/>
                                        <w:lang w:val="en-US" w:eastAsia="zh-CN"/>
                                      </w:rPr>
                                      <w:t>50.025</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41" name="文本框 141"/>
                              <wps:cNvSpPr txBox="1"/>
                              <wps:spPr>
                                <a:xfrm>
                                  <a:off x="3313430" y="1017905"/>
                                  <a:ext cx="1731645" cy="304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2BDE95">
                                    <w:pPr>
                                      <w:rPr>
                                        <w:rFonts w:hint="default" w:eastAsia="宋体"/>
                                        <w:lang w:val="en-US" w:eastAsia="zh-CN"/>
                                      </w:rPr>
                                    </w:pPr>
                                    <w:r>
                                      <w:rPr>
                                        <w:rFonts w:hint="eastAsia" w:ascii="宋体" w:hAnsi="宋体" w:eastAsia="宋体" w:cs="宋体"/>
                                        <w:color w:val="auto"/>
                                        <w:kern w:val="0"/>
                                        <w:sz w:val="21"/>
                                        <w:szCs w:val="21"/>
                                        <w:u w:val="none" w:color="auto"/>
                                        <w:lang w:eastAsia="zh-CN" w:bidi="ar"/>
                                      </w:rPr>
                                      <w:t>破碎、筛分</w:t>
                                    </w:r>
                                    <w:r>
                                      <w:rPr>
                                        <w:rFonts w:hint="eastAsia" w:ascii="宋体" w:hAnsi="宋体" w:cs="宋体"/>
                                        <w:color w:val="auto"/>
                                        <w:kern w:val="0"/>
                                        <w:sz w:val="21"/>
                                        <w:szCs w:val="21"/>
                                        <w:u w:val="none" w:color="auto"/>
                                        <w:lang w:eastAsia="zh-CN" w:bidi="ar"/>
                                      </w:rPr>
                                      <w:t>粉尘</w:t>
                                    </w:r>
                                    <w:r>
                                      <w:rPr>
                                        <w:rFonts w:hint="eastAsia"/>
                                        <w:spacing w:val="-10"/>
                                        <w:u w:val="none" w:color="auto"/>
                                        <w:lang w:val="en-US" w:eastAsia="zh-CN"/>
                                      </w:rPr>
                                      <w:t>472.5</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42" name="直接箭头连接符 142"/>
                              <wps:cNvCnPr/>
                              <wps:spPr>
                                <a:xfrm flipV="1">
                                  <a:off x="2656205" y="1475105"/>
                                  <a:ext cx="678180" cy="3810"/>
                                </a:xfrm>
                                <a:prstGeom prst="straightConnector1">
                                  <a:avLst/>
                                </a:prstGeom>
                                <a:ln>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wps:wsp>
                              <wps:cNvPr id="144" name="文本框 144"/>
                              <wps:cNvSpPr txBox="1"/>
                              <wps:spPr>
                                <a:xfrm>
                                  <a:off x="3361055" y="132080"/>
                                  <a:ext cx="1731645" cy="304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CDF942">
                                    <w:pPr>
                                      <w:rPr>
                                        <w:rFonts w:hint="default" w:eastAsia="宋体"/>
                                        <w:lang w:val="en-US" w:eastAsia="zh-CN"/>
                                      </w:rPr>
                                    </w:pPr>
                                    <w:r>
                                      <w:rPr>
                                        <w:rFonts w:hint="eastAsia" w:ascii="宋体" w:hAnsi="宋体" w:cs="宋体"/>
                                        <w:color w:val="auto"/>
                                        <w:kern w:val="0"/>
                                        <w:sz w:val="21"/>
                                        <w:szCs w:val="21"/>
                                        <w:u w:val="none" w:color="auto"/>
                                        <w:lang w:eastAsia="zh-CN" w:bidi="ar"/>
                                      </w:rPr>
                                      <w:t>机制砂</w:t>
                                    </w:r>
                                    <w:r>
                                      <w:rPr>
                                        <w:rFonts w:hint="default" w:eastAsia="宋体"/>
                                        <w:u w:val="none" w:color="auto"/>
                                        <w:lang w:val="en-US" w:eastAsia="zh-CN"/>
                                      </w:rPr>
                                      <w:t>2</w:t>
                                    </w:r>
                                    <w:r>
                                      <w:rPr>
                                        <w:rFonts w:hint="eastAsia"/>
                                        <w:u w:val="none" w:color="auto"/>
                                        <w:lang w:val="en-US" w:eastAsia="zh-CN"/>
                                      </w:rPr>
                                      <w:t>44521.8983</w:t>
                                    </w:r>
                                  </w:p>
                                </w:txbxContent>
                              </wps:txbx>
                              <wps:bodyPr rot="0" spcFirstLastPara="0" vertOverflow="overflow" horzOverflow="overflow" vert="horz" wrap="square" lIns="91440" tIns="45720" rIns="91440" bIns="45720" numCol="1" spcCol="0" rtlCol="0" fromWordArt="0" anchor="t" anchorCtr="0" forceAA="0" compatLnSpc="1">
                                <a:noAutofit/>
                              </wps:bodyPr>
                            </wps:wsp>
                          </wpc:wpc>
                        </a:graphicData>
                      </a:graphic>
                    </wp:inline>
                  </w:drawing>
                </mc:Choice>
                <mc:Fallback>
                  <w:pict>
                    <v:group id="_x0000_s1026" o:spid="_x0000_s1026" o:spt="203" style="height:134.9pt;width:419.5pt;" coordsize="5327650,1713230" editas="canvas" o:gfxdata="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">
                      <o:lock v:ext="edit" aspectratio="f"/>
                      <v:shape id="_x0000_s1026" o:spid="_x0000_s1026" style="position:absolute;left:0;top:0;height:1713230;width:5327650;" filled="f" stroked="f" coordsize="21600,21600" o:gfxdata="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">
                        <v:fill on="f" focussize="0,0"/>
                        <v:stroke on="f"/>
                        <v:imagedata o:title=""/>
                        <o:lock v:ext="edit" aspectratio="f"/>
                      </v:shape>
                      <v:shape id="_x0000_s1026" o:spid="_x0000_s1026" o:spt="202" type="#_x0000_t202" style="position:absolute;left:2286635;top:143510;height:1399540;width:371475;" fillcolor="#FFFFFF [3201]" filled="t" stroked="t" coordsize="21600,21600" o:gfxdata="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I&#10;IcpW0gAAAAUBAAAPAAAAAAAAAAEAIAAAACIAAABkcnMvZG93bnJldi54bWxQSwECFAAUAAAACACH&#10;TuJA96/nbWMCAADEBAAADgAAAAAAAAABACAAAAAhAQAAZHJzL2Uyb0RvYy54bWxQSwUGAAAAAAYA&#10;BgBZAQAA9gUAAAAA&#10;">
                        <v:fill on="t" focussize="0,0"/>
                        <v:stroke weight="0.5pt" color="#000000 [3204]" joinstyle="round"/>
                        <v:imagedata o:title=""/>
                        <o:lock v:ext="edit" aspectratio="f"/>
                        <v:textbox>
                          <w:txbxContent>
                            <w:p w14:paraId="6A778F10">
                              <w:pPr>
                                <w:rPr>
                                  <w:rFonts w:hint="eastAsia" w:eastAsia="宋体"/>
                                  <w:lang w:eastAsia="zh-CN"/>
                                </w:rPr>
                              </w:pPr>
                              <w:r>
                                <w:rPr>
                                  <w:rFonts w:hint="eastAsia"/>
                                  <w:lang w:eastAsia="zh-CN"/>
                                </w:rPr>
                                <w:t>加工生产工序</w:t>
                              </w:r>
                            </w:p>
                          </w:txbxContent>
                        </v:textbox>
                      </v:shape>
                      <v:shape id="_x0000_s1026" o:spid="_x0000_s1026" o:spt="202" type="#_x0000_t202" style="position:absolute;left:267335;top:562610;height:247650;width:1343025;" filled="f" stroked="f" coordsize="21600,21600" o:gfxdata="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Ns3I0DWAAAABQEAAA8AAAAAAAAAAQAgAAAA&#10;IgAAAGRycy9kb3ducmV2LnhtbFBLAQIUABQAAAAIAIdO4kBBCzMmRgIAAHIEAAAOAAAAAAAAAAEA&#10;IAAAACUBAABkcnMvZTJvRG9jLnhtbFBLBQYAAAAABgAGAFkBAADdBQAAAAA=&#10;">
                        <v:fill on="f" focussize="0,0"/>
                        <v:stroke on="f" weight="0.5pt"/>
                        <v:imagedata o:title=""/>
                        <o:lock v:ext="edit" aspectratio="f"/>
                        <v:textbox>
                          <w:txbxContent>
                            <w:p w14:paraId="0E6A1745">
                              <w:pPr>
                                <w:rPr>
                                  <w:rFonts w:hint="default" w:eastAsia="宋体"/>
                                  <w:lang w:val="en-US" w:eastAsia="zh-CN"/>
                                </w:rPr>
                              </w:pPr>
                              <w:r>
                                <w:rPr>
                                  <w:rFonts w:hint="eastAsia"/>
                                  <w:lang w:eastAsia="zh-CN"/>
                                </w:rPr>
                                <w:t>砂子、碎石</w:t>
                              </w:r>
                              <w:r>
                                <w:rPr>
                                  <w:rFonts w:hint="eastAsia"/>
                                  <w:lang w:val="en-US" w:eastAsia="zh-CN"/>
                                </w:rPr>
                                <w:t>333500</w:t>
                              </w:r>
                            </w:p>
                          </w:txbxContent>
                        </v:textbox>
                      </v:shape>
                      <v:shape id="_x0000_s1026" o:spid="_x0000_s1026" o:spt="32" type="#_x0000_t32" style="position:absolute;left:2675255;top:318770;flip:y;height:3810;width:678180;" filled="f" stroked="t" coordsize="21600,21600" o:gfxdata="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PCiU8HTAAAABQEAAA8A&#10;AAAAAAAAAQAgAAAAIgAAAGRycy9kb3ducmV2LnhtbFBLAQIUABQAAAAIAIdO4kCVenGjHAIAAPsD&#10;AAAOAAAAAAAAAAEAIAAAACIBAABkcnMvZTJvRG9jLnhtbFBLBQYAAAAABgAGAFkBAACwBQAAAAA=&#10;">
                        <v:fill on="f" focussize="0,0"/>
                        <v:stroke weight="1pt" color="#000000 [3213]" miterlimit="8" joinstyle="miter" endarrow="block"/>
                        <v:imagedata o:title=""/>
                        <o:lock v:ext="edit" aspectratio="f"/>
                      </v:shape>
                      <v:shape id="_x0000_s1026" o:spid="_x0000_s1026" o:spt="202" type="#_x0000_t202" style="position:absolute;left:3313430;top:408305;height:304800;width:1731645;" filled="f" stroked="f" coordsize="21600,21600" o:gfxdata="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bNyNA1gAAAAUBAAAPAAAAAAAAAAEA&#10;IAAAACIAAABkcnMvZG93bnJldi54bWxQSwECFAAUAAAACACHTuJAyaqf+0oCAABzBAAADgAAAAAA&#10;AAABACAAAAAlAQAAZHJzL2Uyb0RvYy54bWxQSwUGAAAAAAYABgBZAQAA4QUAAAAA&#10;">
                        <v:fill on="f" focussize="0,0"/>
                        <v:stroke on="f" weight="0.5pt"/>
                        <v:imagedata o:title=""/>
                        <o:lock v:ext="edit" aspectratio="f"/>
                        <v:textbox>
                          <w:txbxContent>
                            <w:p w14:paraId="50F10A0C">
                              <w:pPr>
                                <w:rPr>
                                  <w:rFonts w:hint="default" w:eastAsia="宋体"/>
                                  <w:lang w:val="en-US" w:eastAsia="zh-CN"/>
                                </w:rPr>
                              </w:pPr>
                              <w:r>
                                <w:rPr>
                                  <w:rFonts w:hint="eastAsia" w:ascii="宋体" w:hAnsi="宋体" w:eastAsia="宋体" w:cs="宋体"/>
                                  <w:color w:val="auto"/>
                                  <w:kern w:val="0"/>
                                  <w:sz w:val="21"/>
                                  <w:szCs w:val="21"/>
                                  <w:u w:val="none" w:color="auto"/>
                                  <w:lang w:eastAsia="zh-CN" w:bidi="ar"/>
                                </w:rPr>
                                <w:t>原料堆存及装卸粉尘</w:t>
                              </w:r>
                              <w:r>
                                <w:rPr>
                                  <w:rFonts w:hint="eastAsia"/>
                                  <w:u w:val="none" w:color="auto"/>
                                  <w:lang w:val="en-US" w:eastAsia="zh-CN"/>
                                </w:rPr>
                                <w:t>51.61</w:t>
                              </w:r>
                            </w:p>
                          </w:txbxContent>
                        </v:textbox>
                      </v:shape>
                      <v:shape id="_x0000_s1026" o:spid="_x0000_s1026" o:spt="32" type="#_x0000_t32" style="position:absolute;left:1608455;top:665480;flip:y;height:3810;width:678180;" filled="f" stroked="t" coordsize="21600,21600" o:gfxdata="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PCiU8HTAAAABQEAAA8A&#10;AAAAAAAAAQAgAAAAIgAAAGRycy9kb3ducmV2LnhtbFBLAQIUABQAAAAIAIdO4kBB68koHAIAAP0D&#10;AAAOAAAAAAAAAAEAIAAAACIBAABkcnMvZTJvRG9jLnhtbFBLBQYAAAAABgAGAFkBAACwBQAAAAA=&#10;">
                        <v:fill on="f" focussize="0,0"/>
                        <v:stroke weight="1pt" color="#000000 [3213]" miterlimit="8" joinstyle="miter" endarrow="block"/>
                        <v:imagedata o:title=""/>
                        <o:lock v:ext="edit" aspectratio="f"/>
                      </v:shape>
                      <v:shape id="_x0000_s1026" o:spid="_x0000_s1026" o:spt="32" type="#_x0000_t32" style="position:absolute;left:2656205;top:1217930;flip:y;height:3810;width:678180;" filled="f" stroked="t" coordsize="21600,21600" o:gfxdata="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PCiU8HTAAAABQEAAA8A&#10;AAAAAAAAAQAgAAAAIgAAAGRycy9kb3ducmV2LnhtbFBLAQIUABQAAAAIAIdO4kD9jpGCHAIAAP4D&#10;AAAOAAAAAAAAAAEAIAAAACIBAABkcnMvZTJvRG9jLnhtbFBLBQYAAAAABgAGAFkBAACwBQAAAAA=&#10;">
                        <v:fill on="f" focussize="0,0"/>
                        <v:stroke weight="1pt" color="#000000 [3213]" miterlimit="8" joinstyle="miter" endarrow="block"/>
                        <v:imagedata o:title=""/>
                        <o:lock v:ext="edit" aspectratio="f"/>
                      </v:shape>
                      <v:shape id="_x0000_s1026" o:spid="_x0000_s1026" o:spt="202" type="#_x0000_t202" style="position:absolute;left:3275330;top:1313180;height:266700;width:1057275;" filled="f" stroked="f" coordsize="21600,21600" o:gfxdata="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Ns3I0DWAAAABQEAAA8AAAAAAAAAAQAgAAAA&#10;IgAAAGRycy9kb3ducmV2LnhtbFBLAQIUABQAAAAIAIdO4kArBGJaRgIAAHYEAAAOAAAAAAAAAAEA&#10;IAAAACUBAABkcnMvZTJvRG9jLnhtbFBLBQYAAAAABgAGAFkBAADdBQAAAAA=&#10;">
                        <v:fill on="f" focussize="0,0"/>
                        <v:stroke on="f" weight="0.5pt"/>
                        <v:imagedata o:title=""/>
                        <o:lock v:ext="edit" aspectratio="f"/>
                        <v:textbox>
                          <w:txbxContent>
                            <w:p w14:paraId="68D2C58E">
                              <w:pPr>
                                <w:rPr>
                                  <w:rFonts w:hint="default" w:eastAsia="宋体"/>
                                  <w:lang w:val="en-US" w:eastAsia="zh-CN"/>
                                </w:rPr>
                              </w:pPr>
                              <w:r>
                                <w:rPr>
                                  <w:rFonts w:hint="eastAsia"/>
                                  <w:lang w:val="en-US" w:eastAsia="zh-CN"/>
                                </w:rPr>
                                <w:t>泥饼88392</w:t>
                              </w:r>
                            </w:p>
                          </w:txbxContent>
                        </v:textbox>
                      </v:shape>
                      <v:shape id="_x0000_s1026" o:spid="_x0000_s1026" o:spt="32" type="#_x0000_t32" style="position:absolute;left:2665730;top:532130;flip:y;height:3810;width:678180;" filled="f" stroked="t" coordsize="21600,21600" o:gfxdata="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8KJTwdMAAAAFAQAADwAA&#10;AAAAAAABACAAAAAiAAAAZHJzL2Rvd25yZXYueG1sUEsBAhQAFAAAAAgAh07iQOV4f/gbAgAA+wMA&#10;AA4AAAAAAAAAAQAgAAAAIgEAAGRycy9lMm9Eb2MueG1sUEsFBgAAAAAGAAYAWQEAAK8FAAAAAA==&#10;">
                        <v:fill on="f" focussize="0,0"/>
                        <v:stroke weight="1pt" color="#000000 [3213]" miterlimit="8" joinstyle="miter" endarrow="block"/>
                        <v:imagedata o:title=""/>
                        <o:lock v:ext="edit" aspectratio="f"/>
                      </v:shape>
                      <v:shape id="_x0000_s1026" o:spid="_x0000_s1026" o:spt="32" type="#_x0000_t32" style="position:absolute;left:2665730;top:770255;flip:y;height:3810;width:678180;" filled="f" stroked="t" coordsize="21600,21600" o:gfxdata="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PCiU8HTAAAABQEAAA8A&#10;AAAAAAAAAQAgAAAAIgAAAGRycy9kb3ducmV2LnhtbFBLAQIUABQAAAAIAIdO4kABa43LHAIAAPsD&#10;AAAOAAAAAAAAAAEAIAAAACIBAABkcnMvZTJvRG9jLnhtbFBLBQYAAAAABgAGAFkBAACwBQAAAAA=&#10;">
                        <v:fill on="f" focussize="0,0"/>
                        <v:stroke weight="1pt" color="#000000 [3213]" miterlimit="8" joinstyle="miter" endarrow="block"/>
                        <v:imagedata o:title=""/>
                        <o:lock v:ext="edit" aspectratio="f"/>
                      </v:shape>
                      <v:shape id="_x0000_s1026" o:spid="_x0000_s1026" o:spt="32" type="#_x0000_t32" style="position:absolute;left:2675255;top:979805;flip:y;height:3810;width:678180;" filled="f" stroked="t" coordsize="21600,21600" o:gfxdata="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wolPB0wAAAAUBAAAP&#10;AAAAAAAAAAEAIAAAACIAAABkcnMvZG93bnJldi54bWxQSwECFAAUAAAACACHTuJApyOwSx0CAAD9&#10;AwAADgAAAAAAAAABACAAAAAiAQAAZHJzL2Uyb0RvYy54bWxQSwUGAAAAAAYABgBZAQAAsQUAAAAA&#10;">
                        <v:fill on="f" focussize="0,0"/>
                        <v:stroke weight="1pt" color="#000000 [3213]" miterlimit="8" joinstyle="miter" endarrow="block"/>
                        <v:imagedata o:title=""/>
                        <o:lock v:ext="edit" aspectratio="f"/>
                      </v:shape>
                      <v:shape id="_x0000_s1026" o:spid="_x0000_s1026" o:spt="202" type="#_x0000_t202" style="position:absolute;left:3322955;top:627380;height:304800;width:1731645;" filled="f" stroked="f" coordsize="21600,21600" o:gfxdata="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bNyNA1gAAAAUBAAAPAAAAAAAAAAEAIAAA&#10;ACIAAABkcnMvZG93bnJldi54bWxQSwECFAAUAAAACACHTuJA8QhjfEcCAAB1BAAADgAAAAAAAAAB&#10;ACAAAAAlAQAAZHJzL2Uyb0RvYy54bWxQSwUGAAAAAAYABgBZAQAA3gUAAAAA&#10;">
                        <v:fill on="f" focussize="0,0"/>
                        <v:stroke on="f" weight="0.5pt"/>
                        <v:imagedata o:title=""/>
                        <o:lock v:ext="edit" aspectratio="f"/>
                        <v:textbox>
                          <w:txbxContent>
                            <w:p w14:paraId="4AE45FE9">
                              <w:pPr>
                                <w:rPr>
                                  <w:rFonts w:hint="default" w:eastAsia="宋体"/>
                                  <w:lang w:val="en-US" w:eastAsia="zh-CN"/>
                                </w:rPr>
                              </w:pPr>
                              <w:r>
                                <w:rPr>
                                  <w:rFonts w:hint="eastAsia" w:ascii="宋体" w:hAnsi="宋体" w:eastAsia="宋体" w:cs="宋体"/>
                                  <w:color w:val="auto"/>
                                  <w:kern w:val="0"/>
                                  <w:sz w:val="21"/>
                                  <w:szCs w:val="21"/>
                                  <w:u w:val="none" w:color="auto"/>
                                  <w:lang w:eastAsia="zh-CN" w:bidi="ar"/>
                                </w:rPr>
                                <w:t>运输扬尘</w:t>
                              </w:r>
                              <w:r>
                                <w:rPr>
                                  <w:rFonts w:hint="eastAsia"/>
                                  <w:spacing w:val="-10"/>
                                  <w:u w:val="none" w:color="auto"/>
                                  <w:lang w:val="en-US" w:eastAsia="zh-CN"/>
                                </w:rPr>
                                <w:t>11.9667</w:t>
                              </w:r>
                            </w:p>
                          </w:txbxContent>
                        </v:textbox>
                      </v:shape>
                      <v:shape id="_x0000_s1026" o:spid="_x0000_s1026" o:spt="202" type="#_x0000_t202" style="position:absolute;left:3351530;top:817880;height:304800;width:1731645;" filled="f" stroked="f" coordsize="21600,21600" o:gfxdata="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s3I0DWAAAABQEAAA8AAAAAAAAAAQAg&#10;AAAAIgAAAGRycy9kb3ducmV2LnhtbFBLAQIUABQAAAAIAIdO4kDs/Ib3SQIAAHUEAAAOAAAAAAAA&#10;AAEAIAAAACUBAABkcnMvZTJvRG9jLnhtbFBLBQYAAAAABgAGAFkBAADgBQAAAAA=&#10;">
                        <v:fill on="f" focussize="0,0"/>
                        <v:stroke on="f" weight="0.5pt"/>
                        <v:imagedata o:title=""/>
                        <o:lock v:ext="edit" aspectratio="f"/>
                        <v:textbox>
                          <w:txbxContent>
                            <w:p w14:paraId="63BBA152">
                              <w:pPr>
                                <w:rPr>
                                  <w:rFonts w:hint="default" w:eastAsia="宋体"/>
                                  <w:lang w:val="en-US" w:eastAsia="zh-CN"/>
                                </w:rPr>
                              </w:pPr>
                              <w:r>
                                <w:rPr>
                                  <w:rFonts w:hint="eastAsia" w:ascii="宋体" w:hAnsi="宋体" w:eastAsia="宋体" w:cs="宋体"/>
                                  <w:color w:val="auto"/>
                                  <w:kern w:val="0"/>
                                  <w:sz w:val="21"/>
                                  <w:szCs w:val="21"/>
                                  <w:u w:val="none" w:color="auto"/>
                                  <w:lang w:eastAsia="zh-CN" w:bidi="ar"/>
                                </w:rPr>
                                <w:t>输送粉尘</w:t>
                              </w:r>
                              <w:r>
                                <w:rPr>
                                  <w:rFonts w:hint="eastAsia"/>
                                  <w:spacing w:val="-10"/>
                                  <w:u w:val="none" w:color="auto"/>
                                  <w:lang w:val="en-US" w:eastAsia="zh-CN"/>
                                </w:rPr>
                                <w:t>50.025</w:t>
                              </w:r>
                            </w:p>
                          </w:txbxContent>
                        </v:textbox>
                      </v:shape>
                      <v:shape id="_x0000_s1026" o:spid="_x0000_s1026" o:spt="202" type="#_x0000_t202" style="position:absolute;left:3313430;top:1017905;height:304800;width:1731645;" filled="f" stroked="f" coordsize="21600,21600" o:gfxdata="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s3I0DWAAAABQEAAA8AAAAAAAAAAQAg&#10;AAAAIgAAAGRycy9kb3ducmV2LnhtbFBLAQIUABQAAAAIAIdO4kDrtZLdSQIAAHYEAAAOAAAAAAAA&#10;AAEAIAAAACUBAABkcnMvZTJvRG9jLnhtbFBLBQYAAAAABgAGAFkBAADgBQAAAAA=&#10;">
                        <v:fill on="f" focussize="0,0"/>
                        <v:stroke on="f" weight="0.5pt"/>
                        <v:imagedata o:title=""/>
                        <o:lock v:ext="edit" aspectratio="f"/>
                        <v:textbox>
                          <w:txbxContent>
                            <w:p w14:paraId="772BDE95">
                              <w:pPr>
                                <w:rPr>
                                  <w:rFonts w:hint="default" w:eastAsia="宋体"/>
                                  <w:lang w:val="en-US" w:eastAsia="zh-CN"/>
                                </w:rPr>
                              </w:pPr>
                              <w:r>
                                <w:rPr>
                                  <w:rFonts w:hint="eastAsia" w:ascii="宋体" w:hAnsi="宋体" w:eastAsia="宋体" w:cs="宋体"/>
                                  <w:color w:val="auto"/>
                                  <w:kern w:val="0"/>
                                  <w:sz w:val="21"/>
                                  <w:szCs w:val="21"/>
                                  <w:u w:val="none" w:color="auto"/>
                                  <w:lang w:eastAsia="zh-CN" w:bidi="ar"/>
                                </w:rPr>
                                <w:t>破碎、筛分</w:t>
                              </w:r>
                              <w:r>
                                <w:rPr>
                                  <w:rFonts w:hint="eastAsia" w:ascii="宋体" w:hAnsi="宋体" w:cs="宋体"/>
                                  <w:color w:val="auto"/>
                                  <w:kern w:val="0"/>
                                  <w:sz w:val="21"/>
                                  <w:szCs w:val="21"/>
                                  <w:u w:val="none" w:color="auto"/>
                                  <w:lang w:eastAsia="zh-CN" w:bidi="ar"/>
                                </w:rPr>
                                <w:t>粉尘</w:t>
                              </w:r>
                              <w:r>
                                <w:rPr>
                                  <w:rFonts w:hint="eastAsia"/>
                                  <w:spacing w:val="-10"/>
                                  <w:u w:val="none" w:color="auto"/>
                                  <w:lang w:val="en-US" w:eastAsia="zh-CN"/>
                                </w:rPr>
                                <w:t>472.5</w:t>
                              </w:r>
                            </w:p>
                          </w:txbxContent>
                        </v:textbox>
                      </v:shape>
                      <v:shape id="_x0000_s1026" o:spid="_x0000_s1026" o:spt="32" type="#_x0000_t32" style="position:absolute;left:2656205;top:1475105;flip:y;height:3810;width:678180;" filled="f" stroked="t" coordsize="21600,21600" o:gfxdata="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PCiU8HTAAAABQEAAA8A&#10;AAAAAAAAAQAgAAAAIgAAAGRycy9kb3ducmV2LnhtbFBLAQIUABQAAAAIAIdO4kDXoMjwHAIAAP4D&#10;AAAOAAAAAAAAAAEAIAAAACIBAABkcnMvZTJvRG9jLnhtbFBLBQYAAAAABgAGAFkBAACwBQAAAAA=&#10;">
                        <v:fill on="f" focussize="0,0"/>
                        <v:stroke weight="1pt" color="#000000 [3213]" miterlimit="8" joinstyle="miter" endarrow="block"/>
                        <v:imagedata o:title=""/>
                        <o:lock v:ext="edit" aspectratio="f"/>
                      </v:shape>
                      <v:shape id="_x0000_s1026" o:spid="_x0000_s1026" o:spt="202" type="#_x0000_t202" style="position:absolute;left:3361055;top:132080;height:304800;width:1731645;" filled="f" stroked="f" coordsize="21600,21600" o:gfxdata="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Ns3I0DWAAAABQEAAA8AAAAAAAAAAQAgAAAA&#10;IgAAAGRycy9kb3ducmV2LnhtbFBLAQIUABQAAAAIAIdO4kB+Gk/LRgIAAHUEAAAOAAAAAAAAAAEA&#10;IAAAACUBAABkcnMvZTJvRG9jLnhtbFBLBQYAAAAABgAGAFkBAADdBQAAAAA=&#10;">
                        <v:fill on="f" focussize="0,0"/>
                        <v:stroke on="f" weight="0.5pt"/>
                        <v:imagedata o:title=""/>
                        <o:lock v:ext="edit" aspectratio="f"/>
                        <v:textbox>
                          <w:txbxContent>
                            <w:p w14:paraId="40CDF942">
                              <w:pPr>
                                <w:rPr>
                                  <w:rFonts w:hint="default" w:eastAsia="宋体"/>
                                  <w:lang w:val="en-US" w:eastAsia="zh-CN"/>
                                </w:rPr>
                              </w:pPr>
                              <w:r>
                                <w:rPr>
                                  <w:rFonts w:hint="eastAsia" w:ascii="宋体" w:hAnsi="宋体" w:cs="宋体"/>
                                  <w:color w:val="auto"/>
                                  <w:kern w:val="0"/>
                                  <w:sz w:val="21"/>
                                  <w:szCs w:val="21"/>
                                  <w:u w:val="none" w:color="auto"/>
                                  <w:lang w:eastAsia="zh-CN" w:bidi="ar"/>
                                </w:rPr>
                                <w:t>机制砂</w:t>
                              </w:r>
                              <w:r>
                                <w:rPr>
                                  <w:rFonts w:hint="default" w:eastAsia="宋体"/>
                                  <w:u w:val="none" w:color="auto"/>
                                  <w:lang w:val="en-US" w:eastAsia="zh-CN"/>
                                </w:rPr>
                                <w:t>2</w:t>
                              </w:r>
                              <w:r>
                                <w:rPr>
                                  <w:rFonts w:hint="eastAsia"/>
                                  <w:u w:val="none" w:color="auto"/>
                                  <w:lang w:val="en-US" w:eastAsia="zh-CN"/>
                                </w:rPr>
                                <w:t>44521.8983</w:t>
                              </w:r>
                            </w:p>
                          </w:txbxContent>
                        </v:textbox>
                      </v:shape>
                      <w10:wrap type="none"/>
                      <w10:anchorlock/>
                    </v:group>
                  </w:pict>
                </mc:Fallback>
              </mc:AlternateContent>
            </w:r>
          </w:p>
          <w:p w14:paraId="77C64BDF">
            <w:pPr>
              <w:pStyle w:val="22"/>
              <w:spacing w:line="360" w:lineRule="auto"/>
              <w:jc w:val="center"/>
              <w:rPr>
                <w:rFonts w:hint="eastAsia"/>
                <w:b/>
                <w:bCs/>
                <w:color w:val="auto"/>
                <w:u w:val="single" w:color="auto"/>
              </w:rPr>
            </w:pPr>
            <w:r>
              <w:rPr>
                <w:rFonts w:hint="eastAsia"/>
                <w:b/>
                <w:bCs/>
                <w:color w:val="auto"/>
                <w:u w:val="single" w:color="auto"/>
              </w:rPr>
              <w:t xml:space="preserve">图2-1 物料平衡图（t/a） </w:t>
            </w:r>
          </w:p>
          <w:p w14:paraId="4C396043">
            <w:pPr>
              <w:pStyle w:val="23"/>
              <w:keepNext w:val="0"/>
              <w:keepLines w:val="0"/>
              <w:pageBreakBefore w:val="0"/>
              <w:widowControl w:val="0"/>
              <w:kinsoku/>
              <w:wordWrap w:val="0"/>
              <w:overflowPunct/>
              <w:topLinePunct/>
              <w:autoSpaceDE/>
              <w:autoSpaceDN/>
              <w:bidi w:val="0"/>
              <w:adjustRightInd/>
              <w:snapToGrid/>
              <w:spacing w:before="0" w:beforeAutospacing="0" w:after="0" w:afterAutospacing="0" w:line="360" w:lineRule="auto"/>
              <w:jc w:val="both"/>
              <w:rPr>
                <w:b/>
                <w:bCs/>
                <w:color w:val="auto"/>
                <w:sz w:val="24"/>
                <w:szCs w:val="24"/>
                <w:u w:val="single" w:color="auto"/>
              </w:rPr>
            </w:pPr>
            <w:r>
              <w:rPr>
                <w:rFonts w:hint="eastAsia"/>
                <w:b/>
                <w:bCs/>
                <w:color w:val="auto"/>
                <w:sz w:val="24"/>
                <w:szCs w:val="24"/>
                <w:u w:val="single" w:color="auto"/>
                <w:lang w:val="en-US" w:eastAsia="zh-CN"/>
              </w:rPr>
              <w:t>2.1.4</w:t>
            </w:r>
            <w:r>
              <w:rPr>
                <w:rFonts w:hint="eastAsia"/>
                <w:b/>
                <w:bCs/>
                <w:color w:val="auto"/>
                <w:sz w:val="24"/>
                <w:szCs w:val="24"/>
                <w:u w:val="single" w:color="auto"/>
              </w:rPr>
              <w:t>主要生产设备</w:t>
            </w:r>
          </w:p>
          <w:p w14:paraId="22A4D0C2">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rPr>
                <w:rFonts w:hint="eastAsia"/>
                <w:color w:val="auto"/>
                <w:sz w:val="24"/>
                <w:szCs w:val="24"/>
                <w:u w:val="single" w:color="auto"/>
              </w:rPr>
            </w:pPr>
            <w:r>
              <w:rPr>
                <w:rFonts w:hint="eastAsia"/>
                <w:color w:val="auto"/>
                <w:sz w:val="24"/>
                <w:szCs w:val="24"/>
                <w:u w:val="single" w:color="auto"/>
              </w:rPr>
              <w:t>本项目生产设备详见表</w:t>
            </w:r>
            <w:r>
              <w:rPr>
                <w:rFonts w:hint="eastAsia"/>
                <w:color w:val="auto"/>
                <w:sz w:val="24"/>
                <w:szCs w:val="24"/>
                <w:u w:val="single" w:color="auto"/>
                <w:lang w:val="en-US" w:eastAsia="zh-CN"/>
              </w:rPr>
              <w:t>2-6</w:t>
            </w:r>
            <w:r>
              <w:rPr>
                <w:rFonts w:hint="eastAsia"/>
                <w:color w:val="auto"/>
                <w:sz w:val="24"/>
                <w:szCs w:val="24"/>
                <w:u w:val="single" w:color="auto"/>
              </w:rPr>
              <w:t>。</w:t>
            </w:r>
          </w:p>
          <w:p w14:paraId="476E505D">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hint="eastAsia"/>
                <w:b/>
                <w:bCs/>
                <w:color w:val="auto"/>
                <w:sz w:val="24"/>
                <w:szCs w:val="24"/>
                <w:u w:val="single" w:color="auto"/>
              </w:rPr>
            </w:pPr>
            <w:r>
              <w:rPr>
                <w:rFonts w:hint="eastAsia"/>
                <w:b/>
                <w:bCs/>
                <w:color w:val="auto"/>
                <w:sz w:val="24"/>
                <w:szCs w:val="24"/>
                <w:u w:val="single" w:color="auto"/>
              </w:rPr>
              <w:t>表</w:t>
            </w:r>
            <w:r>
              <w:rPr>
                <w:rFonts w:hint="eastAsia"/>
                <w:b/>
                <w:bCs/>
                <w:color w:val="auto"/>
                <w:sz w:val="24"/>
                <w:szCs w:val="24"/>
                <w:u w:val="single" w:color="auto"/>
                <w:lang w:val="en-US" w:eastAsia="zh-CN"/>
              </w:rPr>
              <w:t>2-6</w:t>
            </w:r>
            <w:r>
              <w:rPr>
                <w:rFonts w:hint="eastAsia"/>
                <w:b/>
                <w:bCs/>
                <w:color w:val="auto"/>
                <w:sz w:val="24"/>
                <w:szCs w:val="24"/>
                <w:u w:val="single" w:color="auto"/>
              </w:rPr>
              <w:t xml:space="preserve">   </w:t>
            </w:r>
            <w:r>
              <w:rPr>
                <w:rFonts w:hint="eastAsia"/>
                <w:b/>
                <w:bCs/>
                <w:color w:val="auto"/>
                <w:sz w:val="24"/>
                <w:szCs w:val="24"/>
                <w:u w:val="single" w:color="auto"/>
                <w:lang w:eastAsia="zh-CN"/>
              </w:rPr>
              <w:t>生产</w:t>
            </w:r>
            <w:r>
              <w:rPr>
                <w:rFonts w:hint="eastAsia"/>
                <w:b/>
                <w:bCs/>
                <w:color w:val="auto"/>
                <w:sz w:val="24"/>
                <w:szCs w:val="24"/>
                <w:u w:val="single" w:color="auto"/>
              </w:rPr>
              <w:t>设备情况</w:t>
            </w:r>
          </w:p>
          <w:tbl>
            <w:tblPr>
              <w:tblStyle w:val="26"/>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30"/>
              <w:gridCol w:w="2180"/>
              <w:gridCol w:w="1334"/>
              <w:gridCol w:w="1334"/>
              <w:gridCol w:w="1504"/>
              <w:gridCol w:w="1505"/>
            </w:tblGrid>
            <w:tr w14:paraId="283516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 w:hRule="atLeast"/>
              </w:trPr>
              <w:tc>
                <w:tcPr>
                  <w:tcW w:w="316" w:type="pct"/>
                  <w:noWrap w:val="0"/>
                  <w:vAlign w:val="center"/>
                </w:tcPr>
                <w:p w14:paraId="1997320C">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center"/>
                    <w:rPr>
                      <w:color w:val="auto"/>
                      <w:sz w:val="21"/>
                      <w:szCs w:val="21"/>
                      <w:u w:val="single" w:color="auto"/>
                    </w:rPr>
                  </w:pPr>
                  <w:r>
                    <w:rPr>
                      <w:color w:val="auto"/>
                      <w:sz w:val="21"/>
                      <w:szCs w:val="21"/>
                      <w:u w:val="single" w:color="auto"/>
                    </w:rPr>
                    <w:t>序号</w:t>
                  </w:r>
                </w:p>
              </w:tc>
              <w:tc>
                <w:tcPr>
                  <w:tcW w:w="1299" w:type="pct"/>
                  <w:noWrap w:val="0"/>
                  <w:vAlign w:val="center"/>
                </w:tcPr>
                <w:p w14:paraId="715301A8">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center"/>
                    <w:rPr>
                      <w:color w:val="auto"/>
                      <w:sz w:val="21"/>
                      <w:szCs w:val="21"/>
                      <w:u w:val="single" w:color="auto"/>
                    </w:rPr>
                  </w:pPr>
                  <w:r>
                    <w:rPr>
                      <w:color w:val="auto"/>
                      <w:sz w:val="21"/>
                      <w:szCs w:val="21"/>
                      <w:u w:val="single" w:color="auto"/>
                    </w:rPr>
                    <w:t>设备名称</w:t>
                  </w:r>
                </w:p>
              </w:tc>
              <w:tc>
                <w:tcPr>
                  <w:tcW w:w="795" w:type="pct"/>
                  <w:noWrap w:val="0"/>
                  <w:vAlign w:val="center"/>
                </w:tcPr>
                <w:p w14:paraId="18F8FCD1">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center"/>
                    <w:rPr>
                      <w:rFonts w:hint="eastAsia" w:eastAsia="宋体"/>
                      <w:color w:val="auto"/>
                      <w:sz w:val="21"/>
                      <w:szCs w:val="21"/>
                      <w:u w:val="single" w:color="auto"/>
                      <w:lang w:eastAsia="zh-CN"/>
                    </w:rPr>
                  </w:pPr>
                  <w:r>
                    <w:rPr>
                      <w:rFonts w:hint="eastAsia"/>
                      <w:color w:val="auto"/>
                      <w:sz w:val="21"/>
                      <w:szCs w:val="21"/>
                      <w:u w:val="single" w:color="auto"/>
                      <w:lang w:eastAsia="zh-CN"/>
                    </w:rPr>
                    <w:t>型号</w:t>
                  </w:r>
                </w:p>
              </w:tc>
              <w:tc>
                <w:tcPr>
                  <w:tcW w:w="795" w:type="pct"/>
                  <w:noWrap w:val="0"/>
                  <w:vAlign w:val="center"/>
                </w:tcPr>
                <w:p w14:paraId="3BC5B12E">
                  <w:pPr>
                    <w:keepNext w:val="0"/>
                    <w:keepLines w:val="0"/>
                    <w:pageBreakBefore w:val="0"/>
                    <w:widowControl w:val="0"/>
                    <w:kinsoku/>
                    <w:wordWrap w:val="0"/>
                    <w:overflowPunct/>
                    <w:topLinePunct/>
                    <w:autoSpaceDE/>
                    <w:autoSpaceDN/>
                    <w:bidi w:val="0"/>
                    <w:adjustRightInd/>
                    <w:snapToGrid/>
                    <w:spacing w:beforeAutospacing="0" w:afterAutospacing="0" w:line="240" w:lineRule="auto"/>
                    <w:ind w:right="254" w:rightChars="121"/>
                    <w:jc w:val="center"/>
                    <w:textAlignment w:val="center"/>
                    <w:rPr>
                      <w:color w:val="auto"/>
                      <w:sz w:val="21"/>
                      <w:szCs w:val="21"/>
                      <w:u w:val="single" w:color="auto"/>
                    </w:rPr>
                  </w:pPr>
                  <w:r>
                    <w:rPr>
                      <w:color w:val="auto"/>
                      <w:sz w:val="21"/>
                      <w:szCs w:val="21"/>
                      <w:u w:val="single" w:color="auto"/>
                    </w:rPr>
                    <w:t>数量</w:t>
                  </w:r>
                </w:p>
              </w:tc>
              <w:tc>
                <w:tcPr>
                  <w:tcW w:w="896" w:type="pct"/>
                  <w:noWrap w:val="0"/>
                  <w:vAlign w:val="center"/>
                </w:tcPr>
                <w:p w14:paraId="12AEBB16">
                  <w:pPr>
                    <w:keepNext w:val="0"/>
                    <w:keepLines w:val="0"/>
                    <w:pageBreakBefore w:val="0"/>
                    <w:widowControl w:val="0"/>
                    <w:kinsoku/>
                    <w:wordWrap w:val="0"/>
                    <w:overflowPunct/>
                    <w:topLinePunct/>
                    <w:autoSpaceDE/>
                    <w:autoSpaceDN/>
                    <w:bidi w:val="0"/>
                    <w:adjustRightInd/>
                    <w:snapToGrid/>
                    <w:spacing w:beforeAutospacing="0" w:afterAutospacing="0" w:line="240" w:lineRule="auto"/>
                    <w:ind w:right="254" w:rightChars="121"/>
                    <w:jc w:val="center"/>
                    <w:textAlignment w:val="center"/>
                    <w:rPr>
                      <w:rFonts w:hint="eastAsia" w:eastAsia="宋体"/>
                      <w:color w:val="auto"/>
                      <w:sz w:val="21"/>
                      <w:szCs w:val="21"/>
                      <w:u w:val="single" w:color="auto"/>
                      <w:lang w:eastAsia="zh-CN"/>
                    </w:rPr>
                  </w:pPr>
                  <w:r>
                    <w:rPr>
                      <w:rFonts w:hint="eastAsia"/>
                      <w:color w:val="auto"/>
                      <w:sz w:val="21"/>
                      <w:szCs w:val="21"/>
                      <w:u w:val="single" w:color="auto"/>
                      <w:lang w:eastAsia="zh-CN"/>
                    </w:rPr>
                    <w:t>单位</w:t>
                  </w:r>
                </w:p>
              </w:tc>
              <w:tc>
                <w:tcPr>
                  <w:tcW w:w="896" w:type="pct"/>
                  <w:noWrap w:val="0"/>
                  <w:vAlign w:val="center"/>
                </w:tcPr>
                <w:p w14:paraId="1AC1B87F">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center"/>
                    <w:rPr>
                      <w:color w:val="auto"/>
                      <w:sz w:val="21"/>
                      <w:szCs w:val="21"/>
                      <w:u w:val="single" w:color="auto"/>
                    </w:rPr>
                  </w:pPr>
                  <w:r>
                    <w:rPr>
                      <w:rFonts w:hint="eastAsia"/>
                      <w:color w:val="auto"/>
                      <w:sz w:val="21"/>
                      <w:szCs w:val="21"/>
                      <w:u w:val="single" w:color="auto"/>
                    </w:rPr>
                    <w:t>备注</w:t>
                  </w:r>
                </w:p>
              </w:tc>
            </w:tr>
            <w:tr w14:paraId="3E9AB4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16" w:type="pct"/>
                  <w:noWrap w:val="0"/>
                  <w:vAlign w:val="center"/>
                </w:tcPr>
                <w:p w14:paraId="14F66B65">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color w:val="auto"/>
                      <w:sz w:val="21"/>
                      <w:szCs w:val="21"/>
                      <w:u w:val="single" w:color="auto"/>
                    </w:rPr>
                  </w:pPr>
                  <w:r>
                    <w:rPr>
                      <w:rFonts w:hint="eastAsia"/>
                      <w:color w:val="auto"/>
                      <w:sz w:val="21"/>
                      <w:szCs w:val="21"/>
                      <w:u w:val="single" w:color="auto"/>
                    </w:rPr>
                    <w:t>1</w:t>
                  </w:r>
                </w:p>
              </w:tc>
              <w:tc>
                <w:tcPr>
                  <w:tcW w:w="1299" w:type="pct"/>
                  <w:noWrap w:val="0"/>
                  <w:vAlign w:val="center"/>
                </w:tcPr>
                <w:p w14:paraId="6D9E27EA">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color w:val="auto"/>
                      <w:sz w:val="21"/>
                      <w:szCs w:val="21"/>
                      <w:u w:val="single" w:color="auto"/>
                      <w:lang w:val="en-US" w:eastAsia="zh-CN"/>
                    </w:rPr>
                  </w:pPr>
                  <w:r>
                    <w:rPr>
                      <w:rFonts w:hint="eastAsia"/>
                      <w:color w:val="auto"/>
                      <w:sz w:val="21"/>
                      <w:szCs w:val="21"/>
                      <w:u w:val="single" w:color="auto"/>
                      <w:lang w:eastAsia="zh-CN"/>
                    </w:rPr>
                    <w:t>洗砂机</w:t>
                  </w:r>
                </w:p>
              </w:tc>
              <w:tc>
                <w:tcPr>
                  <w:tcW w:w="795" w:type="pct"/>
                  <w:noWrap w:val="0"/>
                  <w:vAlign w:val="center"/>
                </w:tcPr>
                <w:p w14:paraId="7BF5A25C">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9638型</w:t>
                  </w:r>
                </w:p>
              </w:tc>
              <w:tc>
                <w:tcPr>
                  <w:tcW w:w="795" w:type="pct"/>
                  <w:noWrap w:val="0"/>
                  <w:vAlign w:val="center"/>
                </w:tcPr>
                <w:p w14:paraId="0344190A">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eastAsia="宋体"/>
                      <w:color w:val="auto"/>
                      <w:sz w:val="21"/>
                      <w:szCs w:val="21"/>
                      <w:u w:val="single" w:color="auto"/>
                      <w:lang w:val="en-US" w:eastAsia="zh-CN"/>
                    </w:rPr>
                  </w:pPr>
                  <w:r>
                    <w:rPr>
                      <w:rFonts w:hint="eastAsia"/>
                      <w:color w:val="auto"/>
                      <w:sz w:val="21"/>
                      <w:szCs w:val="21"/>
                      <w:u w:val="single" w:color="auto"/>
                      <w:lang w:val="en-US" w:eastAsia="zh-CN"/>
                    </w:rPr>
                    <w:t>3</w:t>
                  </w:r>
                </w:p>
              </w:tc>
              <w:tc>
                <w:tcPr>
                  <w:tcW w:w="896" w:type="pct"/>
                  <w:noWrap w:val="0"/>
                  <w:vAlign w:val="center"/>
                </w:tcPr>
                <w:p w14:paraId="2643223F">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eastAsia="宋体"/>
                      <w:color w:val="auto"/>
                      <w:sz w:val="21"/>
                      <w:szCs w:val="21"/>
                      <w:u w:val="single" w:color="auto"/>
                      <w:lang w:val="en-US" w:eastAsia="zh-CN"/>
                    </w:rPr>
                  </w:pPr>
                  <w:r>
                    <w:rPr>
                      <w:rFonts w:hint="eastAsia"/>
                      <w:color w:val="auto"/>
                      <w:sz w:val="21"/>
                      <w:szCs w:val="21"/>
                      <w:u w:val="single" w:color="auto"/>
                      <w:lang w:val="en-US" w:eastAsia="zh-CN"/>
                    </w:rPr>
                    <w:t>台</w:t>
                  </w:r>
                </w:p>
              </w:tc>
              <w:tc>
                <w:tcPr>
                  <w:tcW w:w="896" w:type="pct"/>
                  <w:noWrap w:val="0"/>
                  <w:vAlign w:val="center"/>
                </w:tcPr>
                <w:p w14:paraId="3F946632">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外购</w:t>
                  </w:r>
                </w:p>
              </w:tc>
            </w:tr>
            <w:tr w14:paraId="77B06D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16" w:type="pct"/>
                  <w:noWrap w:val="0"/>
                  <w:vAlign w:val="center"/>
                </w:tcPr>
                <w:p w14:paraId="66124F9C">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color w:val="auto"/>
                      <w:sz w:val="21"/>
                      <w:szCs w:val="21"/>
                      <w:u w:val="single" w:color="auto"/>
                      <w:lang w:eastAsia="zh-CN"/>
                    </w:rPr>
                  </w:pPr>
                  <w:r>
                    <w:rPr>
                      <w:rFonts w:hint="eastAsia"/>
                      <w:color w:val="auto"/>
                      <w:sz w:val="21"/>
                      <w:szCs w:val="21"/>
                      <w:u w:val="single" w:color="auto"/>
                    </w:rPr>
                    <w:t>2</w:t>
                  </w:r>
                </w:p>
              </w:tc>
              <w:tc>
                <w:tcPr>
                  <w:tcW w:w="1299" w:type="pct"/>
                  <w:noWrap w:val="0"/>
                  <w:vAlign w:val="center"/>
                </w:tcPr>
                <w:p w14:paraId="1FC390FF">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color w:val="auto"/>
                      <w:sz w:val="21"/>
                      <w:szCs w:val="21"/>
                      <w:u w:val="single" w:color="auto"/>
                      <w:lang w:val="en-US" w:eastAsia="zh-CN"/>
                    </w:rPr>
                  </w:pPr>
                  <w:r>
                    <w:rPr>
                      <w:rFonts w:hint="eastAsia"/>
                      <w:color w:val="auto"/>
                      <w:sz w:val="21"/>
                      <w:szCs w:val="21"/>
                      <w:u w:val="single" w:color="auto"/>
                      <w:lang w:eastAsia="zh-CN"/>
                    </w:rPr>
                    <w:t>传送带</w:t>
                  </w:r>
                </w:p>
              </w:tc>
              <w:tc>
                <w:tcPr>
                  <w:tcW w:w="795" w:type="pct"/>
                  <w:noWrap w:val="0"/>
                  <w:vAlign w:val="center"/>
                </w:tcPr>
                <w:p w14:paraId="11DCBCB3">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80m</w:t>
                  </w:r>
                </w:p>
              </w:tc>
              <w:tc>
                <w:tcPr>
                  <w:tcW w:w="795" w:type="pct"/>
                  <w:noWrap w:val="0"/>
                  <w:vAlign w:val="center"/>
                </w:tcPr>
                <w:p w14:paraId="4AADF6CE">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5</w:t>
                  </w:r>
                </w:p>
              </w:tc>
              <w:tc>
                <w:tcPr>
                  <w:tcW w:w="896" w:type="pct"/>
                  <w:noWrap w:val="0"/>
                  <w:vAlign w:val="center"/>
                </w:tcPr>
                <w:p w14:paraId="0583E10F">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color w:val="auto"/>
                      <w:sz w:val="21"/>
                      <w:szCs w:val="21"/>
                      <w:u w:val="single" w:color="auto"/>
                      <w:lang w:val="en-US" w:eastAsia="zh-CN"/>
                    </w:rPr>
                  </w:pPr>
                  <w:r>
                    <w:rPr>
                      <w:rFonts w:hint="eastAsia"/>
                      <w:color w:val="auto"/>
                      <w:sz w:val="21"/>
                      <w:szCs w:val="21"/>
                      <w:u w:val="single" w:color="auto"/>
                      <w:lang w:val="en-US" w:eastAsia="zh-CN"/>
                    </w:rPr>
                    <w:t>个</w:t>
                  </w:r>
                </w:p>
              </w:tc>
              <w:tc>
                <w:tcPr>
                  <w:tcW w:w="896" w:type="pct"/>
                  <w:noWrap w:val="0"/>
                  <w:vAlign w:val="center"/>
                </w:tcPr>
                <w:p w14:paraId="71CA5281">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color w:val="auto"/>
                      <w:sz w:val="21"/>
                      <w:szCs w:val="21"/>
                      <w:u w:val="single" w:color="auto"/>
                      <w:lang w:val="en-US" w:eastAsia="zh-CN"/>
                    </w:rPr>
                  </w:pPr>
                  <w:r>
                    <w:rPr>
                      <w:rFonts w:hint="eastAsia"/>
                      <w:color w:val="auto"/>
                      <w:sz w:val="21"/>
                      <w:szCs w:val="21"/>
                      <w:u w:val="single" w:color="auto"/>
                      <w:lang w:val="en-US" w:eastAsia="zh-CN"/>
                    </w:rPr>
                    <w:t>外购</w:t>
                  </w:r>
                </w:p>
              </w:tc>
            </w:tr>
            <w:tr w14:paraId="5A63CA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16" w:type="pct"/>
                  <w:noWrap w:val="0"/>
                  <w:vAlign w:val="center"/>
                </w:tcPr>
                <w:p w14:paraId="6172D762">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color w:val="auto"/>
                      <w:sz w:val="21"/>
                      <w:szCs w:val="21"/>
                      <w:u w:val="single" w:color="auto"/>
                      <w:lang w:val="en-US" w:eastAsia="zh-CN"/>
                    </w:rPr>
                  </w:pPr>
                  <w:r>
                    <w:rPr>
                      <w:rFonts w:hint="eastAsia"/>
                      <w:color w:val="auto"/>
                      <w:sz w:val="21"/>
                      <w:szCs w:val="21"/>
                      <w:u w:val="single" w:color="auto"/>
                    </w:rPr>
                    <w:t>3</w:t>
                  </w:r>
                </w:p>
              </w:tc>
              <w:tc>
                <w:tcPr>
                  <w:tcW w:w="1299" w:type="pct"/>
                  <w:noWrap w:val="0"/>
                  <w:vAlign w:val="center"/>
                </w:tcPr>
                <w:p w14:paraId="1ECE26BD">
                  <w:pPr>
                    <w:keepNext w:val="0"/>
                    <w:keepLines w:val="0"/>
                    <w:pageBreakBefore w:val="0"/>
                    <w:widowControl w:val="0"/>
                    <w:kinsoku/>
                    <w:wordWrap w:val="0"/>
                    <w:overflowPunct/>
                    <w:topLinePunct/>
                    <w:autoSpaceDE/>
                    <w:autoSpaceDN/>
                    <w:bidi w:val="0"/>
                    <w:adjustRightInd/>
                    <w:snapToGrid/>
                    <w:spacing w:beforeAutospacing="0" w:afterAutospacing="0" w:line="240" w:lineRule="auto"/>
                    <w:ind w:firstLine="0" w:firstLineChars="0"/>
                    <w:jc w:val="center"/>
                    <w:textAlignment w:val="auto"/>
                    <w:rPr>
                      <w:rFonts w:hint="eastAsia"/>
                      <w:color w:val="auto"/>
                      <w:sz w:val="21"/>
                      <w:szCs w:val="21"/>
                      <w:u w:val="single" w:color="auto"/>
                      <w:lang w:val="en-US" w:eastAsia="zh-CN"/>
                    </w:rPr>
                  </w:pPr>
                  <w:r>
                    <w:rPr>
                      <w:rFonts w:hint="eastAsia"/>
                      <w:color w:val="auto"/>
                      <w:sz w:val="21"/>
                      <w:szCs w:val="21"/>
                      <w:u w:val="single" w:color="auto"/>
                      <w:lang w:eastAsia="zh-CN"/>
                    </w:rPr>
                    <w:t>压滤机</w:t>
                  </w:r>
                </w:p>
              </w:tc>
              <w:tc>
                <w:tcPr>
                  <w:tcW w:w="795" w:type="pct"/>
                  <w:noWrap w:val="0"/>
                  <w:vAlign w:val="center"/>
                </w:tcPr>
                <w:p w14:paraId="4914FA7A">
                  <w:pPr>
                    <w:keepNext w:val="0"/>
                    <w:keepLines w:val="0"/>
                    <w:pageBreakBefore w:val="0"/>
                    <w:widowControl w:val="0"/>
                    <w:kinsoku/>
                    <w:wordWrap w:val="0"/>
                    <w:overflowPunct/>
                    <w:topLinePunct/>
                    <w:autoSpaceDE/>
                    <w:autoSpaceDN/>
                    <w:bidi w:val="0"/>
                    <w:adjustRightInd/>
                    <w:snapToGrid/>
                    <w:spacing w:beforeAutospacing="0" w:afterAutospacing="0" w:line="240" w:lineRule="auto"/>
                    <w:ind w:firstLine="0" w:firstLineChars="0"/>
                    <w:jc w:val="center"/>
                    <w:textAlignment w:val="auto"/>
                    <w:rPr>
                      <w:rFonts w:hint="eastAsia"/>
                      <w:color w:val="auto"/>
                      <w:sz w:val="21"/>
                      <w:szCs w:val="21"/>
                      <w:u w:val="single" w:color="auto"/>
                      <w:lang w:eastAsia="zh-CN"/>
                    </w:rPr>
                  </w:pPr>
                </w:p>
              </w:tc>
              <w:tc>
                <w:tcPr>
                  <w:tcW w:w="795" w:type="pct"/>
                  <w:noWrap w:val="0"/>
                  <w:vAlign w:val="center"/>
                </w:tcPr>
                <w:p w14:paraId="34B654C8">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eastAsia="宋体"/>
                      <w:color w:val="auto"/>
                      <w:sz w:val="21"/>
                      <w:szCs w:val="21"/>
                      <w:u w:val="single" w:color="auto"/>
                      <w:lang w:val="en-US" w:eastAsia="zh-CN"/>
                    </w:rPr>
                  </w:pPr>
                  <w:r>
                    <w:rPr>
                      <w:rFonts w:hint="eastAsia"/>
                      <w:color w:val="auto"/>
                      <w:sz w:val="21"/>
                      <w:szCs w:val="21"/>
                      <w:u w:val="single" w:color="auto"/>
                      <w:lang w:val="en-US" w:eastAsia="zh-CN"/>
                    </w:rPr>
                    <w:t>2</w:t>
                  </w:r>
                </w:p>
              </w:tc>
              <w:tc>
                <w:tcPr>
                  <w:tcW w:w="896" w:type="pct"/>
                  <w:noWrap w:val="0"/>
                  <w:vAlign w:val="center"/>
                </w:tcPr>
                <w:p w14:paraId="7A3B9C5E">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eastAsia="宋体"/>
                      <w:color w:val="auto"/>
                      <w:sz w:val="21"/>
                      <w:szCs w:val="21"/>
                      <w:u w:val="single" w:color="auto"/>
                      <w:lang w:val="en-US" w:eastAsia="zh-CN"/>
                    </w:rPr>
                  </w:pPr>
                  <w:r>
                    <w:rPr>
                      <w:rFonts w:hint="eastAsia"/>
                      <w:color w:val="auto"/>
                      <w:sz w:val="21"/>
                      <w:szCs w:val="21"/>
                      <w:u w:val="single" w:color="auto"/>
                      <w:lang w:val="en-US" w:eastAsia="zh-CN"/>
                    </w:rPr>
                    <w:t>台</w:t>
                  </w:r>
                </w:p>
              </w:tc>
              <w:tc>
                <w:tcPr>
                  <w:tcW w:w="896" w:type="pct"/>
                  <w:noWrap w:val="0"/>
                  <w:vAlign w:val="center"/>
                </w:tcPr>
                <w:p w14:paraId="19CC3127">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color w:val="auto"/>
                      <w:sz w:val="21"/>
                      <w:szCs w:val="21"/>
                      <w:u w:val="single" w:color="auto"/>
                      <w:lang w:val="en-US" w:eastAsia="zh-CN"/>
                    </w:rPr>
                  </w:pPr>
                  <w:r>
                    <w:rPr>
                      <w:rFonts w:hint="eastAsia"/>
                      <w:color w:val="auto"/>
                      <w:sz w:val="21"/>
                      <w:szCs w:val="21"/>
                      <w:u w:val="single" w:color="auto"/>
                      <w:lang w:val="en-US" w:eastAsia="zh-CN"/>
                    </w:rPr>
                    <w:t>外购</w:t>
                  </w:r>
                </w:p>
              </w:tc>
            </w:tr>
            <w:tr w14:paraId="6E6BB5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16" w:type="pct"/>
                  <w:noWrap w:val="0"/>
                  <w:vAlign w:val="center"/>
                </w:tcPr>
                <w:p w14:paraId="6172C042">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rPr>
                    <w:t>4</w:t>
                  </w:r>
                </w:p>
              </w:tc>
              <w:tc>
                <w:tcPr>
                  <w:tcW w:w="1299" w:type="pct"/>
                  <w:noWrap w:val="0"/>
                  <w:vAlign w:val="center"/>
                </w:tcPr>
                <w:p w14:paraId="5E51CD51">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color w:val="auto"/>
                      <w:sz w:val="21"/>
                      <w:szCs w:val="21"/>
                      <w:u w:val="single" w:color="auto"/>
                      <w:lang w:val="en-US" w:eastAsia="zh-CN"/>
                    </w:rPr>
                  </w:pPr>
                  <w:r>
                    <w:rPr>
                      <w:rFonts w:hint="eastAsia"/>
                      <w:color w:val="auto"/>
                      <w:sz w:val="21"/>
                      <w:szCs w:val="21"/>
                      <w:u w:val="single" w:color="auto"/>
                      <w:lang w:eastAsia="zh-CN"/>
                    </w:rPr>
                    <w:t>上料机</w:t>
                  </w:r>
                </w:p>
              </w:tc>
              <w:tc>
                <w:tcPr>
                  <w:tcW w:w="795" w:type="pct"/>
                  <w:noWrap w:val="0"/>
                  <w:vAlign w:val="center"/>
                </w:tcPr>
                <w:p w14:paraId="7DD7E1AE">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color w:val="auto"/>
                      <w:sz w:val="21"/>
                      <w:szCs w:val="21"/>
                      <w:u w:val="single" w:color="auto"/>
                      <w:lang w:eastAsia="zh-CN"/>
                    </w:rPr>
                  </w:pPr>
                </w:p>
              </w:tc>
              <w:tc>
                <w:tcPr>
                  <w:tcW w:w="795" w:type="pct"/>
                  <w:noWrap w:val="0"/>
                  <w:vAlign w:val="center"/>
                </w:tcPr>
                <w:p w14:paraId="51CB3A41">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eastAsia="宋体"/>
                      <w:color w:val="auto"/>
                      <w:sz w:val="21"/>
                      <w:szCs w:val="21"/>
                      <w:u w:val="single" w:color="auto"/>
                      <w:lang w:val="en-US" w:eastAsia="zh-CN"/>
                    </w:rPr>
                  </w:pPr>
                  <w:r>
                    <w:rPr>
                      <w:rFonts w:hint="eastAsia"/>
                      <w:color w:val="auto"/>
                      <w:sz w:val="21"/>
                      <w:szCs w:val="21"/>
                      <w:u w:val="single" w:color="auto"/>
                      <w:lang w:val="en-US" w:eastAsia="zh-CN"/>
                    </w:rPr>
                    <w:t>1</w:t>
                  </w:r>
                </w:p>
              </w:tc>
              <w:tc>
                <w:tcPr>
                  <w:tcW w:w="896" w:type="pct"/>
                  <w:noWrap w:val="0"/>
                  <w:vAlign w:val="center"/>
                </w:tcPr>
                <w:p w14:paraId="4D8B49F2">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eastAsia="宋体"/>
                      <w:color w:val="auto"/>
                      <w:sz w:val="21"/>
                      <w:szCs w:val="21"/>
                      <w:u w:val="single" w:color="auto"/>
                      <w:lang w:val="en-US" w:eastAsia="zh-CN"/>
                    </w:rPr>
                  </w:pPr>
                  <w:r>
                    <w:rPr>
                      <w:rFonts w:hint="eastAsia"/>
                      <w:color w:val="auto"/>
                      <w:sz w:val="21"/>
                      <w:szCs w:val="21"/>
                      <w:u w:val="single" w:color="auto"/>
                      <w:lang w:val="en-US" w:eastAsia="zh-CN"/>
                    </w:rPr>
                    <w:t>台</w:t>
                  </w:r>
                </w:p>
              </w:tc>
              <w:tc>
                <w:tcPr>
                  <w:tcW w:w="896" w:type="pct"/>
                  <w:noWrap w:val="0"/>
                  <w:vAlign w:val="center"/>
                </w:tcPr>
                <w:p w14:paraId="6661D4E3">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外购</w:t>
                  </w:r>
                </w:p>
              </w:tc>
            </w:tr>
            <w:tr w14:paraId="2DAEBB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16" w:type="pct"/>
                  <w:noWrap w:val="0"/>
                  <w:vAlign w:val="center"/>
                </w:tcPr>
                <w:p w14:paraId="554D324E">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5</w:t>
                  </w:r>
                </w:p>
              </w:tc>
              <w:tc>
                <w:tcPr>
                  <w:tcW w:w="1299" w:type="pct"/>
                  <w:noWrap w:val="0"/>
                  <w:vAlign w:val="center"/>
                </w:tcPr>
                <w:p w14:paraId="00EA9DB8">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eastAsia="宋体"/>
                      <w:color w:val="auto"/>
                      <w:sz w:val="21"/>
                      <w:szCs w:val="21"/>
                      <w:u w:val="single" w:color="auto"/>
                      <w:lang w:val="en-US" w:eastAsia="zh-CN"/>
                    </w:rPr>
                  </w:pPr>
                  <w:r>
                    <w:rPr>
                      <w:rFonts w:hint="eastAsia"/>
                      <w:color w:val="auto"/>
                      <w:sz w:val="21"/>
                      <w:szCs w:val="21"/>
                      <w:u w:val="single" w:color="auto"/>
                      <w:lang w:val="en-US" w:eastAsia="zh-CN"/>
                    </w:rPr>
                    <w:t>鄂式破碎机</w:t>
                  </w:r>
                </w:p>
              </w:tc>
              <w:tc>
                <w:tcPr>
                  <w:tcW w:w="795" w:type="pct"/>
                  <w:noWrap w:val="0"/>
                  <w:vAlign w:val="center"/>
                </w:tcPr>
                <w:p w14:paraId="0FD1335E">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color w:val="auto"/>
                      <w:sz w:val="21"/>
                      <w:szCs w:val="21"/>
                      <w:u w:val="single" w:color="auto"/>
                      <w:lang w:val="en-US" w:eastAsia="zh-CN"/>
                    </w:rPr>
                  </w:pPr>
                </w:p>
              </w:tc>
              <w:tc>
                <w:tcPr>
                  <w:tcW w:w="795" w:type="pct"/>
                  <w:noWrap w:val="0"/>
                  <w:vAlign w:val="center"/>
                </w:tcPr>
                <w:p w14:paraId="2D8BA8FE">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1</w:t>
                  </w:r>
                </w:p>
              </w:tc>
              <w:tc>
                <w:tcPr>
                  <w:tcW w:w="896" w:type="pct"/>
                  <w:noWrap w:val="0"/>
                  <w:vAlign w:val="center"/>
                </w:tcPr>
                <w:p w14:paraId="286FDC00">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color w:val="auto"/>
                      <w:sz w:val="21"/>
                      <w:szCs w:val="21"/>
                      <w:u w:val="single" w:color="auto"/>
                      <w:lang w:val="en-US" w:eastAsia="zh-CN"/>
                    </w:rPr>
                  </w:pPr>
                  <w:r>
                    <w:rPr>
                      <w:rFonts w:hint="eastAsia"/>
                      <w:color w:val="auto"/>
                      <w:sz w:val="21"/>
                      <w:szCs w:val="21"/>
                      <w:u w:val="single" w:color="auto"/>
                      <w:lang w:val="en-US" w:eastAsia="zh-CN"/>
                    </w:rPr>
                    <w:t>台</w:t>
                  </w:r>
                </w:p>
              </w:tc>
              <w:tc>
                <w:tcPr>
                  <w:tcW w:w="896" w:type="pct"/>
                  <w:noWrap w:val="0"/>
                  <w:vAlign w:val="center"/>
                </w:tcPr>
                <w:p w14:paraId="30F597B4">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外购</w:t>
                  </w:r>
                </w:p>
              </w:tc>
            </w:tr>
            <w:tr w14:paraId="07C98C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16" w:type="pct"/>
                  <w:noWrap w:val="0"/>
                  <w:vAlign w:val="center"/>
                </w:tcPr>
                <w:p w14:paraId="158A276B">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6</w:t>
                  </w:r>
                </w:p>
              </w:tc>
              <w:tc>
                <w:tcPr>
                  <w:tcW w:w="1299" w:type="pct"/>
                  <w:noWrap w:val="0"/>
                  <w:vAlign w:val="center"/>
                </w:tcPr>
                <w:p w14:paraId="7A880D39">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color w:val="auto"/>
                      <w:sz w:val="21"/>
                      <w:szCs w:val="21"/>
                      <w:u w:val="single" w:color="auto"/>
                      <w:lang w:eastAsia="zh-CN"/>
                    </w:rPr>
                  </w:pPr>
                  <w:r>
                    <w:rPr>
                      <w:rFonts w:hint="eastAsia"/>
                      <w:color w:val="auto"/>
                      <w:sz w:val="21"/>
                      <w:szCs w:val="21"/>
                      <w:u w:val="single" w:color="auto"/>
                      <w:lang w:eastAsia="zh-CN"/>
                    </w:rPr>
                    <w:t>筛分机</w:t>
                  </w:r>
                </w:p>
              </w:tc>
              <w:tc>
                <w:tcPr>
                  <w:tcW w:w="795" w:type="pct"/>
                  <w:noWrap w:val="0"/>
                  <w:vAlign w:val="center"/>
                </w:tcPr>
                <w:p w14:paraId="505D6D07">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color w:val="auto"/>
                      <w:sz w:val="21"/>
                      <w:szCs w:val="21"/>
                      <w:u w:val="single" w:color="auto"/>
                      <w:lang w:eastAsia="zh-CN"/>
                    </w:rPr>
                  </w:pPr>
                </w:p>
              </w:tc>
              <w:tc>
                <w:tcPr>
                  <w:tcW w:w="795" w:type="pct"/>
                  <w:noWrap w:val="0"/>
                  <w:vAlign w:val="center"/>
                </w:tcPr>
                <w:p w14:paraId="19781820">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2</w:t>
                  </w:r>
                </w:p>
              </w:tc>
              <w:tc>
                <w:tcPr>
                  <w:tcW w:w="896" w:type="pct"/>
                  <w:noWrap w:val="0"/>
                  <w:vAlign w:val="center"/>
                </w:tcPr>
                <w:p w14:paraId="0C9FC342">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color w:val="auto"/>
                      <w:sz w:val="21"/>
                      <w:szCs w:val="21"/>
                      <w:u w:val="single" w:color="auto"/>
                      <w:lang w:val="en-US" w:eastAsia="zh-CN"/>
                    </w:rPr>
                  </w:pPr>
                  <w:r>
                    <w:rPr>
                      <w:rFonts w:hint="eastAsia"/>
                      <w:color w:val="auto"/>
                      <w:sz w:val="21"/>
                      <w:szCs w:val="21"/>
                      <w:u w:val="single" w:color="auto"/>
                      <w:lang w:val="en-US" w:eastAsia="zh-CN"/>
                    </w:rPr>
                    <w:t>台</w:t>
                  </w:r>
                </w:p>
              </w:tc>
              <w:tc>
                <w:tcPr>
                  <w:tcW w:w="896" w:type="pct"/>
                  <w:noWrap w:val="0"/>
                  <w:vAlign w:val="center"/>
                </w:tcPr>
                <w:p w14:paraId="7D8F3C8E">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外购</w:t>
                  </w:r>
                </w:p>
              </w:tc>
            </w:tr>
            <w:tr w14:paraId="3505F0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16" w:type="pct"/>
                  <w:noWrap w:val="0"/>
                  <w:vAlign w:val="center"/>
                </w:tcPr>
                <w:p w14:paraId="7D3BA16E">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7</w:t>
                  </w:r>
                </w:p>
              </w:tc>
              <w:tc>
                <w:tcPr>
                  <w:tcW w:w="1299" w:type="pct"/>
                  <w:noWrap w:val="0"/>
                  <w:vAlign w:val="center"/>
                </w:tcPr>
                <w:p w14:paraId="648A3261">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color w:val="auto"/>
                      <w:sz w:val="21"/>
                      <w:szCs w:val="21"/>
                      <w:u w:val="single" w:color="auto"/>
                      <w:lang w:eastAsia="zh-CN"/>
                    </w:rPr>
                  </w:pPr>
                  <w:r>
                    <w:rPr>
                      <w:rFonts w:hint="eastAsia"/>
                      <w:color w:val="auto"/>
                      <w:sz w:val="21"/>
                      <w:szCs w:val="21"/>
                      <w:u w:val="single" w:color="auto"/>
                      <w:lang w:eastAsia="zh-CN"/>
                    </w:rPr>
                    <w:t>圆锥破碎机</w:t>
                  </w:r>
                </w:p>
              </w:tc>
              <w:tc>
                <w:tcPr>
                  <w:tcW w:w="795" w:type="pct"/>
                  <w:noWrap w:val="0"/>
                  <w:vAlign w:val="center"/>
                </w:tcPr>
                <w:p w14:paraId="1403DFEB">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155型</w:t>
                  </w:r>
                </w:p>
              </w:tc>
              <w:tc>
                <w:tcPr>
                  <w:tcW w:w="795" w:type="pct"/>
                  <w:noWrap w:val="0"/>
                  <w:vAlign w:val="center"/>
                </w:tcPr>
                <w:p w14:paraId="1A24DF17">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1</w:t>
                  </w:r>
                </w:p>
              </w:tc>
              <w:tc>
                <w:tcPr>
                  <w:tcW w:w="896" w:type="pct"/>
                  <w:noWrap w:val="0"/>
                  <w:vAlign w:val="center"/>
                </w:tcPr>
                <w:p w14:paraId="08C331C3">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color w:val="auto"/>
                      <w:sz w:val="21"/>
                      <w:szCs w:val="21"/>
                      <w:u w:val="single" w:color="auto"/>
                      <w:lang w:val="en-US" w:eastAsia="zh-CN"/>
                    </w:rPr>
                  </w:pPr>
                  <w:r>
                    <w:rPr>
                      <w:rFonts w:hint="eastAsia"/>
                      <w:color w:val="auto"/>
                      <w:sz w:val="21"/>
                      <w:szCs w:val="21"/>
                      <w:u w:val="single" w:color="auto"/>
                      <w:lang w:val="en-US" w:eastAsia="zh-CN"/>
                    </w:rPr>
                    <w:t>台</w:t>
                  </w:r>
                </w:p>
              </w:tc>
              <w:tc>
                <w:tcPr>
                  <w:tcW w:w="896" w:type="pct"/>
                  <w:noWrap w:val="0"/>
                  <w:vAlign w:val="center"/>
                </w:tcPr>
                <w:p w14:paraId="13D0F525">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外购</w:t>
                  </w:r>
                </w:p>
              </w:tc>
            </w:tr>
            <w:tr w14:paraId="687D98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16" w:type="pct"/>
                  <w:noWrap w:val="0"/>
                  <w:vAlign w:val="center"/>
                </w:tcPr>
                <w:p w14:paraId="1F1FF1B1">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8</w:t>
                  </w:r>
                </w:p>
              </w:tc>
              <w:tc>
                <w:tcPr>
                  <w:tcW w:w="1299" w:type="pct"/>
                  <w:noWrap w:val="0"/>
                  <w:vAlign w:val="center"/>
                </w:tcPr>
                <w:p w14:paraId="14E110A6">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color w:val="auto"/>
                      <w:sz w:val="21"/>
                      <w:szCs w:val="21"/>
                      <w:u w:val="single" w:color="auto"/>
                      <w:lang w:eastAsia="zh-CN"/>
                    </w:rPr>
                  </w:pPr>
                  <w:r>
                    <w:rPr>
                      <w:rFonts w:hint="eastAsia"/>
                      <w:color w:val="auto"/>
                      <w:sz w:val="21"/>
                      <w:szCs w:val="21"/>
                      <w:u w:val="single" w:color="auto"/>
                      <w:lang w:eastAsia="zh-CN"/>
                    </w:rPr>
                    <w:t>锤式破碎机</w:t>
                  </w:r>
                </w:p>
              </w:tc>
              <w:tc>
                <w:tcPr>
                  <w:tcW w:w="795" w:type="pct"/>
                  <w:noWrap w:val="0"/>
                  <w:vAlign w:val="center"/>
                </w:tcPr>
                <w:p w14:paraId="7FCFD15C">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color w:val="auto"/>
                      <w:sz w:val="21"/>
                      <w:szCs w:val="21"/>
                      <w:u w:val="single" w:color="auto"/>
                      <w:lang w:eastAsia="zh-CN"/>
                    </w:rPr>
                  </w:pPr>
                </w:p>
              </w:tc>
              <w:tc>
                <w:tcPr>
                  <w:tcW w:w="795" w:type="pct"/>
                  <w:noWrap w:val="0"/>
                  <w:vAlign w:val="center"/>
                </w:tcPr>
                <w:p w14:paraId="7A52542A">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1</w:t>
                  </w:r>
                </w:p>
              </w:tc>
              <w:tc>
                <w:tcPr>
                  <w:tcW w:w="896" w:type="pct"/>
                  <w:noWrap w:val="0"/>
                  <w:vAlign w:val="center"/>
                </w:tcPr>
                <w:p w14:paraId="15A75E96">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color w:val="auto"/>
                      <w:sz w:val="21"/>
                      <w:szCs w:val="21"/>
                      <w:u w:val="single" w:color="auto"/>
                      <w:lang w:val="en-US" w:eastAsia="zh-CN"/>
                    </w:rPr>
                  </w:pPr>
                  <w:r>
                    <w:rPr>
                      <w:rFonts w:hint="eastAsia"/>
                      <w:color w:val="auto"/>
                      <w:sz w:val="21"/>
                      <w:szCs w:val="21"/>
                      <w:u w:val="single" w:color="auto"/>
                      <w:lang w:val="en-US" w:eastAsia="zh-CN"/>
                    </w:rPr>
                    <w:t>台</w:t>
                  </w:r>
                </w:p>
              </w:tc>
              <w:tc>
                <w:tcPr>
                  <w:tcW w:w="896" w:type="pct"/>
                  <w:noWrap w:val="0"/>
                  <w:vAlign w:val="center"/>
                </w:tcPr>
                <w:p w14:paraId="79B52D1D">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外购</w:t>
                  </w:r>
                </w:p>
              </w:tc>
            </w:tr>
            <w:tr w14:paraId="3A0B9D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16" w:type="pct"/>
                  <w:noWrap w:val="0"/>
                  <w:vAlign w:val="center"/>
                </w:tcPr>
                <w:p w14:paraId="6DD4405E">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9</w:t>
                  </w:r>
                </w:p>
              </w:tc>
              <w:tc>
                <w:tcPr>
                  <w:tcW w:w="1299" w:type="pct"/>
                  <w:noWrap w:val="0"/>
                  <w:vAlign w:val="center"/>
                </w:tcPr>
                <w:p w14:paraId="4DD914BD">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color w:val="auto"/>
                      <w:sz w:val="21"/>
                      <w:szCs w:val="21"/>
                      <w:u w:val="single" w:color="auto"/>
                      <w:lang w:eastAsia="zh-CN"/>
                    </w:rPr>
                  </w:pPr>
                  <w:r>
                    <w:rPr>
                      <w:rFonts w:hint="eastAsia"/>
                      <w:color w:val="auto"/>
                      <w:sz w:val="21"/>
                      <w:szCs w:val="21"/>
                      <w:u w:val="single" w:color="auto"/>
                      <w:lang w:val="en-US" w:eastAsia="zh-CN"/>
                    </w:rPr>
                    <w:t>制砂机</w:t>
                  </w:r>
                </w:p>
              </w:tc>
              <w:tc>
                <w:tcPr>
                  <w:tcW w:w="795" w:type="pct"/>
                  <w:noWrap w:val="0"/>
                  <w:vAlign w:val="center"/>
                </w:tcPr>
                <w:p w14:paraId="1E8590B3">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2*3型</w:t>
                  </w:r>
                </w:p>
              </w:tc>
              <w:tc>
                <w:tcPr>
                  <w:tcW w:w="795" w:type="pct"/>
                  <w:noWrap w:val="0"/>
                  <w:vAlign w:val="center"/>
                </w:tcPr>
                <w:p w14:paraId="31B7FC43">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1</w:t>
                  </w:r>
                </w:p>
              </w:tc>
              <w:tc>
                <w:tcPr>
                  <w:tcW w:w="896" w:type="pct"/>
                  <w:noWrap w:val="0"/>
                  <w:vAlign w:val="center"/>
                </w:tcPr>
                <w:p w14:paraId="485BCA0A">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color w:val="auto"/>
                      <w:sz w:val="21"/>
                      <w:szCs w:val="21"/>
                      <w:u w:val="single" w:color="auto"/>
                      <w:lang w:val="en-US" w:eastAsia="zh-CN"/>
                    </w:rPr>
                  </w:pPr>
                  <w:r>
                    <w:rPr>
                      <w:rFonts w:hint="eastAsia"/>
                      <w:color w:val="auto"/>
                      <w:sz w:val="21"/>
                      <w:szCs w:val="21"/>
                      <w:u w:val="single" w:color="auto"/>
                      <w:lang w:val="en-US" w:eastAsia="zh-CN"/>
                    </w:rPr>
                    <w:t>台</w:t>
                  </w:r>
                </w:p>
              </w:tc>
              <w:tc>
                <w:tcPr>
                  <w:tcW w:w="896" w:type="pct"/>
                  <w:noWrap w:val="0"/>
                  <w:vAlign w:val="center"/>
                </w:tcPr>
                <w:p w14:paraId="1A581A06">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外购</w:t>
                  </w:r>
                </w:p>
              </w:tc>
            </w:tr>
            <w:tr w14:paraId="05154D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16" w:type="pct"/>
                  <w:noWrap w:val="0"/>
                  <w:vAlign w:val="center"/>
                </w:tcPr>
                <w:p w14:paraId="1CCD0540">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10</w:t>
                  </w:r>
                </w:p>
              </w:tc>
              <w:tc>
                <w:tcPr>
                  <w:tcW w:w="1299" w:type="pct"/>
                  <w:noWrap w:val="0"/>
                  <w:vAlign w:val="center"/>
                </w:tcPr>
                <w:p w14:paraId="3EBA54AC">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color w:val="auto"/>
                      <w:sz w:val="21"/>
                      <w:szCs w:val="21"/>
                      <w:u w:val="single" w:color="auto"/>
                      <w:lang w:val="en-US" w:eastAsia="zh-CN"/>
                    </w:rPr>
                  </w:pPr>
                  <w:r>
                    <w:rPr>
                      <w:rFonts w:hint="eastAsia"/>
                      <w:color w:val="auto"/>
                      <w:sz w:val="21"/>
                      <w:szCs w:val="21"/>
                      <w:u w:val="single" w:color="auto"/>
                      <w:lang w:val="en-US" w:eastAsia="zh-CN"/>
                    </w:rPr>
                    <w:t>脱水筛</w:t>
                  </w:r>
                </w:p>
              </w:tc>
              <w:tc>
                <w:tcPr>
                  <w:tcW w:w="795" w:type="pct"/>
                  <w:noWrap w:val="0"/>
                  <w:vAlign w:val="center"/>
                </w:tcPr>
                <w:p w14:paraId="49D2A33B">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color w:val="auto"/>
                      <w:sz w:val="21"/>
                      <w:szCs w:val="21"/>
                      <w:u w:val="single" w:color="auto"/>
                      <w:lang w:val="en-US" w:eastAsia="zh-CN"/>
                    </w:rPr>
                  </w:pPr>
                </w:p>
              </w:tc>
              <w:tc>
                <w:tcPr>
                  <w:tcW w:w="795" w:type="pct"/>
                  <w:noWrap w:val="0"/>
                  <w:vAlign w:val="center"/>
                </w:tcPr>
                <w:p w14:paraId="6E0416A5">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2</w:t>
                  </w:r>
                </w:p>
              </w:tc>
              <w:tc>
                <w:tcPr>
                  <w:tcW w:w="896" w:type="pct"/>
                  <w:noWrap w:val="0"/>
                  <w:vAlign w:val="center"/>
                </w:tcPr>
                <w:p w14:paraId="0106CAF5">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color w:val="auto"/>
                      <w:sz w:val="21"/>
                      <w:szCs w:val="21"/>
                      <w:u w:val="single" w:color="auto"/>
                      <w:lang w:val="en-US" w:eastAsia="zh-CN"/>
                    </w:rPr>
                  </w:pPr>
                  <w:r>
                    <w:rPr>
                      <w:rFonts w:hint="eastAsia"/>
                      <w:color w:val="auto"/>
                      <w:sz w:val="21"/>
                      <w:szCs w:val="21"/>
                      <w:u w:val="single" w:color="auto"/>
                      <w:lang w:val="en-US" w:eastAsia="zh-CN"/>
                    </w:rPr>
                    <w:t>台</w:t>
                  </w:r>
                </w:p>
              </w:tc>
              <w:tc>
                <w:tcPr>
                  <w:tcW w:w="896" w:type="pct"/>
                  <w:noWrap w:val="0"/>
                  <w:vAlign w:val="center"/>
                </w:tcPr>
                <w:p w14:paraId="7F5A31F6">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外购</w:t>
                  </w:r>
                </w:p>
              </w:tc>
            </w:tr>
            <w:tr w14:paraId="1A3AD4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16" w:type="pct"/>
                  <w:noWrap w:val="0"/>
                  <w:vAlign w:val="center"/>
                </w:tcPr>
                <w:p w14:paraId="603DB7A0">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 xml:space="preserve"> 11</w:t>
                  </w:r>
                </w:p>
              </w:tc>
              <w:tc>
                <w:tcPr>
                  <w:tcW w:w="1299" w:type="pct"/>
                  <w:noWrap w:val="0"/>
                  <w:vAlign w:val="center"/>
                </w:tcPr>
                <w:p w14:paraId="63DB1322">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color w:val="auto"/>
                      <w:sz w:val="21"/>
                      <w:szCs w:val="21"/>
                      <w:u w:val="single" w:color="auto"/>
                      <w:lang w:val="en-US" w:eastAsia="zh-CN"/>
                    </w:rPr>
                  </w:pPr>
                  <w:r>
                    <w:rPr>
                      <w:rFonts w:hint="eastAsia"/>
                      <w:color w:val="auto"/>
                      <w:sz w:val="21"/>
                      <w:szCs w:val="21"/>
                      <w:u w:val="single" w:color="auto"/>
                      <w:lang w:val="en-US" w:eastAsia="zh-CN"/>
                    </w:rPr>
                    <w:t>洗车平台</w:t>
                  </w:r>
                </w:p>
              </w:tc>
              <w:tc>
                <w:tcPr>
                  <w:tcW w:w="795" w:type="pct"/>
                  <w:noWrap w:val="0"/>
                  <w:vAlign w:val="center"/>
                </w:tcPr>
                <w:p w14:paraId="5F76A29B">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color w:val="auto"/>
                      <w:sz w:val="21"/>
                      <w:szCs w:val="21"/>
                      <w:u w:val="single" w:color="auto"/>
                      <w:lang w:val="en-US" w:eastAsia="zh-CN"/>
                    </w:rPr>
                  </w:pPr>
                </w:p>
              </w:tc>
              <w:tc>
                <w:tcPr>
                  <w:tcW w:w="795" w:type="pct"/>
                  <w:noWrap w:val="0"/>
                  <w:vAlign w:val="center"/>
                </w:tcPr>
                <w:p w14:paraId="15FEEA20">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1</w:t>
                  </w:r>
                </w:p>
              </w:tc>
              <w:tc>
                <w:tcPr>
                  <w:tcW w:w="896" w:type="pct"/>
                  <w:noWrap w:val="0"/>
                  <w:vAlign w:val="center"/>
                </w:tcPr>
                <w:p w14:paraId="4FCDE8FF">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color w:val="auto"/>
                      <w:sz w:val="21"/>
                      <w:szCs w:val="21"/>
                      <w:u w:val="single" w:color="auto"/>
                      <w:lang w:val="en-US" w:eastAsia="zh-CN"/>
                    </w:rPr>
                  </w:pPr>
                  <w:r>
                    <w:rPr>
                      <w:rFonts w:hint="eastAsia"/>
                      <w:color w:val="auto"/>
                      <w:sz w:val="21"/>
                      <w:szCs w:val="21"/>
                      <w:u w:val="single" w:color="auto"/>
                      <w:lang w:val="en-US" w:eastAsia="zh-CN"/>
                    </w:rPr>
                    <w:t>个</w:t>
                  </w:r>
                </w:p>
              </w:tc>
              <w:tc>
                <w:tcPr>
                  <w:tcW w:w="896" w:type="pct"/>
                  <w:noWrap w:val="0"/>
                  <w:vAlign w:val="center"/>
                </w:tcPr>
                <w:p w14:paraId="166C62BB">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外购</w:t>
                  </w:r>
                </w:p>
              </w:tc>
            </w:tr>
            <w:tr w14:paraId="40E963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16" w:type="pct"/>
                  <w:noWrap w:val="0"/>
                  <w:vAlign w:val="center"/>
                </w:tcPr>
                <w:p w14:paraId="5D814417">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12</w:t>
                  </w:r>
                </w:p>
              </w:tc>
              <w:tc>
                <w:tcPr>
                  <w:tcW w:w="1299" w:type="pct"/>
                  <w:noWrap w:val="0"/>
                  <w:vAlign w:val="center"/>
                </w:tcPr>
                <w:p w14:paraId="37B7C87B">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color w:val="auto"/>
                      <w:sz w:val="21"/>
                      <w:szCs w:val="21"/>
                      <w:u w:val="single" w:color="auto"/>
                      <w:lang w:val="en-US" w:eastAsia="zh-CN"/>
                    </w:rPr>
                  </w:pPr>
                  <w:r>
                    <w:rPr>
                      <w:rFonts w:hint="eastAsia"/>
                      <w:color w:val="auto"/>
                      <w:sz w:val="21"/>
                      <w:szCs w:val="21"/>
                      <w:u w:val="single" w:color="auto"/>
                      <w:lang w:eastAsia="zh-CN"/>
                    </w:rPr>
                    <w:t>铲车</w:t>
                  </w:r>
                </w:p>
              </w:tc>
              <w:tc>
                <w:tcPr>
                  <w:tcW w:w="795" w:type="pct"/>
                  <w:noWrap w:val="0"/>
                  <w:vAlign w:val="center"/>
                </w:tcPr>
                <w:p w14:paraId="7581219B">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color w:val="auto"/>
                      <w:sz w:val="21"/>
                      <w:szCs w:val="21"/>
                      <w:u w:val="single" w:color="auto"/>
                      <w:lang w:eastAsia="zh-CN"/>
                    </w:rPr>
                  </w:pPr>
                </w:p>
              </w:tc>
              <w:tc>
                <w:tcPr>
                  <w:tcW w:w="795" w:type="pct"/>
                  <w:noWrap w:val="0"/>
                  <w:vAlign w:val="center"/>
                </w:tcPr>
                <w:p w14:paraId="22AC46CC">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color w:val="auto"/>
                      <w:sz w:val="21"/>
                      <w:szCs w:val="21"/>
                      <w:u w:val="single" w:color="auto"/>
                      <w:lang w:val="en-US" w:eastAsia="zh-CN"/>
                    </w:rPr>
                  </w:pPr>
                  <w:r>
                    <w:rPr>
                      <w:rFonts w:hint="eastAsia"/>
                      <w:color w:val="auto"/>
                      <w:sz w:val="21"/>
                      <w:szCs w:val="21"/>
                      <w:u w:val="single" w:color="auto"/>
                      <w:lang w:val="en-US" w:eastAsia="zh-CN"/>
                    </w:rPr>
                    <w:t>2</w:t>
                  </w:r>
                </w:p>
              </w:tc>
              <w:tc>
                <w:tcPr>
                  <w:tcW w:w="896" w:type="pct"/>
                  <w:noWrap w:val="0"/>
                  <w:vAlign w:val="center"/>
                </w:tcPr>
                <w:p w14:paraId="02D01DBB">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color w:val="auto"/>
                      <w:sz w:val="21"/>
                      <w:szCs w:val="21"/>
                      <w:u w:val="single" w:color="auto"/>
                      <w:lang w:val="en-US" w:eastAsia="zh-CN"/>
                    </w:rPr>
                  </w:pPr>
                  <w:r>
                    <w:rPr>
                      <w:rFonts w:hint="eastAsia"/>
                      <w:color w:val="auto"/>
                      <w:sz w:val="21"/>
                      <w:szCs w:val="21"/>
                      <w:u w:val="single" w:color="auto"/>
                      <w:lang w:val="en-US" w:eastAsia="zh-CN"/>
                    </w:rPr>
                    <w:t>辆</w:t>
                  </w:r>
                </w:p>
              </w:tc>
              <w:tc>
                <w:tcPr>
                  <w:tcW w:w="896" w:type="pct"/>
                  <w:noWrap w:val="0"/>
                  <w:vAlign w:val="center"/>
                </w:tcPr>
                <w:p w14:paraId="1C1CB20C">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外购</w:t>
                  </w:r>
                </w:p>
              </w:tc>
            </w:tr>
            <w:tr w14:paraId="4039C3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16" w:type="pct"/>
                  <w:noWrap w:val="0"/>
                  <w:vAlign w:val="center"/>
                </w:tcPr>
                <w:p w14:paraId="2DB3D9F0">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13</w:t>
                  </w:r>
                </w:p>
              </w:tc>
              <w:tc>
                <w:tcPr>
                  <w:tcW w:w="1299" w:type="pct"/>
                  <w:noWrap w:val="0"/>
                  <w:vAlign w:val="center"/>
                </w:tcPr>
                <w:p w14:paraId="1C7D6410">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color w:val="auto"/>
                      <w:sz w:val="21"/>
                      <w:szCs w:val="21"/>
                      <w:u w:val="single" w:color="auto"/>
                      <w:lang w:eastAsia="zh-CN"/>
                    </w:rPr>
                  </w:pPr>
                  <w:r>
                    <w:rPr>
                      <w:rFonts w:hint="eastAsia"/>
                      <w:color w:val="auto"/>
                      <w:sz w:val="21"/>
                      <w:szCs w:val="21"/>
                      <w:u w:val="single" w:color="auto"/>
                      <w:lang w:eastAsia="zh-CN"/>
                    </w:rPr>
                    <w:t>货车</w:t>
                  </w:r>
                </w:p>
              </w:tc>
              <w:tc>
                <w:tcPr>
                  <w:tcW w:w="795" w:type="pct"/>
                  <w:noWrap w:val="0"/>
                  <w:vAlign w:val="center"/>
                </w:tcPr>
                <w:p w14:paraId="5850C39C">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color w:val="auto"/>
                      <w:sz w:val="21"/>
                      <w:szCs w:val="21"/>
                      <w:u w:val="single" w:color="auto"/>
                      <w:lang w:eastAsia="zh-CN"/>
                    </w:rPr>
                  </w:pPr>
                </w:p>
              </w:tc>
              <w:tc>
                <w:tcPr>
                  <w:tcW w:w="795" w:type="pct"/>
                  <w:noWrap w:val="0"/>
                  <w:vAlign w:val="center"/>
                </w:tcPr>
                <w:p w14:paraId="1CF86804">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4</w:t>
                  </w:r>
                </w:p>
              </w:tc>
              <w:tc>
                <w:tcPr>
                  <w:tcW w:w="896" w:type="pct"/>
                  <w:noWrap w:val="0"/>
                  <w:vAlign w:val="center"/>
                </w:tcPr>
                <w:p w14:paraId="60DBADE2">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color w:val="auto"/>
                      <w:sz w:val="21"/>
                      <w:szCs w:val="21"/>
                      <w:u w:val="single" w:color="auto"/>
                      <w:lang w:val="en-US" w:eastAsia="zh-CN"/>
                    </w:rPr>
                  </w:pPr>
                  <w:r>
                    <w:rPr>
                      <w:rFonts w:hint="eastAsia"/>
                      <w:color w:val="auto"/>
                      <w:sz w:val="21"/>
                      <w:szCs w:val="21"/>
                      <w:u w:val="single" w:color="auto"/>
                      <w:lang w:val="en-US" w:eastAsia="zh-CN"/>
                    </w:rPr>
                    <w:t>辆</w:t>
                  </w:r>
                </w:p>
              </w:tc>
              <w:tc>
                <w:tcPr>
                  <w:tcW w:w="896" w:type="pct"/>
                  <w:noWrap w:val="0"/>
                  <w:vAlign w:val="center"/>
                </w:tcPr>
                <w:p w14:paraId="02569388">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外购</w:t>
                  </w:r>
                </w:p>
              </w:tc>
            </w:tr>
            <w:tr w14:paraId="05CFDF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16" w:type="pct"/>
                  <w:noWrap w:val="0"/>
                  <w:vAlign w:val="center"/>
                </w:tcPr>
                <w:p w14:paraId="0819BEA1">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14</w:t>
                  </w:r>
                </w:p>
              </w:tc>
              <w:tc>
                <w:tcPr>
                  <w:tcW w:w="1299" w:type="pct"/>
                  <w:noWrap w:val="0"/>
                  <w:vAlign w:val="center"/>
                </w:tcPr>
                <w:p w14:paraId="67117E48">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color w:val="auto"/>
                      <w:sz w:val="21"/>
                      <w:szCs w:val="21"/>
                      <w:u w:val="single" w:color="auto"/>
                      <w:lang w:eastAsia="zh-CN"/>
                    </w:rPr>
                  </w:pPr>
                  <w:r>
                    <w:rPr>
                      <w:rFonts w:hint="eastAsia"/>
                      <w:color w:val="auto"/>
                      <w:sz w:val="21"/>
                      <w:szCs w:val="21"/>
                      <w:u w:val="single" w:color="auto"/>
                      <w:lang w:eastAsia="zh-CN"/>
                    </w:rPr>
                    <w:t>钩机</w:t>
                  </w:r>
                </w:p>
              </w:tc>
              <w:tc>
                <w:tcPr>
                  <w:tcW w:w="795" w:type="pct"/>
                  <w:noWrap w:val="0"/>
                  <w:vAlign w:val="center"/>
                </w:tcPr>
                <w:p w14:paraId="0F20A7DB">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color w:val="auto"/>
                      <w:sz w:val="21"/>
                      <w:szCs w:val="21"/>
                      <w:u w:val="single" w:color="auto"/>
                      <w:lang w:eastAsia="zh-CN"/>
                    </w:rPr>
                  </w:pPr>
                </w:p>
              </w:tc>
              <w:tc>
                <w:tcPr>
                  <w:tcW w:w="795" w:type="pct"/>
                  <w:noWrap w:val="0"/>
                  <w:vAlign w:val="center"/>
                </w:tcPr>
                <w:p w14:paraId="3E3E6723">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2</w:t>
                  </w:r>
                </w:p>
              </w:tc>
              <w:tc>
                <w:tcPr>
                  <w:tcW w:w="896" w:type="pct"/>
                  <w:noWrap w:val="0"/>
                  <w:vAlign w:val="center"/>
                </w:tcPr>
                <w:p w14:paraId="5854E2DF">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color w:val="auto"/>
                      <w:sz w:val="21"/>
                      <w:szCs w:val="21"/>
                      <w:u w:val="single" w:color="auto"/>
                      <w:lang w:val="en-US" w:eastAsia="zh-CN"/>
                    </w:rPr>
                  </w:pPr>
                  <w:r>
                    <w:rPr>
                      <w:rFonts w:hint="eastAsia"/>
                      <w:color w:val="auto"/>
                      <w:sz w:val="21"/>
                      <w:szCs w:val="21"/>
                      <w:u w:val="single" w:color="auto"/>
                      <w:lang w:val="en-US" w:eastAsia="zh-CN"/>
                    </w:rPr>
                    <w:t>辆</w:t>
                  </w:r>
                </w:p>
              </w:tc>
              <w:tc>
                <w:tcPr>
                  <w:tcW w:w="896" w:type="pct"/>
                  <w:noWrap w:val="0"/>
                  <w:vAlign w:val="center"/>
                </w:tcPr>
                <w:p w14:paraId="35D215AA">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外购</w:t>
                  </w:r>
                </w:p>
              </w:tc>
            </w:tr>
            <w:tr w14:paraId="6148B7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16" w:type="pct"/>
                  <w:noWrap w:val="0"/>
                  <w:vAlign w:val="center"/>
                </w:tcPr>
                <w:p w14:paraId="776E6F1C">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15</w:t>
                  </w:r>
                </w:p>
              </w:tc>
              <w:tc>
                <w:tcPr>
                  <w:tcW w:w="1299" w:type="pct"/>
                  <w:noWrap w:val="0"/>
                  <w:vAlign w:val="center"/>
                </w:tcPr>
                <w:p w14:paraId="6AAF4072">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color w:val="auto"/>
                      <w:sz w:val="21"/>
                      <w:szCs w:val="21"/>
                      <w:u w:val="single" w:color="auto"/>
                      <w:lang w:eastAsia="zh-CN"/>
                    </w:rPr>
                  </w:pPr>
                  <w:r>
                    <w:rPr>
                      <w:rFonts w:hint="eastAsia"/>
                      <w:color w:val="auto"/>
                      <w:sz w:val="21"/>
                      <w:szCs w:val="21"/>
                      <w:u w:val="single" w:color="auto"/>
                      <w:lang w:eastAsia="zh-CN"/>
                    </w:rPr>
                    <w:t>水泵</w:t>
                  </w:r>
                </w:p>
              </w:tc>
              <w:tc>
                <w:tcPr>
                  <w:tcW w:w="795" w:type="pct"/>
                  <w:noWrap w:val="0"/>
                  <w:vAlign w:val="center"/>
                </w:tcPr>
                <w:p w14:paraId="4F007688">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color w:val="auto"/>
                      <w:sz w:val="21"/>
                      <w:szCs w:val="21"/>
                      <w:u w:val="single" w:color="auto"/>
                      <w:lang w:eastAsia="zh-CN"/>
                    </w:rPr>
                  </w:pPr>
                </w:p>
              </w:tc>
              <w:tc>
                <w:tcPr>
                  <w:tcW w:w="795" w:type="pct"/>
                  <w:noWrap w:val="0"/>
                  <w:vAlign w:val="center"/>
                </w:tcPr>
                <w:p w14:paraId="4ECF3ADB">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3</w:t>
                  </w:r>
                </w:p>
              </w:tc>
              <w:tc>
                <w:tcPr>
                  <w:tcW w:w="896" w:type="pct"/>
                  <w:noWrap w:val="0"/>
                  <w:vAlign w:val="center"/>
                </w:tcPr>
                <w:p w14:paraId="7B635596">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color w:val="auto"/>
                      <w:sz w:val="21"/>
                      <w:szCs w:val="21"/>
                      <w:u w:val="single" w:color="auto"/>
                      <w:lang w:val="en-US" w:eastAsia="zh-CN"/>
                    </w:rPr>
                  </w:pPr>
                  <w:r>
                    <w:rPr>
                      <w:rFonts w:hint="eastAsia"/>
                      <w:color w:val="auto"/>
                      <w:sz w:val="21"/>
                      <w:szCs w:val="21"/>
                      <w:u w:val="single" w:color="auto"/>
                      <w:lang w:val="en-US" w:eastAsia="zh-CN"/>
                    </w:rPr>
                    <w:t>台</w:t>
                  </w:r>
                </w:p>
              </w:tc>
              <w:tc>
                <w:tcPr>
                  <w:tcW w:w="896" w:type="pct"/>
                  <w:noWrap w:val="0"/>
                  <w:vAlign w:val="center"/>
                </w:tcPr>
                <w:p w14:paraId="5F404F45">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外购</w:t>
                  </w:r>
                </w:p>
              </w:tc>
            </w:tr>
            <w:tr w14:paraId="5F4F9C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16" w:type="pct"/>
                  <w:noWrap w:val="0"/>
                  <w:vAlign w:val="center"/>
                </w:tcPr>
                <w:p w14:paraId="6F404585">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16</w:t>
                  </w:r>
                </w:p>
              </w:tc>
              <w:tc>
                <w:tcPr>
                  <w:tcW w:w="1299" w:type="pct"/>
                  <w:noWrap w:val="0"/>
                  <w:vAlign w:val="center"/>
                </w:tcPr>
                <w:p w14:paraId="63CC25C4">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color w:val="auto"/>
                      <w:sz w:val="21"/>
                      <w:szCs w:val="21"/>
                      <w:u w:val="single" w:color="auto"/>
                      <w:lang w:eastAsia="zh-CN"/>
                    </w:rPr>
                  </w:pPr>
                  <w:r>
                    <w:rPr>
                      <w:rFonts w:hint="eastAsia"/>
                      <w:color w:val="auto"/>
                      <w:sz w:val="21"/>
                      <w:szCs w:val="21"/>
                      <w:u w:val="single" w:color="auto"/>
                      <w:lang w:eastAsia="zh-CN"/>
                    </w:rPr>
                    <w:t>沉淀池</w:t>
                  </w:r>
                </w:p>
              </w:tc>
              <w:tc>
                <w:tcPr>
                  <w:tcW w:w="795" w:type="pct"/>
                  <w:noWrap w:val="0"/>
                  <w:vAlign w:val="center"/>
                </w:tcPr>
                <w:p w14:paraId="60E1CC55">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200m</w:t>
                  </w:r>
                  <w:r>
                    <w:rPr>
                      <w:rFonts w:hint="eastAsia"/>
                      <w:color w:val="auto"/>
                      <w:sz w:val="21"/>
                      <w:szCs w:val="21"/>
                      <w:u w:val="single" w:color="auto"/>
                      <w:vertAlign w:val="superscript"/>
                      <w:lang w:val="en-US" w:eastAsia="zh-CN"/>
                    </w:rPr>
                    <w:t>3</w:t>
                  </w:r>
                </w:p>
              </w:tc>
              <w:tc>
                <w:tcPr>
                  <w:tcW w:w="795" w:type="pct"/>
                  <w:noWrap w:val="0"/>
                  <w:vAlign w:val="center"/>
                </w:tcPr>
                <w:p w14:paraId="2D884621">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2</w:t>
                  </w:r>
                </w:p>
              </w:tc>
              <w:tc>
                <w:tcPr>
                  <w:tcW w:w="896" w:type="pct"/>
                  <w:noWrap w:val="0"/>
                  <w:vAlign w:val="center"/>
                </w:tcPr>
                <w:p w14:paraId="7924497B">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color w:val="auto"/>
                      <w:sz w:val="21"/>
                      <w:szCs w:val="21"/>
                      <w:u w:val="single" w:color="auto"/>
                      <w:lang w:val="en-US" w:eastAsia="zh-CN"/>
                    </w:rPr>
                  </w:pPr>
                  <w:r>
                    <w:rPr>
                      <w:rFonts w:hint="eastAsia"/>
                      <w:color w:val="auto"/>
                      <w:sz w:val="21"/>
                      <w:szCs w:val="21"/>
                      <w:u w:val="single" w:color="auto"/>
                      <w:lang w:val="en-US" w:eastAsia="zh-CN"/>
                    </w:rPr>
                    <w:t>座</w:t>
                  </w:r>
                </w:p>
              </w:tc>
              <w:tc>
                <w:tcPr>
                  <w:tcW w:w="896" w:type="pct"/>
                  <w:noWrap w:val="0"/>
                  <w:vAlign w:val="center"/>
                </w:tcPr>
                <w:p w14:paraId="63D1BED0">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color w:val="auto"/>
                      <w:sz w:val="21"/>
                      <w:szCs w:val="21"/>
                      <w:u w:val="single" w:color="auto"/>
                      <w:lang w:val="en-US" w:eastAsia="zh-CN"/>
                    </w:rPr>
                  </w:pPr>
                  <w:r>
                    <w:rPr>
                      <w:rFonts w:hint="eastAsia"/>
                      <w:color w:val="auto"/>
                      <w:sz w:val="21"/>
                      <w:szCs w:val="21"/>
                      <w:u w:val="single" w:color="auto"/>
                      <w:lang w:val="en-US" w:eastAsia="zh-CN"/>
                    </w:rPr>
                    <w:t>外购</w:t>
                  </w:r>
                </w:p>
              </w:tc>
            </w:tr>
            <w:tr w14:paraId="4B59E0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16" w:type="pct"/>
                  <w:noWrap w:val="0"/>
                  <w:vAlign w:val="center"/>
                </w:tcPr>
                <w:p w14:paraId="0692B24A">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17</w:t>
                  </w:r>
                </w:p>
              </w:tc>
              <w:tc>
                <w:tcPr>
                  <w:tcW w:w="1299" w:type="pct"/>
                  <w:noWrap w:val="0"/>
                  <w:vAlign w:val="center"/>
                </w:tcPr>
                <w:p w14:paraId="5B074288">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color w:val="auto"/>
                      <w:sz w:val="21"/>
                      <w:szCs w:val="21"/>
                      <w:u w:val="single" w:color="auto"/>
                      <w:lang w:eastAsia="zh-CN"/>
                    </w:rPr>
                  </w:pPr>
                  <w:r>
                    <w:rPr>
                      <w:rFonts w:hint="eastAsia"/>
                      <w:color w:val="auto"/>
                      <w:sz w:val="21"/>
                      <w:szCs w:val="21"/>
                      <w:u w:val="single" w:color="auto"/>
                      <w:lang w:eastAsia="zh-CN"/>
                    </w:rPr>
                    <w:t>沉淀池</w:t>
                  </w:r>
                </w:p>
              </w:tc>
              <w:tc>
                <w:tcPr>
                  <w:tcW w:w="795" w:type="pct"/>
                  <w:noWrap w:val="0"/>
                  <w:vAlign w:val="center"/>
                </w:tcPr>
                <w:p w14:paraId="6316DFC6">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10m</w:t>
                  </w:r>
                  <w:r>
                    <w:rPr>
                      <w:rFonts w:hint="eastAsia"/>
                      <w:color w:val="auto"/>
                      <w:sz w:val="21"/>
                      <w:szCs w:val="21"/>
                      <w:u w:val="single" w:color="auto"/>
                      <w:vertAlign w:val="superscript"/>
                      <w:lang w:val="en-US" w:eastAsia="zh-CN"/>
                    </w:rPr>
                    <w:t>3</w:t>
                  </w:r>
                </w:p>
              </w:tc>
              <w:tc>
                <w:tcPr>
                  <w:tcW w:w="795" w:type="pct"/>
                  <w:noWrap w:val="0"/>
                  <w:vAlign w:val="center"/>
                </w:tcPr>
                <w:p w14:paraId="63022509">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1</w:t>
                  </w:r>
                </w:p>
              </w:tc>
              <w:tc>
                <w:tcPr>
                  <w:tcW w:w="896" w:type="pct"/>
                  <w:noWrap w:val="0"/>
                  <w:vAlign w:val="center"/>
                </w:tcPr>
                <w:p w14:paraId="3166D3A9">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color w:val="auto"/>
                      <w:sz w:val="21"/>
                      <w:szCs w:val="21"/>
                      <w:u w:val="single" w:color="auto"/>
                      <w:lang w:val="en-US" w:eastAsia="zh-CN"/>
                    </w:rPr>
                  </w:pPr>
                  <w:r>
                    <w:rPr>
                      <w:rFonts w:hint="eastAsia"/>
                      <w:color w:val="auto"/>
                      <w:sz w:val="21"/>
                      <w:szCs w:val="21"/>
                      <w:u w:val="single" w:color="auto"/>
                      <w:lang w:val="en-US" w:eastAsia="zh-CN"/>
                    </w:rPr>
                    <w:t>座</w:t>
                  </w:r>
                </w:p>
              </w:tc>
              <w:tc>
                <w:tcPr>
                  <w:tcW w:w="896" w:type="pct"/>
                  <w:noWrap w:val="0"/>
                  <w:vAlign w:val="center"/>
                </w:tcPr>
                <w:p w14:paraId="081AAE34">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外购</w:t>
                  </w:r>
                </w:p>
              </w:tc>
            </w:tr>
            <w:tr w14:paraId="01CCFA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16" w:type="pct"/>
                  <w:noWrap w:val="0"/>
                  <w:vAlign w:val="center"/>
                </w:tcPr>
                <w:p w14:paraId="662080CC">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18</w:t>
                  </w:r>
                </w:p>
              </w:tc>
              <w:tc>
                <w:tcPr>
                  <w:tcW w:w="1299" w:type="pct"/>
                  <w:noWrap w:val="0"/>
                  <w:vAlign w:val="center"/>
                </w:tcPr>
                <w:p w14:paraId="07FDB13B">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color w:val="auto"/>
                      <w:sz w:val="21"/>
                      <w:szCs w:val="21"/>
                      <w:u w:val="single" w:color="auto"/>
                      <w:lang w:eastAsia="zh-CN"/>
                    </w:rPr>
                  </w:pPr>
                  <w:r>
                    <w:rPr>
                      <w:rFonts w:hint="eastAsia"/>
                      <w:color w:val="auto"/>
                      <w:sz w:val="21"/>
                      <w:szCs w:val="21"/>
                      <w:u w:val="single" w:color="auto"/>
                      <w:lang w:eastAsia="zh-CN"/>
                    </w:rPr>
                    <w:t>清水池</w:t>
                  </w:r>
                </w:p>
              </w:tc>
              <w:tc>
                <w:tcPr>
                  <w:tcW w:w="795" w:type="pct"/>
                  <w:noWrap w:val="0"/>
                  <w:vAlign w:val="center"/>
                </w:tcPr>
                <w:p w14:paraId="2E52D9AC">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200m</w:t>
                  </w:r>
                  <w:r>
                    <w:rPr>
                      <w:rFonts w:hint="eastAsia"/>
                      <w:color w:val="auto"/>
                      <w:sz w:val="21"/>
                      <w:szCs w:val="21"/>
                      <w:u w:val="single" w:color="auto"/>
                      <w:vertAlign w:val="superscript"/>
                      <w:lang w:val="en-US" w:eastAsia="zh-CN"/>
                    </w:rPr>
                    <w:t>3</w:t>
                  </w:r>
                </w:p>
              </w:tc>
              <w:tc>
                <w:tcPr>
                  <w:tcW w:w="795" w:type="pct"/>
                  <w:noWrap w:val="0"/>
                  <w:vAlign w:val="center"/>
                </w:tcPr>
                <w:p w14:paraId="172AB2C3">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1</w:t>
                  </w:r>
                </w:p>
              </w:tc>
              <w:tc>
                <w:tcPr>
                  <w:tcW w:w="896" w:type="pct"/>
                  <w:noWrap w:val="0"/>
                  <w:vAlign w:val="center"/>
                </w:tcPr>
                <w:p w14:paraId="3C1571D1">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color w:val="auto"/>
                      <w:sz w:val="21"/>
                      <w:szCs w:val="21"/>
                      <w:u w:val="single" w:color="auto"/>
                      <w:lang w:val="en-US" w:eastAsia="zh-CN"/>
                    </w:rPr>
                  </w:pPr>
                  <w:r>
                    <w:rPr>
                      <w:rFonts w:hint="eastAsia"/>
                      <w:color w:val="auto"/>
                      <w:sz w:val="21"/>
                      <w:szCs w:val="21"/>
                      <w:u w:val="single" w:color="auto"/>
                      <w:lang w:val="en-US" w:eastAsia="zh-CN"/>
                    </w:rPr>
                    <w:t>座</w:t>
                  </w:r>
                </w:p>
              </w:tc>
              <w:tc>
                <w:tcPr>
                  <w:tcW w:w="896" w:type="pct"/>
                  <w:noWrap w:val="0"/>
                  <w:vAlign w:val="center"/>
                </w:tcPr>
                <w:p w14:paraId="5619D479">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外购</w:t>
                  </w:r>
                </w:p>
              </w:tc>
            </w:tr>
          </w:tbl>
          <w:p w14:paraId="6B4E57DB">
            <w:pPr>
              <w:pStyle w:val="23"/>
              <w:keepNext w:val="0"/>
              <w:keepLines w:val="0"/>
              <w:pageBreakBefore w:val="0"/>
              <w:widowControl w:val="0"/>
              <w:kinsoku/>
              <w:wordWrap w:val="0"/>
              <w:overflowPunct/>
              <w:topLinePunct/>
              <w:autoSpaceDE/>
              <w:autoSpaceDN/>
              <w:bidi w:val="0"/>
              <w:adjustRightInd/>
              <w:snapToGrid/>
              <w:spacing w:before="0" w:beforeAutospacing="0" w:after="0" w:afterAutospacing="0" w:line="360" w:lineRule="auto"/>
              <w:jc w:val="both"/>
              <w:textAlignment w:val="auto"/>
              <w:rPr>
                <w:rFonts w:hint="eastAsia"/>
                <w:b/>
                <w:bCs/>
                <w:color w:val="auto"/>
                <w:sz w:val="24"/>
                <w:szCs w:val="24"/>
                <w:u w:val="single" w:color="auto"/>
                <w:lang w:val="en-US" w:eastAsia="zh-CN"/>
              </w:rPr>
            </w:pPr>
            <w:r>
              <w:rPr>
                <w:rFonts w:hint="eastAsia"/>
                <w:b/>
                <w:bCs/>
                <w:color w:val="auto"/>
                <w:sz w:val="24"/>
                <w:szCs w:val="24"/>
                <w:u w:val="single" w:color="auto"/>
                <w:lang w:val="en-US" w:eastAsia="zh-CN"/>
              </w:rPr>
              <w:t>2.1.5平面布局合理性</w:t>
            </w:r>
          </w:p>
          <w:p w14:paraId="5F1A1D2A">
            <w:pPr>
              <w:pStyle w:val="23"/>
              <w:keepNext w:val="0"/>
              <w:keepLines w:val="0"/>
              <w:pageBreakBefore w:val="0"/>
              <w:widowControl w:val="0"/>
              <w:kinsoku/>
              <w:wordWrap w:val="0"/>
              <w:overflowPunct/>
              <w:topLinePunct/>
              <w:autoSpaceDE/>
              <w:autoSpaceDN/>
              <w:bidi w:val="0"/>
              <w:adjustRightInd/>
              <w:snapToGrid/>
              <w:spacing w:before="0" w:beforeAutospacing="0" w:after="0" w:afterAutospacing="0" w:line="360" w:lineRule="auto"/>
              <w:ind w:firstLine="480" w:firstLineChars="200"/>
              <w:jc w:val="both"/>
              <w:textAlignment w:val="auto"/>
              <w:rPr>
                <w:rFonts w:hint="eastAsia" w:ascii="Times New Roman" w:hAnsi="Times New Roman" w:eastAsia="宋体"/>
                <w:i w:val="0"/>
                <w:iCs w:val="0"/>
                <w:color w:val="auto"/>
                <w:sz w:val="24"/>
                <w:szCs w:val="24"/>
                <w:u w:val="single" w:color="auto"/>
              </w:rPr>
            </w:pPr>
            <w:r>
              <w:rPr>
                <w:rFonts w:hint="eastAsia"/>
                <w:color w:val="auto"/>
                <w:sz w:val="24"/>
                <w:szCs w:val="24"/>
                <w:u w:val="single" w:color="auto"/>
                <w:lang w:val="en-US" w:eastAsia="zh-CN"/>
              </w:rPr>
              <w:t>本项目位于临江市蚂蚁河乡贾家营村，项目进厂大门设置在东侧。本项目厂区总平面图符合生产行业要求，满足生产工艺需求。</w:t>
            </w:r>
            <w:r>
              <w:rPr>
                <w:rFonts w:hint="eastAsia" w:ascii="Times New Roman" w:hAnsi="Times New Roman" w:eastAsia="宋体"/>
                <w:i w:val="0"/>
                <w:iCs w:val="0"/>
                <w:color w:val="auto"/>
                <w:sz w:val="24"/>
                <w:szCs w:val="24"/>
                <w:u w:val="single" w:color="auto"/>
              </w:rPr>
              <w:t>各建（构）筑物按照工序由</w:t>
            </w:r>
            <w:r>
              <w:rPr>
                <w:rFonts w:hint="eastAsia" w:ascii="Times New Roman" w:hAnsi="Times New Roman" w:eastAsia="宋体"/>
                <w:i w:val="0"/>
                <w:iCs w:val="0"/>
                <w:color w:val="auto"/>
                <w:sz w:val="24"/>
                <w:szCs w:val="24"/>
                <w:u w:val="single" w:color="auto"/>
                <w:lang w:val="en-US" w:eastAsia="zh-CN"/>
              </w:rPr>
              <w:t>西向东</w:t>
            </w:r>
            <w:r>
              <w:rPr>
                <w:rFonts w:hint="eastAsia" w:ascii="Times New Roman" w:hAnsi="Times New Roman" w:eastAsia="宋体"/>
                <w:i w:val="0"/>
                <w:iCs w:val="0"/>
                <w:color w:val="auto"/>
                <w:sz w:val="24"/>
                <w:szCs w:val="24"/>
                <w:u w:val="single" w:color="auto"/>
              </w:rPr>
              <w:t>依次设置为</w:t>
            </w:r>
            <w:r>
              <w:rPr>
                <w:rFonts w:hint="eastAsia" w:ascii="Times New Roman" w:hAnsi="Times New Roman"/>
                <w:i w:val="0"/>
                <w:iCs w:val="0"/>
                <w:color w:val="auto"/>
                <w:sz w:val="24"/>
                <w:szCs w:val="24"/>
                <w:u w:val="single" w:color="auto"/>
                <w:lang w:eastAsia="zh-CN"/>
              </w:rPr>
              <w:t>：生产车间、沉淀池</w:t>
            </w:r>
            <w:r>
              <w:rPr>
                <w:rFonts w:hint="eastAsia" w:ascii="Times New Roman" w:hAnsi="Times New Roman"/>
                <w:i w:val="0"/>
                <w:iCs w:val="0"/>
                <w:color w:val="auto"/>
                <w:sz w:val="24"/>
                <w:szCs w:val="24"/>
                <w:u w:val="single" w:color="auto"/>
                <w:lang w:val="en-US" w:eastAsia="zh-CN"/>
              </w:rPr>
              <w:t>1（2个）</w:t>
            </w:r>
            <w:r>
              <w:rPr>
                <w:rFonts w:hint="eastAsia" w:ascii="Times New Roman" w:hAnsi="Times New Roman"/>
                <w:i w:val="0"/>
                <w:iCs w:val="0"/>
                <w:color w:val="auto"/>
                <w:sz w:val="24"/>
                <w:szCs w:val="24"/>
                <w:u w:val="single" w:color="auto"/>
                <w:lang w:eastAsia="zh-CN"/>
              </w:rPr>
              <w:t>、清水池、原料堆场、成品堆场、办公室、沉淀池</w:t>
            </w:r>
            <w:r>
              <w:rPr>
                <w:rFonts w:hint="eastAsia" w:ascii="Times New Roman" w:hAnsi="Times New Roman"/>
                <w:i w:val="0"/>
                <w:iCs w:val="0"/>
                <w:color w:val="auto"/>
                <w:sz w:val="24"/>
                <w:szCs w:val="24"/>
                <w:u w:val="single" w:color="auto"/>
                <w:lang w:val="en-US" w:eastAsia="zh-CN"/>
              </w:rPr>
              <w:t>2</w:t>
            </w:r>
            <w:r>
              <w:rPr>
                <w:rFonts w:hint="eastAsia" w:ascii="Times New Roman" w:hAnsi="Times New Roman"/>
                <w:i w:val="0"/>
                <w:iCs w:val="0"/>
                <w:color w:val="auto"/>
                <w:sz w:val="24"/>
                <w:szCs w:val="24"/>
                <w:u w:val="single" w:color="auto"/>
                <w:lang w:eastAsia="zh-CN"/>
              </w:rPr>
              <w:t>。</w:t>
            </w:r>
            <w:r>
              <w:rPr>
                <w:rFonts w:hint="eastAsia" w:ascii="Times New Roman" w:hAnsi="Times New Roman" w:eastAsia="宋体"/>
                <w:i w:val="0"/>
                <w:iCs w:val="0"/>
                <w:color w:val="auto"/>
                <w:sz w:val="24"/>
                <w:szCs w:val="24"/>
                <w:u w:val="single" w:color="auto"/>
              </w:rPr>
              <w:t>本项目建成后厂区平面布局紧凑、功能分区明显，工艺流向顺畅，物流顺畅，交通运输方便快捷，既方便管理，节约投资，又节省用地。</w:t>
            </w:r>
          </w:p>
          <w:p w14:paraId="32DC0A1D">
            <w:pPr>
              <w:pStyle w:val="23"/>
              <w:keepNext w:val="0"/>
              <w:keepLines w:val="0"/>
              <w:pageBreakBefore w:val="0"/>
              <w:widowControl w:val="0"/>
              <w:kinsoku/>
              <w:wordWrap w:val="0"/>
              <w:overflowPunct/>
              <w:topLinePunct/>
              <w:autoSpaceDE/>
              <w:autoSpaceDN/>
              <w:bidi w:val="0"/>
              <w:adjustRightInd/>
              <w:snapToGrid/>
              <w:spacing w:before="0" w:beforeAutospacing="0" w:after="0" w:afterAutospacing="0" w:line="360" w:lineRule="auto"/>
              <w:ind w:firstLine="472" w:firstLineChars="197"/>
              <w:jc w:val="both"/>
              <w:textAlignment w:val="auto"/>
              <w:rPr>
                <w:rFonts w:hint="default" w:ascii="Times New Roman" w:hAnsi="Times New Roman" w:eastAsia="宋体"/>
                <w:b w:val="0"/>
                <w:bCs/>
                <w:i w:val="0"/>
                <w:iCs w:val="0"/>
                <w:smallCaps w:val="0"/>
                <w:color w:val="auto"/>
                <w:sz w:val="24"/>
                <w:szCs w:val="24"/>
                <w:u w:val="single" w:color="auto"/>
                <w:lang w:val="en-US" w:eastAsia="zh-CN"/>
              </w:rPr>
            </w:pPr>
            <w:r>
              <w:rPr>
                <w:rFonts w:hint="eastAsia" w:ascii="Times New Roman" w:hAnsi="Times New Roman" w:eastAsia="宋体"/>
                <w:i w:val="0"/>
                <w:iCs w:val="0"/>
                <w:color w:val="auto"/>
                <w:sz w:val="24"/>
                <w:szCs w:val="24"/>
                <w:u w:val="single" w:color="auto"/>
              </w:rPr>
              <w:t>综上所述，从</w:t>
            </w:r>
            <w:r>
              <w:rPr>
                <w:rFonts w:hint="eastAsia" w:ascii="Times New Roman" w:hAnsi="Times New Roman" w:eastAsia="宋体"/>
                <w:i w:val="0"/>
                <w:iCs w:val="0"/>
                <w:color w:val="auto"/>
                <w:sz w:val="24"/>
                <w:szCs w:val="24"/>
                <w:u w:val="single" w:color="auto"/>
                <w:lang w:val="en-US" w:eastAsia="zh-CN"/>
              </w:rPr>
              <w:t>生产工艺需求和</w:t>
            </w:r>
            <w:r>
              <w:rPr>
                <w:rFonts w:hint="eastAsia" w:ascii="Times New Roman" w:hAnsi="Times New Roman" w:eastAsia="宋体"/>
                <w:i w:val="0"/>
                <w:iCs w:val="0"/>
                <w:color w:val="auto"/>
                <w:sz w:val="24"/>
                <w:szCs w:val="24"/>
                <w:u w:val="single" w:color="auto"/>
              </w:rPr>
              <w:t>环境保护角度的分析，项目平面布置合理。本项目厂区总平面布置情况见附图</w:t>
            </w:r>
            <w:r>
              <w:rPr>
                <w:rFonts w:hint="eastAsia" w:ascii="Times New Roman" w:hAnsi="Times New Roman" w:eastAsia="宋体"/>
                <w:i w:val="0"/>
                <w:iCs w:val="0"/>
                <w:color w:val="auto"/>
                <w:sz w:val="24"/>
                <w:szCs w:val="24"/>
                <w:u w:val="single" w:color="auto"/>
                <w:lang w:val="en-US" w:eastAsia="zh-CN"/>
              </w:rPr>
              <w:t>2</w:t>
            </w:r>
            <w:r>
              <w:rPr>
                <w:rFonts w:hint="eastAsia" w:ascii="Times New Roman" w:hAnsi="Times New Roman" w:eastAsia="宋体"/>
                <w:b w:val="0"/>
                <w:bCs/>
                <w:i w:val="0"/>
                <w:iCs w:val="0"/>
                <w:smallCaps w:val="0"/>
                <w:color w:val="auto"/>
                <w:sz w:val="24"/>
                <w:szCs w:val="24"/>
                <w:u w:val="single" w:color="auto"/>
                <w:lang w:val="en-US" w:eastAsia="zh-CN"/>
              </w:rPr>
              <w:t>。</w:t>
            </w:r>
          </w:p>
          <w:p w14:paraId="0893D97B">
            <w:pPr>
              <w:pStyle w:val="23"/>
              <w:keepNext w:val="0"/>
              <w:keepLines w:val="0"/>
              <w:pageBreakBefore w:val="0"/>
              <w:widowControl w:val="0"/>
              <w:kinsoku/>
              <w:wordWrap w:val="0"/>
              <w:overflowPunct/>
              <w:topLinePunct/>
              <w:autoSpaceDE/>
              <w:autoSpaceDN/>
              <w:bidi w:val="0"/>
              <w:adjustRightInd/>
              <w:snapToGrid/>
              <w:spacing w:before="0" w:beforeAutospacing="0" w:after="0" w:afterAutospacing="0" w:line="360" w:lineRule="auto"/>
              <w:jc w:val="both"/>
              <w:textAlignment w:val="auto"/>
              <w:rPr>
                <w:b/>
                <w:bCs/>
                <w:color w:val="auto"/>
                <w:sz w:val="24"/>
                <w:szCs w:val="24"/>
                <w:u w:val="single" w:color="auto"/>
              </w:rPr>
            </w:pPr>
            <w:r>
              <w:rPr>
                <w:rFonts w:hint="eastAsia"/>
                <w:b/>
                <w:bCs/>
                <w:color w:val="auto"/>
                <w:sz w:val="24"/>
                <w:szCs w:val="24"/>
                <w:u w:val="single" w:color="auto"/>
                <w:lang w:val="en-US" w:eastAsia="zh-CN"/>
              </w:rPr>
              <w:t>2.1.6</w:t>
            </w:r>
            <w:r>
              <w:rPr>
                <w:b/>
                <w:bCs/>
                <w:color w:val="auto"/>
                <w:sz w:val="24"/>
                <w:szCs w:val="24"/>
                <w:u w:val="single" w:color="auto"/>
              </w:rPr>
              <w:t>公用工程</w:t>
            </w:r>
          </w:p>
          <w:p w14:paraId="2A8CF2D9">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textAlignment w:val="auto"/>
              <w:rPr>
                <w:color w:val="auto"/>
                <w:sz w:val="24"/>
                <w:szCs w:val="24"/>
                <w:u w:val="single" w:color="auto"/>
              </w:rPr>
            </w:pPr>
            <w:r>
              <w:rPr>
                <w:color w:val="auto"/>
                <w:sz w:val="24"/>
                <w:szCs w:val="24"/>
                <w:u w:val="single" w:color="auto"/>
              </w:rPr>
              <w:t>⑴给水</w:t>
            </w:r>
            <w:r>
              <w:rPr>
                <w:rFonts w:hint="eastAsia"/>
                <w:color w:val="auto"/>
                <w:sz w:val="24"/>
                <w:szCs w:val="24"/>
                <w:u w:val="single" w:color="auto"/>
              </w:rPr>
              <w:t>：</w:t>
            </w:r>
          </w:p>
          <w:p w14:paraId="4C1E3C8C">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textAlignment w:val="auto"/>
              <w:rPr>
                <w:rFonts w:hint="eastAsia" w:eastAsia="宋体"/>
                <w:color w:val="auto"/>
                <w:sz w:val="24"/>
                <w:szCs w:val="24"/>
                <w:u w:val="single" w:color="auto"/>
                <w:lang w:eastAsia="zh-CN"/>
              </w:rPr>
            </w:pPr>
            <w:r>
              <w:rPr>
                <w:rFonts w:hint="default"/>
                <w:color w:val="auto"/>
                <w:sz w:val="24"/>
                <w:szCs w:val="24"/>
                <w:u w:val="single" w:color="auto"/>
              </w:rPr>
              <w:t>项目给水源为厂区自打水井供给。本项目用水主要为抑尘用水、车辆冲洗用水、洗砂用水和生活用水。</w:t>
            </w:r>
            <w:r>
              <w:rPr>
                <w:rFonts w:hint="eastAsia"/>
                <w:color w:val="auto"/>
                <w:sz w:val="24"/>
                <w:szCs w:val="24"/>
                <w:u w:val="single" w:color="auto"/>
                <w:lang w:eastAsia="zh-CN"/>
              </w:rPr>
              <w:t>初期雨水排入沉淀池。</w:t>
            </w:r>
          </w:p>
          <w:p w14:paraId="65C43B71">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2" w:firstLineChars="200"/>
              <w:textAlignment w:val="auto"/>
              <w:rPr>
                <w:rFonts w:hint="eastAsia"/>
                <w:b/>
                <w:bCs/>
                <w:color w:val="auto"/>
                <w:sz w:val="24"/>
                <w:szCs w:val="24"/>
                <w:u w:val="single" w:color="auto"/>
                <w:lang w:eastAsia="zh-CN"/>
              </w:rPr>
            </w:pPr>
            <w:r>
              <w:rPr>
                <w:rFonts w:hint="default"/>
                <w:b/>
                <w:bCs/>
                <w:color w:val="auto"/>
                <w:sz w:val="24"/>
                <w:szCs w:val="24"/>
                <w:u w:val="single" w:color="auto"/>
              </w:rPr>
              <w:t>1）抑尘用水</w:t>
            </w:r>
          </w:p>
          <w:p w14:paraId="521698C2">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textAlignment w:val="auto"/>
              <w:rPr>
                <w:rFonts w:hint="default"/>
                <w:color w:val="auto"/>
                <w:sz w:val="24"/>
                <w:szCs w:val="24"/>
                <w:u w:val="single" w:color="auto"/>
              </w:rPr>
            </w:pPr>
            <w:r>
              <w:rPr>
                <w:rFonts w:hint="default"/>
                <w:color w:val="auto"/>
                <w:sz w:val="24"/>
                <w:szCs w:val="24"/>
                <w:u w:val="single" w:color="auto"/>
              </w:rPr>
              <w:t>①堆场洒水降尘废水</w:t>
            </w:r>
          </w:p>
          <w:p w14:paraId="7D80D4E0">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textAlignment w:val="auto"/>
              <w:rPr>
                <w:rFonts w:hint="default"/>
                <w:color w:val="auto"/>
                <w:sz w:val="24"/>
                <w:szCs w:val="24"/>
                <w:u w:val="single" w:color="auto"/>
              </w:rPr>
            </w:pPr>
            <w:r>
              <w:rPr>
                <w:rFonts w:hint="default" w:ascii="Times New Roman" w:hAnsi="Times New Roman" w:eastAsia="宋体" w:cs="Times New Roman"/>
                <w:color w:val="auto"/>
                <w:sz w:val="24"/>
                <w:szCs w:val="24"/>
                <w:u w:val="single" w:color="auto"/>
              </w:rPr>
              <w:t>项</w:t>
            </w:r>
            <w:r>
              <w:rPr>
                <w:rFonts w:hint="default"/>
                <w:color w:val="auto"/>
                <w:sz w:val="24"/>
                <w:szCs w:val="24"/>
                <w:u w:val="single" w:color="auto"/>
              </w:rPr>
              <w:t>目原料、产品堆场面积约</w:t>
            </w:r>
            <w:r>
              <w:rPr>
                <w:rFonts w:hint="default"/>
                <w:color w:val="auto"/>
                <w:sz w:val="24"/>
                <w:szCs w:val="24"/>
                <w:highlight w:val="none"/>
                <w:u w:val="single" w:color="auto"/>
              </w:rPr>
              <w:t>1800m</w:t>
            </w:r>
            <w:r>
              <w:rPr>
                <w:rFonts w:hint="default"/>
                <w:color w:val="auto"/>
                <w:sz w:val="24"/>
                <w:szCs w:val="24"/>
                <w:highlight w:val="none"/>
                <w:u w:val="single" w:color="auto"/>
                <w:vertAlign w:val="superscript"/>
              </w:rPr>
              <w:t>2</w:t>
            </w:r>
            <w:r>
              <w:rPr>
                <w:rFonts w:hint="default"/>
                <w:color w:val="auto"/>
                <w:sz w:val="24"/>
                <w:szCs w:val="24"/>
                <w:u w:val="single" w:color="auto"/>
              </w:rPr>
              <w:t>，喷淋系统用水参考《室外给水设计标准》（GB50013-2018）的说明，根据浇洒面积按2L/（m</w:t>
            </w:r>
            <w:r>
              <w:rPr>
                <w:rFonts w:hint="default"/>
                <w:color w:val="auto"/>
                <w:sz w:val="24"/>
                <w:szCs w:val="24"/>
                <w:u w:val="single" w:color="auto"/>
                <w:vertAlign w:val="superscript"/>
              </w:rPr>
              <w:t>2</w:t>
            </w:r>
            <w:r>
              <w:rPr>
                <w:rFonts w:hint="default"/>
                <w:color w:val="auto"/>
                <w:sz w:val="24"/>
                <w:szCs w:val="24"/>
                <w:u w:val="single" w:color="auto"/>
              </w:rPr>
              <w:t>·d）计算，则堆场区抑尘用水量为3.6m</w:t>
            </w:r>
            <w:r>
              <w:rPr>
                <w:rFonts w:hint="default"/>
                <w:color w:val="auto"/>
                <w:sz w:val="24"/>
                <w:szCs w:val="24"/>
                <w:u w:val="single" w:color="auto"/>
                <w:vertAlign w:val="superscript"/>
              </w:rPr>
              <w:t>3</w:t>
            </w:r>
            <w:r>
              <w:rPr>
                <w:rFonts w:hint="default"/>
                <w:color w:val="auto"/>
                <w:sz w:val="24"/>
                <w:szCs w:val="24"/>
                <w:u w:val="single" w:color="auto"/>
              </w:rPr>
              <w:t>/d，</w:t>
            </w:r>
            <w:r>
              <w:rPr>
                <w:rFonts w:hint="eastAsia"/>
                <w:color w:val="auto"/>
                <w:sz w:val="24"/>
                <w:szCs w:val="24"/>
                <w:u w:val="single" w:color="auto"/>
                <w:lang w:val="en-US" w:eastAsia="zh-CN"/>
              </w:rPr>
              <w:t>720</w:t>
            </w:r>
            <w:r>
              <w:rPr>
                <w:rFonts w:hint="default"/>
                <w:color w:val="auto"/>
                <w:sz w:val="24"/>
                <w:szCs w:val="24"/>
                <w:u w:val="single" w:color="auto"/>
              </w:rPr>
              <w:t>m</w:t>
            </w:r>
            <w:r>
              <w:rPr>
                <w:rFonts w:hint="default"/>
                <w:color w:val="auto"/>
                <w:sz w:val="24"/>
                <w:szCs w:val="24"/>
                <w:u w:val="single" w:color="auto"/>
                <w:vertAlign w:val="superscript"/>
              </w:rPr>
              <w:t>3</w:t>
            </w:r>
            <w:r>
              <w:rPr>
                <w:rFonts w:hint="default"/>
                <w:color w:val="auto"/>
                <w:sz w:val="24"/>
                <w:szCs w:val="24"/>
                <w:u w:val="single" w:color="auto"/>
              </w:rPr>
              <w:t>/a。这部分水全部蒸发损耗。</w:t>
            </w:r>
          </w:p>
          <w:p w14:paraId="4BC831A3">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textAlignment w:val="auto"/>
              <w:rPr>
                <w:rFonts w:hint="default"/>
                <w:color w:val="auto"/>
                <w:sz w:val="24"/>
                <w:szCs w:val="24"/>
                <w:u w:val="single" w:color="auto"/>
              </w:rPr>
            </w:pPr>
            <w:r>
              <w:rPr>
                <w:rFonts w:hint="default"/>
                <w:color w:val="auto"/>
                <w:sz w:val="24"/>
                <w:szCs w:val="24"/>
                <w:u w:val="single" w:color="auto"/>
              </w:rPr>
              <w:t>②破碎、筛分工序降尘废水</w:t>
            </w:r>
          </w:p>
          <w:p w14:paraId="77C473F6">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textAlignment w:val="auto"/>
              <w:rPr>
                <w:rFonts w:hint="default"/>
                <w:color w:val="auto"/>
                <w:sz w:val="24"/>
                <w:szCs w:val="24"/>
                <w:u w:val="single" w:color="auto"/>
              </w:rPr>
            </w:pPr>
            <w:r>
              <w:rPr>
                <w:rFonts w:hint="default"/>
                <w:color w:val="auto"/>
                <w:sz w:val="24"/>
                <w:szCs w:val="24"/>
                <w:u w:val="single" w:color="auto"/>
              </w:rPr>
              <w:t>为了减少生产运行时粉尘产生量，</w:t>
            </w:r>
            <w:r>
              <w:rPr>
                <w:rFonts w:hint="default"/>
                <w:color w:val="auto"/>
                <w:sz w:val="24"/>
                <w:szCs w:val="24"/>
                <w:highlight w:val="none"/>
                <w:u w:val="single" w:color="auto"/>
              </w:rPr>
              <w:t>项目在破碎、筛分工序均设置喷雾除尘喷头，每个喷雾除尘喷头用水量约120L/h（按</w:t>
            </w:r>
            <w:r>
              <w:rPr>
                <w:rFonts w:hint="eastAsia"/>
                <w:color w:val="auto"/>
                <w:sz w:val="24"/>
                <w:szCs w:val="24"/>
                <w:highlight w:val="none"/>
                <w:u w:val="single" w:color="auto"/>
                <w:lang w:val="en-US" w:eastAsia="zh-CN"/>
              </w:rPr>
              <w:t>2</w:t>
            </w:r>
            <w:r>
              <w:rPr>
                <w:rFonts w:hint="default"/>
                <w:color w:val="auto"/>
                <w:sz w:val="24"/>
                <w:szCs w:val="24"/>
                <w:highlight w:val="none"/>
                <w:u w:val="single" w:color="auto"/>
              </w:rPr>
              <w:t>个喷头计）</w:t>
            </w:r>
            <w:r>
              <w:rPr>
                <w:rFonts w:hint="default"/>
                <w:color w:val="auto"/>
                <w:sz w:val="24"/>
                <w:szCs w:val="24"/>
                <w:u w:val="single" w:color="auto"/>
              </w:rPr>
              <w:t>，喷头使用时间按每天8h计，年工作</w:t>
            </w:r>
            <w:r>
              <w:rPr>
                <w:rFonts w:hint="eastAsia"/>
                <w:color w:val="auto"/>
                <w:sz w:val="24"/>
                <w:szCs w:val="24"/>
                <w:u w:val="single" w:color="auto"/>
                <w:lang w:val="en-US" w:eastAsia="zh-CN"/>
              </w:rPr>
              <w:t>2</w:t>
            </w:r>
            <w:r>
              <w:rPr>
                <w:rFonts w:hint="default"/>
                <w:color w:val="auto"/>
                <w:sz w:val="24"/>
                <w:szCs w:val="24"/>
                <w:u w:val="single" w:color="auto"/>
              </w:rPr>
              <w:t>00天，则破碎、筛分工序喷淋用水量为</w:t>
            </w:r>
            <w:r>
              <w:rPr>
                <w:rFonts w:hint="eastAsia"/>
                <w:color w:val="auto"/>
                <w:sz w:val="24"/>
                <w:szCs w:val="24"/>
                <w:u w:val="single" w:color="auto"/>
                <w:lang w:val="en-US" w:eastAsia="zh-CN"/>
              </w:rPr>
              <w:t>1.92</w:t>
            </w:r>
            <w:r>
              <w:rPr>
                <w:rFonts w:hint="default"/>
                <w:color w:val="auto"/>
                <w:sz w:val="24"/>
                <w:szCs w:val="24"/>
                <w:u w:val="single" w:color="auto"/>
              </w:rPr>
              <w:t>m</w:t>
            </w:r>
            <w:r>
              <w:rPr>
                <w:rFonts w:hint="default"/>
                <w:color w:val="auto"/>
                <w:sz w:val="24"/>
                <w:szCs w:val="24"/>
                <w:u w:val="single" w:color="auto"/>
                <w:vertAlign w:val="superscript"/>
              </w:rPr>
              <w:t>3</w:t>
            </w:r>
            <w:r>
              <w:rPr>
                <w:rFonts w:hint="default"/>
                <w:color w:val="auto"/>
                <w:sz w:val="24"/>
                <w:szCs w:val="24"/>
                <w:u w:val="single" w:color="auto"/>
              </w:rPr>
              <w:t>/d、</w:t>
            </w:r>
            <w:r>
              <w:rPr>
                <w:rFonts w:hint="eastAsia"/>
                <w:color w:val="auto"/>
                <w:sz w:val="24"/>
                <w:szCs w:val="24"/>
                <w:u w:val="single" w:color="auto"/>
                <w:lang w:val="en-US" w:eastAsia="zh-CN"/>
              </w:rPr>
              <w:t>384</w:t>
            </w:r>
            <w:r>
              <w:rPr>
                <w:rFonts w:hint="default"/>
                <w:color w:val="auto"/>
                <w:sz w:val="24"/>
                <w:szCs w:val="24"/>
                <w:u w:val="single" w:color="auto"/>
              </w:rPr>
              <w:t>m</w:t>
            </w:r>
            <w:r>
              <w:rPr>
                <w:rFonts w:hint="default"/>
                <w:color w:val="auto"/>
                <w:sz w:val="24"/>
                <w:szCs w:val="24"/>
                <w:u w:val="single" w:color="auto"/>
                <w:vertAlign w:val="superscript"/>
              </w:rPr>
              <w:t>3</w:t>
            </w:r>
            <w:r>
              <w:rPr>
                <w:rFonts w:hint="default"/>
                <w:color w:val="auto"/>
                <w:sz w:val="24"/>
                <w:szCs w:val="24"/>
                <w:u w:val="single" w:color="auto"/>
              </w:rPr>
              <w:t>/a。这部分水全部蒸发损耗。</w:t>
            </w:r>
          </w:p>
          <w:p w14:paraId="159E5873">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2" w:firstLineChars="200"/>
              <w:textAlignment w:val="auto"/>
              <w:rPr>
                <w:rFonts w:hint="default"/>
                <w:b/>
                <w:bCs/>
                <w:color w:val="auto"/>
                <w:sz w:val="24"/>
                <w:szCs w:val="24"/>
                <w:u w:val="single" w:color="auto"/>
              </w:rPr>
            </w:pPr>
            <w:r>
              <w:rPr>
                <w:rFonts w:hint="default"/>
                <w:b/>
                <w:bCs/>
                <w:color w:val="auto"/>
                <w:sz w:val="24"/>
                <w:szCs w:val="24"/>
                <w:u w:val="single" w:color="auto"/>
              </w:rPr>
              <w:t>2）车辆冲洗用水</w:t>
            </w:r>
          </w:p>
          <w:p w14:paraId="2DF62F85">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textAlignment w:val="auto"/>
              <w:rPr>
                <w:rFonts w:hint="default"/>
                <w:color w:val="auto"/>
                <w:sz w:val="24"/>
                <w:szCs w:val="24"/>
                <w:highlight w:val="green"/>
                <w:u w:val="single" w:color="auto"/>
              </w:rPr>
            </w:pPr>
            <w:r>
              <w:rPr>
                <w:rFonts w:hint="default"/>
                <w:color w:val="auto"/>
                <w:sz w:val="24"/>
                <w:szCs w:val="24"/>
                <w:highlight w:val="none"/>
                <w:u w:val="single" w:color="auto"/>
              </w:rPr>
              <w:t>项目每辆货车荷载为20t，成品运输量为</w:t>
            </w:r>
            <w:r>
              <w:rPr>
                <w:rFonts w:hint="eastAsia"/>
                <w:color w:val="auto"/>
                <w:sz w:val="24"/>
                <w:szCs w:val="24"/>
                <w:highlight w:val="none"/>
                <w:u w:val="single" w:color="auto"/>
                <w:lang w:val="en-US" w:eastAsia="zh-CN"/>
              </w:rPr>
              <w:t>250000</w:t>
            </w:r>
            <w:r>
              <w:rPr>
                <w:rFonts w:hint="default"/>
                <w:color w:val="auto"/>
                <w:sz w:val="24"/>
                <w:szCs w:val="24"/>
                <w:highlight w:val="none"/>
                <w:u w:val="single" w:color="auto"/>
              </w:rPr>
              <w:t>t/a，原料运输量为</w:t>
            </w:r>
            <w:r>
              <w:rPr>
                <w:rFonts w:hint="eastAsia"/>
                <w:color w:val="auto"/>
                <w:sz w:val="24"/>
                <w:szCs w:val="24"/>
                <w:highlight w:val="none"/>
                <w:u w:val="single" w:color="auto"/>
                <w:lang w:val="en-US" w:eastAsia="zh-CN"/>
              </w:rPr>
              <w:t>333500</w:t>
            </w:r>
            <w:r>
              <w:rPr>
                <w:rFonts w:hint="default"/>
                <w:color w:val="auto"/>
                <w:sz w:val="24"/>
                <w:szCs w:val="24"/>
                <w:highlight w:val="none"/>
                <w:u w:val="single" w:color="auto"/>
              </w:rPr>
              <w:t>t/a，则成品运输车次为</w:t>
            </w:r>
            <w:r>
              <w:rPr>
                <w:rFonts w:hint="eastAsia"/>
                <w:color w:val="auto"/>
                <w:sz w:val="24"/>
                <w:szCs w:val="24"/>
                <w:highlight w:val="none"/>
                <w:u w:val="single" w:color="auto"/>
                <w:lang w:val="en-US" w:eastAsia="zh-CN"/>
              </w:rPr>
              <w:t>12500</w:t>
            </w:r>
            <w:r>
              <w:rPr>
                <w:rFonts w:hint="default"/>
                <w:color w:val="auto"/>
                <w:sz w:val="24"/>
                <w:szCs w:val="24"/>
                <w:highlight w:val="none"/>
                <w:u w:val="single" w:color="auto"/>
              </w:rPr>
              <w:t>次，原料运输车次为</w:t>
            </w:r>
            <w:r>
              <w:rPr>
                <w:rFonts w:hint="eastAsia"/>
                <w:color w:val="auto"/>
                <w:sz w:val="24"/>
                <w:szCs w:val="24"/>
                <w:highlight w:val="none"/>
                <w:u w:val="single" w:color="auto"/>
                <w:lang w:val="en-US" w:eastAsia="zh-CN"/>
              </w:rPr>
              <w:t>16675</w:t>
            </w:r>
            <w:r>
              <w:rPr>
                <w:rFonts w:hint="default"/>
                <w:color w:val="auto"/>
                <w:sz w:val="24"/>
                <w:szCs w:val="24"/>
                <w:highlight w:val="none"/>
                <w:u w:val="single" w:color="auto"/>
              </w:rPr>
              <w:t>次，共计</w:t>
            </w:r>
            <w:r>
              <w:rPr>
                <w:rFonts w:hint="eastAsia"/>
                <w:color w:val="auto"/>
                <w:sz w:val="24"/>
                <w:szCs w:val="24"/>
                <w:highlight w:val="none"/>
                <w:u w:val="single" w:color="auto"/>
                <w:lang w:val="en-US" w:eastAsia="zh-CN"/>
              </w:rPr>
              <w:t>29175</w:t>
            </w:r>
            <w:r>
              <w:rPr>
                <w:rFonts w:hint="default"/>
                <w:color w:val="auto"/>
                <w:sz w:val="24"/>
                <w:szCs w:val="24"/>
                <w:highlight w:val="none"/>
                <w:u w:val="single" w:color="auto"/>
              </w:rPr>
              <w:t>次。根据《建筑给水排水设计手册》中的用水定额，运输车辆轮胎出场前冲洗一次，冲洗用水为40~60L/辆（一次冲洗10min），本项目取50L/辆计，则运输车辆清洗用水量为</w:t>
            </w:r>
            <w:r>
              <w:rPr>
                <w:rFonts w:hint="eastAsia"/>
                <w:color w:val="auto"/>
                <w:sz w:val="24"/>
                <w:szCs w:val="24"/>
                <w:highlight w:val="none"/>
                <w:u w:val="single" w:color="auto"/>
                <w:lang w:val="en-US" w:eastAsia="zh-CN"/>
              </w:rPr>
              <w:t>1458.75</w:t>
            </w:r>
            <w:r>
              <w:rPr>
                <w:rFonts w:hint="default"/>
                <w:color w:val="auto"/>
                <w:sz w:val="24"/>
                <w:szCs w:val="24"/>
                <w:highlight w:val="none"/>
                <w:u w:val="single" w:color="auto"/>
              </w:rPr>
              <w:t>m</w:t>
            </w:r>
            <w:r>
              <w:rPr>
                <w:rFonts w:hint="default"/>
                <w:color w:val="auto"/>
                <w:sz w:val="24"/>
                <w:szCs w:val="24"/>
                <w:highlight w:val="none"/>
                <w:u w:val="single" w:color="auto"/>
                <w:vertAlign w:val="superscript"/>
              </w:rPr>
              <w:t>3</w:t>
            </w:r>
            <w:r>
              <w:rPr>
                <w:rFonts w:hint="default"/>
                <w:color w:val="auto"/>
                <w:sz w:val="24"/>
                <w:szCs w:val="24"/>
                <w:highlight w:val="none"/>
                <w:u w:val="single" w:color="auto"/>
              </w:rPr>
              <w:t>/a（约</w:t>
            </w:r>
            <w:r>
              <w:rPr>
                <w:rFonts w:hint="eastAsia"/>
                <w:color w:val="auto"/>
                <w:sz w:val="24"/>
                <w:szCs w:val="24"/>
                <w:highlight w:val="none"/>
                <w:u w:val="single" w:color="auto"/>
                <w:lang w:val="en-US" w:eastAsia="zh-CN"/>
              </w:rPr>
              <w:t>7.29375</w:t>
            </w:r>
            <w:r>
              <w:rPr>
                <w:rFonts w:hint="default"/>
                <w:color w:val="auto"/>
                <w:sz w:val="24"/>
                <w:szCs w:val="24"/>
                <w:highlight w:val="none"/>
                <w:u w:val="single" w:color="auto"/>
              </w:rPr>
              <w:t>m</w:t>
            </w:r>
            <w:r>
              <w:rPr>
                <w:rFonts w:hint="default"/>
                <w:color w:val="auto"/>
                <w:sz w:val="24"/>
                <w:szCs w:val="24"/>
                <w:highlight w:val="none"/>
                <w:u w:val="single" w:color="auto"/>
                <w:vertAlign w:val="superscript"/>
              </w:rPr>
              <w:t>3</w:t>
            </w:r>
            <w:r>
              <w:rPr>
                <w:rFonts w:hint="default"/>
                <w:color w:val="auto"/>
                <w:sz w:val="24"/>
                <w:szCs w:val="24"/>
                <w:highlight w:val="none"/>
                <w:u w:val="single" w:color="auto"/>
              </w:rPr>
              <w:t>/d）。车辆冲洗废水污染因子为SS，环评要求在车辆出口洗车平台下方各设置1个废水收集沉淀池，洗车废水直接落回池内，经沉淀处理后回用于洗车，损耗以10%计，损耗水量为</w:t>
            </w:r>
            <w:r>
              <w:rPr>
                <w:rFonts w:hint="eastAsia"/>
                <w:color w:val="auto"/>
                <w:sz w:val="24"/>
                <w:szCs w:val="24"/>
                <w:highlight w:val="none"/>
                <w:u w:val="single" w:color="auto"/>
                <w:lang w:val="en-US" w:eastAsia="zh-CN"/>
              </w:rPr>
              <w:t>145.875</w:t>
            </w:r>
            <w:r>
              <w:rPr>
                <w:rFonts w:hint="default"/>
                <w:color w:val="auto"/>
                <w:sz w:val="24"/>
                <w:szCs w:val="24"/>
                <w:highlight w:val="none"/>
                <w:u w:val="single" w:color="auto"/>
              </w:rPr>
              <w:t>m</w:t>
            </w:r>
            <w:r>
              <w:rPr>
                <w:rFonts w:hint="default"/>
                <w:color w:val="auto"/>
                <w:sz w:val="24"/>
                <w:szCs w:val="24"/>
                <w:highlight w:val="none"/>
                <w:u w:val="single" w:color="auto"/>
                <w:vertAlign w:val="superscript"/>
              </w:rPr>
              <w:t>3</w:t>
            </w:r>
            <w:r>
              <w:rPr>
                <w:rFonts w:hint="default"/>
                <w:color w:val="auto"/>
                <w:sz w:val="24"/>
                <w:szCs w:val="24"/>
                <w:highlight w:val="none"/>
                <w:u w:val="single" w:color="auto"/>
              </w:rPr>
              <w:t>/a（</w:t>
            </w:r>
            <w:r>
              <w:rPr>
                <w:rFonts w:hint="eastAsia"/>
                <w:color w:val="auto"/>
                <w:sz w:val="24"/>
                <w:szCs w:val="24"/>
                <w:highlight w:val="none"/>
                <w:u w:val="single" w:color="auto"/>
                <w:lang w:val="en-US" w:eastAsia="zh-CN"/>
              </w:rPr>
              <w:t>0.729375</w:t>
            </w:r>
            <w:r>
              <w:rPr>
                <w:rFonts w:hint="default"/>
                <w:color w:val="auto"/>
                <w:sz w:val="24"/>
                <w:szCs w:val="24"/>
                <w:highlight w:val="none"/>
                <w:u w:val="single" w:color="auto"/>
              </w:rPr>
              <w:t>m</w:t>
            </w:r>
            <w:r>
              <w:rPr>
                <w:rFonts w:hint="default"/>
                <w:color w:val="auto"/>
                <w:sz w:val="24"/>
                <w:szCs w:val="24"/>
                <w:highlight w:val="none"/>
                <w:u w:val="single" w:color="auto"/>
                <w:vertAlign w:val="superscript"/>
              </w:rPr>
              <w:t>3</w:t>
            </w:r>
            <w:r>
              <w:rPr>
                <w:rFonts w:hint="default"/>
                <w:color w:val="auto"/>
                <w:sz w:val="24"/>
                <w:szCs w:val="24"/>
                <w:highlight w:val="none"/>
                <w:u w:val="single" w:color="auto"/>
              </w:rPr>
              <w:t>/d），</w:t>
            </w:r>
            <w:r>
              <w:rPr>
                <w:rFonts w:hint="eastAsia"/>
                <w:color w:val="auto"/>
                <w:sz w:val="24"/>
                <w:szCs w:val="24"/>
                <w:highlight w:val="none"/>
                <w:u w:val="single" w:color="auto"/>
                <w:lang w:eastAsia="zh-CN"/>
              </w:rPr>
              <w:t>回用水</w:t>
            </w:r>
            <w:r>
              <w:rPr>
                <w:rFonts w:hint="default"/>
                <w:color w:val="auto"/>
                <w:sz w:val="24"/>
                <w:szCs w:val="24"/>
                <w:highlight w:val="none"/>
                <w:u w:val="single" w:color="auto"/>
              </w:rPr>
              <w:t>产生量为</w:t>
            </w:r>
            <w:r>
              <w:rPr>
                <w:rFonts w:hint="eastAsia"/>
                <w:color w:val="auto"/>
                <w:sz w:val="24"/>
                <w:szCs w:val="24"/>
                <w:highlight w:val="none"/>
                <w:u w:val="single" w:color="auto"/>
                <w:lang w:val="en-US" w:eastAsia="zh-CN"/>
              </w:rPr>
              <w:t>1312.875</w:t>
            </w:r>
            <w:r>
              <w:rPr>
                <w:rFonts w:hint="default"/>
                <w:color w:val="auto"/>
                <w:sz w:val="24"/>
                <w:szCs w:val="24"/>
                <w:highlight w:val="none"/>
                <w:u w:val="single" w:color="auto"/>
              </w:rPr>
              <w:t>m</w:t>
            </w:r>
            <w:r>
              <w:rPr>
                <w:rFonts w:hint="default"/>
                <w:color w:val="auto"/>
                <w:sz w:val="24"/>
                <w:szCs w:val="24"/>
                <w:highlight w:val="none"/>
                <w:u w:val="single" w:color="auto"/>
                <w:vertAlign w:val="superscript"/>
              </w:rPr>
              <w:t>3</w:t>
            </w:r>
            <w:r>
              <w:rPr>
                <w:rFonts w:hint="default"/>
                <w:color w:val="auto"/>
                <w:sz w:val="24"/>
                <w:szCs w:val="24"/>
                <w:highlight w:val="none"/>
                <w:u w:val="single" w:color="auto"/>
              </w:rPr>
              <w:t>/a（约</w:t>
            </w:r>
            <w:r>
              <w:rPr>
                <w:rFonts w:hint="eastAsia"/>
                <w:color w:val="auto"/>
                <w:sz w:val="24"/>
                <w:szCs w:val="24"/>
                <w:highlight w:val="none"/>
                <w:u w:val="single" w:color="auto"/>
                <w:lang w:val="en-US" w:eastAsia="zh-CN"/>
              </w:rPr>
              <w:t>6.564375</w:t>
            </w:r>
            <w:r>
              <w:rPr>
                <w:rFonts w:hint="default"/>
                <w:color w:val="auto"/>
                <w:sz w:val="24"/>
                <w:szCs w:val="24"/>
                <w:highlight w:val="none"/>
                <w:u w:val="single" w:color="auto"/>
              </w:rPr>
              <w:t>m</w:t>
            </w:r>
            <w:r>
              <w:rPr>
                <w:rFonts w:hint="default"/>
                <w:color w:val="auto"/>
                <w:sz w:val="24"/>
                <w:szCs w:val="24"/>
                <w:highlight w:val="none"/>
                <w:u w:val="single" w:color="auto"/>
                <w:vertAlign w:val="superscript"/>
              </w:rPr>
              <w:t>3</w:t>
            </w:r>
            <w:r>
              <w:rPr>
                <w:rFonts w:hint="default"/>
                <w:color w:val="auto"/>
                <w:sz w:val="24"/>
                <w:szCs w:val="24"/>
                <w:highlight w:val="none"/>
                <w:u w:val="single" w:color="auto"/>
              </w:rPr>
              <w:t>/d）。</w:t>
            </w:r>
          </w:p>
          <w:p w14:paraId="295399C3">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2" w:firstLineChars="200"/>
              <w:textAlignment w:val="auto"/>
              <w:rPr>
                <w:rFonts w:hint="default"/>
                <w:b/>
                <w:bCs/>
                <w:color w:val="auto"/>
                <w:sz w:val="24"/>
                <w:szCs w:val="24"/>
                <w:u w:val="single" w:color="auto"/>
              </w:rPr>
            </w:pPr>
            <w:r>
              <w:rPr>
                <w:rFonts w:hint="default"/>
                <w:b/>
                <w:bCs/>
                <w:color w:val="auto"/>
                <w:sz w:val="24"/>
                <w:szCs w:val="24"/>
                <w:u w:val="single" w:color="auto"/>
              </w:rPr>
              <w:t>3）设备清洗用水</w:t>
            </w:r>
          </w:p>
          <w:p w14:paraId="6F20E0BD">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textAlignment w:val="auto"/>
              <w:rPr>
                <w:rFonts w:hint="default"/>
                <w:b/>
                <w:bCs/>
                <w:color w:val="auto"/>
                <w:sz w:val="24"/>
                <w:szCs w:val="24"/>
                <w:u w:val="single" w:color="auto"/>
              </w:rPr>
            </w:pPr>
            <w:r>
              <w:rPr>
                <w:rFonts w:hint="default"/>
                <w:b w:val="0"/>
                <w:bCs w:val="0"/>
                <w:color w:val="auto"/>
                <w:sz w:val="24"/>
                <w:szCs w:val="24"/>
                <w:u w:val="single" w:color="auto"/>
              </w:rPr>
              <w:t>本项目设备每日清洗一次，单次清洗用水量为1m</w:t>
            </w:r>
            <w:r>
              <w:rPr>
                <w:rFonts w:hint="default"/>
                <w:b w:val="0"/>
                <w:bCs w:val="0"/>
                <w:color w:val="auto"/>
                <w:sz w:val="24"/>
                <w:szCs w:val="24"/>
                <w:u w:val="single" w:color="auto"/>
                <w:vertAlign w:val="superscript"/>
              </w:rPr>
              <w:t>3</w:t>
            </w:r>
            <w:r>
              <w:rPr>
                <w:rFonts w:hint="default"/>
                <w:b w:val="0"/>
                <w:bCs w:val="0"/>
                <w:color w:val="auto"/>
                <w:sz w:val="24"/>
                <w:szCs w:val="24"/>
                <w:u w:val="single" w:color="auto"/>
              </w:rPr>
              <w:t>，则设备清洗用水量为1m</w:t>
            </w:r>
            <w:r>
              <w:rPr>
                <w:rFonts w:hint="default"/>
                <w:b w:val="0"/>
                <w:bCs w:val="0"/>
                <w:color w:val="auto"/>
                <w:sz w:val="24"/>
                <w:szCs w:val="24"/>
                <w:u w:val="single" w:color="auto"/>
                <w:vertAlign w:val="superscript"/>
              </w:rPr>
              <w:t>3</w:t>
            </w:r>
            <w:r>
              <w:rPr>
                <w:rFonts w:hint="default"/>
                <w:b w:val="0"/>
                <w:bCs w:val="0"/>
                <w:color w:val="auto"/>
                <w:sz w:val="24"/>
                <w:szCs w:val="24"/>
                <w:u w:val="single" w:color="auto"/>
              </w:rPr>
              <w:t>/d（200m</w:t>
            </w:r>
            <w:r>
              <w:rPr>
                <w:rFonts w:hint="default"/>
                <w:b w:val="0"/>
                <w:bCs w:val="0"/>
                <w:color w:val="auto"/>
                <w:sz w:val="24"/>
                <w:szCs w:val="24"/>
                <w:u w:val="single" w:color="auto"/>
                <w:vertAlign w:val="superscript"/>
              </w:rPr>
              <w:t>3</w:t>
            </w:r>
            <w:r>
              <w:rPr>
                <w:rFonts w:hint="default"/>
                <w:b w:val="0"/>
                <w:bCs w:val="0"/>
                <w:color w:val="auto"/>
                <w:sz w:val="24"/>
                <w:szCs w:val="24"/>
                <w:u w:val="single" w:color="auto"/>
              </w:rPr>
              <w:t>/a）</w:t>
            </w:r>
            <w:r>
              <w:rPr>
                <w:rFonts w:hint="eastAsia"/>
                <w:b w:val="0"/>
                <w:bCs w:val="0"/>
                <w:color w:val="auto"/>
                <w:sz w:val="24"/>
                <w:szCs w:val="24"/>
                <w:u w:val="single" w:color="auto"/>
                <w:lang w:eastAsia="zh-CN"/>
              </w:rPr>
              <w:t>，目设备清洗废水产生量约为用水量的 80%，则设备清洗废水量为0.8m</w:t>
            </w:r>
            <w:r>
              <w:rPr>
                <w:rFonts w:hint="eastAsia"/>
                <w:b w:val="0"/>
                <w:bCs w:val="0"/>
                <w:color w:val="auto"/>
                <w:sz w:val="24"/>
                <w:szCs w:val="24"/>
                <w:u w:val="single" w:color="auto"/>
                <w:vertAlign w:val="superscript"/>
                <w:lang w:eastAsia="zh-CN"/>
              </w:rPr>
              <w:t>3</w:t>
            </w:r>
            <w:r>
              <w:rPr>
                <w:rFonts w:hint="eastAsia"/>
                <w:b w:val="0"/>
                <w:bCs w:val="0"/>
                <w:color w:val="auto"/>
                <w:sz w:val="24"/>
                <w:szCs w:val="24"/>
                <w:u w:val="single" w:color="auto"/>
                <w:lang w:eastAsia="zh-CN"/>
              </w:rPr>
              <w:t>/d（160m</w:t>
            </w:r>
            <w:r>
              <w:rPr>
                <w:rFonts w:hint="eastAsia"/>
                <w:b w:val="0"/>
                <w:bCs w:val="0"/>
                <w:color w:val="auto"/>
                <w:sz w:val="24"/>
                <w:szCs w:val="24"/>
                <w:u w:val="single" w:color="auto"/>
                <w:vertAlign w:val="superscript"/>
                <w:lang w:eastAsia="zh-CN"/>
              </w:rPr>
              <w:t>3</w:t>
            </w:r>
            <w:r>
              <w:rPr>
                <w:rFonts w:hint="eastAsia"/>
                <w:b w:val="0"/>
                <w:bCs w:val="0"/>
                <w:color w:val="auto"/>
                <w:sz w:val="24"/>
                <w:szCs w:val="24"/>
                <w:u w:val="single" w:color="auto"/>
                <w:lang w:eastAsia="zh-CN"/>
              </w:rPr>
              <w:t>/a）。</w:t>
            </w:r>
            <w:r>
              <w:rPr>
                <w:rFonts w:hint="default"/>
                <w:color w:val="auto"/>
                <w:sz w:val="24"/>
                <w:szCs w:val="24"/>
                <w:u w:val="single" w:color="auto"/>
              </w:rPr>
              <w:t>生产过程废水经沉淀+絮凝工艺处理后回用于洗砂工序</w:t>
            </w:r>
            <w:r>
              <w:rPr>
                <w:rFonts w:hint="eastAsia"/>
                <w:color w:val="auto"/>
                <w:sz w:val="24"/>
                <w:szCs w:val="24"/>
                <w:highlight w:val="none"/>
                <w:u w:val="single" w:color="auto"/>
                <w:lang w:eastAsia="zh-CN"/>
              </w:rPr>
              <w:t>，回用水</w:t>
            </w:r>
            <w:r>
              <w:rPr>
                <w:rFonts w:hint="default"/>
                <w:color w:val="auto"/>
                <w:sz w:val="24"/>
                <w:szCs w:val="24"/>
                <w:highlight w:val="none"/>
                <w:u w:val="single" w:color="auto"/>
              </w:rPr>
              <w:t>产生量为</w:t>
            </w:r>
            <w:r>
              <w:rPr>
                <w:rFonts w:hint="eastAsia"/>
                <w:color w:val="auto"/>
                <w:sz w:val="24"/>
                <w:szCs w:val="24"/>
                <w:highlight w:val="none"/>
                <w:u w:val="single" w:color="auto"/>
                <w:lang w:val="en-US" w:eastAsia="zh-CN"/>
              </w:rPr>
              <w:t>160</w:t>
            </w:r>
            <w:r>
              <w:rPr>
                <w:rFonts w:hint="default"/>
                <w:color w:val="auto"/>
                <w:sz w:val="24"/>
                <w:szCs w:val="24"/>
                <w:highlight w:val="none"/>
                <w:u w:val="single" w:color="auto"/>
              </w:rPr>
              <w:t>m</w:t>
            </w:r>
            <w:r>
              <w:rPr>
                <w:rFonts w:hint="default"/>
                <w:color w:val="auto"/>
                <w:sz w:val="24"/>
                <w:szCs w:val="24"/>
                <w:highlight w:val="none"/>
                <w:u w:val="single" w:color="auto"/>
                <w:vertAlign w:val="superscript"/>
              </w:rPr>
              <w:t>3</w:t>
            </w:r>
            <w:r>
              <w:rPr>
                <w:rFonts w:hint="default"/>
                <w:color w:val="auto"/>
                <w:sz w:val="24"/>
                <w:szCs w:val="24"/>
                <w:highlight w:val="none"/>
                <w:u w:val="single" w:color="auto"/>
              </w:rPr>
              <w:t>/a（</w:t>
            </w:r>
            <w:r>
              <w:rPr>
                <w:rFonts w:hint="eastAsia"/>
                <w:color w:val="auto"/>
                <w:sz w:val="24"/>
                <w:szCs w:val="24"/>
                <w:highlight w:val="none"/>
                <w:u w:val="single" w:color="auto"/>
                <w:lang w:val="en-US" w:eastAsia="zh-CN"/>
              </w:rPr>
              <w:t>0.8</w:t>
            </w:r>
            <w:r>
              <w:rPr>
                <w:rFonts w:hint="default"/>
                <w:color w:val="auto"/>
                <w:sz w:val="24"/>
                <w:szCs w:val="24"/>
                <w:highlight w:val="none"/>
                <w:u w:val="single" w:color="auto"/>
              </w:rPr>
              <w:t>m</w:t>
            </w:r>
            <w:r>
              <w:rPr>
                <w:rFonts w:hint="default"/>
                <w:color w:val="auto"/>
                <w:sz w:val="24"/>
                <w:szCs w:val="24"/>
                <w:highlight w:val="none"/>
                <w:u w:val="single" w:color="auto"/>
                <w:vertAlign w:val="superscript"/>
              </w:rPr>
              <w:t>3</w:t>
            </w:r>
            <w:r>
              <w:rPr>
                <w:rFonts w:hint="default"/>
                <w:color w:val="auto"/>
                <w:sz w:val="24"/>
                <w:szCs w:val="24"/>
                <w:highlight w:val="none"/>
                <w:u w:val="single" w:color="auto"/>
              </w:rPr>
              <w:t>/d）</w:t>
            </w:r>
            <w:r>
              <w:rPr>
                <w:rFonts w:hint="default"/>
                <w:b w:val="0"/>
                <w:bCs w:val="0"/>
                <w:color w:val="auto"/>
                <w:sz w:val="24"/>
                <w:szCs w:val="24"/>
                <w:u w:val="single" w:color="auto"/>
              </w:rPr>
              <w:t>。</w:t>
            </w:r>
          </w:p>
          <w:p w14:paraId="6B069B11">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2" w:firstLineChars="200"/>
              <w:textAlignment w:val="auto"/>
              <w:rPr>
                <w:rFonts w:hint="default"/>
                <w:b/>
                <w:bCs/>
                <w:color w:val="auto"/>
                <w:sz w:val="24"/>
                <w:szCs w:val="24"/>
                <w:u w:val="single" w:color="auto"/>
              </w:rPr>
            </w:pPr>
            <w:r>
              <w:rPr>
                <w:rFonts w:hint="eastAsia"/>
                <w:b/>
                <w:bCs/>
                <w:color w:val="auto"/>
                <w:sz w:val="24"/>
                <w:szCs w:val="24"/>
                <w:u w:val="single" w:color="auto"/>
                <w:lang w:val="en-US" w:eastAsia="zh-CN"/>
              </w:rPr>
              <w:t>4）</w:t>
            </w:r>
            <w:r>
              <w:rPr>
                <w:rFonts w:hint="default"/>
                <w:b/>
                <w:bCs/>
                <w:color w:val="auto"/>
                <w:sz w:val="24"/>
                <w:szCs w:val="24"/>
                <w:u w:val="single" w:color="auto"/>
              </w:rPr>
              <w:t>洗砂用水</w:t>
            </w:r>
          </w:p>
          <w:p w14:paraId="2A8CBCCC">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textAlignment w:val="auto"/>
              <w:rPr>
                <w:rFonts w:hint="default" w:eastAsia="宋体"/>
                <w:color w:val="auto"/>
                <w:sz w:val="24"/>
                <w:szCs w:val="24"/>
                <w:u w:val="single" w:color="auto"/>
                <w:lang w:val="en-US" w:eastAsia="zh-CN"/>
              </w:rPr>
            </w:pPr>
            <w:r>
              <w:rPr>
                <w:rFonts w:hint="default"/>
                <w:color w:val="auto"/>
                <w:sz w:val="24"/>
                <w:szCs w:val="24"/>
                <w:u w:val="single" w:color="auto"/>
              </w:rPr>
              <w:t>机制砂生产过程中洗砂机处需加入水，根据建设单位提供资料，洗1m</w:t>
            </w:r>
            <w:r>
              <w:rPr>
                <w:rFonts w:hint="default"/>
                <w:color w:val="auto"/>
                <w:sz w:val="24"/>
                <w:szCs w:val="24"/>
                <w:u w:val="single" w:color="auto"/>
                <w:vertAlign w:val="superscript"/>
              </w:rPr>
              <w:t>3</w:t>
            </w:r>
            <w:r>
              <w:rPr>
                <w:rFonts w:hint="default"/>
                <w:color w:val="auto"/>
                <w:sz w:val="24"/>
                <w:szCs w:val="24"/>
                <w:u w:val="single" w:color="auto"/>
              </w:rPr>
              <w:t>成品砂时需使用1m</w:t>
            </w:r>
            <w:r>
              <w:rPr>
                <w:rFonts w:hint="default"/>
                <w:color w:val="auto"/>
                <w:sz w:val="24"/>
                <w:szCs w:val="24"/>
                <w:u w:val="single" w:color="auto"/>
                <w:vertAlign w:val="superscript"/>
              </w:rPr>
              <w:t>3</w:t>
            </w:r>
            <w:r>
              <w:rPr>
                <w:rFonts w:hint="default"/>
                <w:color w:val="auto"/>
                <w:sz w:val="24"/>
                <w:szCs w:val="24"/>
                <w:u w:val="single" w:color="auto"/>
              </w:rPr>
              <w:t>水。本项目成品砂量为</w:t>
            </w:r>
            <w:r>
              <w:rPr>
                <w:rFonts w:hint="eastAsia"/>
                <w:color w:val="auto"/>
                <w:sz w:val="24"/>
                <w:szCs w:val="24"/>
                <w:u w:val="single" w:color="auto"/>
                <w:lang w:val="en-US" w:eastAsia="zh-CN"/>
              </w:rPr>
              <w:t>200000</w:t>
            </w:r>
            <w:r>
              <w:rPr>
                <w:rFonts w:hint="default"/>
                <w:color w:val="auto"/>
                <w:sz w:val="24"/>
                <w:szCs w:val="24"/>
                <w:u w:val="single" w:color="auto"/>
              </w:rPr>
              <w:t>m</w:t>
            </w:r>
            <w:r>
              <w:rPr>
                <w:rFonts w:hint="default"/>
                <w:color w:val="auto"/>
                <w:sz w:val="24"/>
                <w:szCs w:val="24"/>
                <w:u w:val="single" w:color="auto"/>
                <w:vertAlign w:val="superscript"/>
              </w:rPr>
              <w:t>3</w:t>
            </w:r>
            <w:r>
              <w:rPr>
                <w:rFonts w:hint="default"/>
                <w:color w:val="auto"/>
                <w:sz w:val="24"/>
                <w:szCs w:val="24"/>
                <w:u w:val="single" w:color="auto"/>
              </w:rPr>
              <w:t>/a，则本项目洗砂用水量为</w:t>
            </w:r>
            <w:r>
              <w:rPr>
                <w:rFonts w:hint="eastAsia"/>
                <w:color w:val="auto"/>
                <w:sz w:val="24"/>
                <w:szCs w:val="24"/>
                <w:u w:val="single" w:color="auto"/>
                <w:lang w:val="en-US" w:eastAsia="zh-CN"/>
              </w:rPr>
              <w:t>200000</w:t>
            </w:r>
            <w:r>
              <w:rPr>
                <w:rFonts w:hint="default"/>
                <w:color w:val="auto"/>
                <w:sz w:val="24"/>
                <w:szCs w:val="24"/>
                <w:u w:val="single" w:color="auto"/>
              </w:rPr>
              <w:t>m</w:t>
            </w:r>
            <w:r>
              <w:rPr>
                <w:rFonts w:hint="default"/>
                <w:color w:val="auto"/>
                <w:sz w:val="24"/>
                <w:szCs w:val="24"/>
                <w:u w:val="single" w:color="auto"/>
                <w:vertAlign w:val="superscript"/>
              </w:rPr>
              <w:t>3</w:t>
            </w:r>
            <w:r>
              <w:rPr>
                <w:rFonts w:hint="default"/>
                <w:color w:val="auto"/>
                <w:sz w:val="24"/>
                <w:szCs w:val="24"/>
                <w:u w:val="single" w:color="auto"/>
              </w:rPr>
              <w:t>/a，在洗砂过程中，有部分水会蒸发损失及产品带走，</w:t>
            </w:r>
            <w:r>
              <w:rPr>
                <w:rFonts w:hint="default"/>
                <w:color w:val="auto"/>
                <w:sz w:val="24"/>
                <w:szCs w:val="24"/>
                <w:highlight w:val="none"/>
                <w:u w:val="single" w:color="auto"/>
              </w:rPr>
              <w:t>类</w:t>
            </w:r>
            <w:r>
              <w:rPr>
                <w:rFonts w:hint="eastAsia"/>
                <w:color w:val="auto"/>
                <w:sz w:val="24"/>
                <w:szCs w:val="24"/>
                <w:highlight w:val="none"/>
                <w:u w:val="single" w:color="auto"/>
                <w:lang w:eastAsia="zh-CN"/>
              </w:rPr>
              <w:t>比</w:t>
            </w:r>
            <w:r>
              <w:rPr>
                <w:rFonts w:hint="default"/>
                <w:color w:val="auto"/>
                <w:sz w:val="24"/>
                <w:szCs w:val="24"/>
                <w:u w:val="single" w:color="auto"/>
              </w:rPr>
              <w:t>同类型项目，成品含水率以10%计，即</w:t>
            </w:r>
            <w:r>
              <w:rPr>
                <w:rFonts w:hint="eastAsia"/>
                <w:color w:val="auto"/>
                <w:sz w:val="24"/>
                <w:szCs w:val="24"/>
                <w:u w:val="single" w:color="auto"/>
                <w:lang w:val="en-US" w:eastAsia="zh-CN"/>
              </w:rPr>
              <w:t>2</w:t>
            </w:r>
            <w:r>
              <w:rPr>
                <w:rFonts w:hint="default"/>
                <w:color w:val="auto"/>
                <w:sz w:val="24"/>
                <w:szCs w:val="24"/>
                <w:u w:val="single" w:color="auto"/>
              </w:rPr>
              <w:t>0000m</w:t>
            </w:r>
            <w:r>
              <w:rPr>
                <w:rFonts w:hint="default"/>
                <w:color w:val="auto"/>
                <w:sz w:val="24"/>
                <w:szCs w:val="24"/>
                <w:u w:val="single" w:color="auto"/>
                <w:vertAlign w:val="superscript"/>
              </w:rPr>
              <w:t>3</w:t>
            </w:r>
            <w:r>
              <w:rPr>
                <w:rFonts w:hint="default"/>
                <w:color w:val="auto"/>
                <w:sz w:val="24"/>
                <w:szCs w:val="24"/>
                <w:u w:val="single" w:color="auto"/>
              </w:rPr>
              <w:t>/a（</w:t>
            </w:r>
            <w:r>
              <w:rPr>
                <w:rFonts w:hint="eastAsia"/>
                <w:color w:val="auto"/>
                <w:sz w:val="24"/>
                <w:szCs w:val="24"/>
                <w:u w:val="single" w:color="auto"/>
                <w:lang w:val="en-US" w:eastAsia="zh-CN"/>
              </w:rPr>
              <w:t>100</w:t>
            </w:r>
            <w:r>
              <w:rPr>
                <w:rFonts w:hint="default"/>
                <w:color w:val="auto"/>
                <w:sz w:val="24"/>
                <w:szCs w:val="24"/>
                <w:u w:val="single" w:color="auto"/>
              </w:rPr>
              <w:t>m</w:t>
            </w:r>
            <w:r>
              <w:rPr>
                <w:rFonts w:hint="default"/>
                <w:color w:val="auto"/>
                <w:sz w:val="24"/>
                <w:szCs w:val="24"/>
                <w:u w:val="single" w:color="auto"/>
                <w:vertAlign w:val="superscript"/>
              </w:rPr>
              <w:t>3</w:t>
            </w:r>
            <w:r>
              <w:rPr>
                <w:rFonts w:hint="default"/>
                <w:color w:val="auto"/>
                <w:sz w:val="24"/>
                <w:szCs w:val="24"/>
                <w:u w:val="single" w:color="auto"/>
              </w:rPr>
              <w:t>/d）；蒸发损耗量以5%计，即</w:t>
            </w:r>
            <w:r>
              <w:rPr>
                <w:rFonts w:hint="eastAsia"/>
                <w:color w:val="auto"/>
                <w:sz w:val="24"/>
                <w:szCs w:val="24"/>
                <w:u w:val="single" w:color="auto"/>
                <w:lang w:val="en-US" w:eastAsia="zh-CN"/>
              </w:rPr>
              <w:t>10000</w:t>
            </w:r>
            <w:r>
              <w:rPr>
                <w:rFonts w:hint="default"/>
                <w:color w:val="auto"/>
                <w:sz w:val="24"/>
                <w:szCs w:val="24"/>
                <w:u w:val="single" w:color="auto"/>
              </w:rPr>
              <w:t>m</w:t>
            </w:r>
            <w:r>
              <w:rPr>
                <w:rFonts w:hint="default"/>
                <w:color w:val="auto"/>
                <w:sz w:val="24"/>
                <w:szCs w:val="24"/>
                <w:u w:val="single" w:color="auto"/>
                <w:vertAlign w:val="superscript"/>
              </w:rPr>
              <w:t>3</w:t>
            </w:r>
            <w:r>
              <w:rPr>
                <w:rFonts w:hint="default"/>
                <w:color w:val="auto"/>
                <w:sz w:val="24"/>
                <w:szCs w:val="24"/>
                <w:u w:val="single" w:color="auto"/>
              </w:rPr>
              <w:t>/a（</w:t>
            </w:r>
            <w:r>
              <w:rPr>
                <w:rFonts w:hint="eastAsia"/>
                <w:color w:val="auto"/>
                <w:sz w:val="24"/>
                <w:szCs w:val="24"/>
                <w:u w:val="single" w:color="auto"/>
                <w:lang w:val="en-US" w:eastAsia="zh-CN"/>
              </w:rPr>
              <w:t>50</w:t>
            </w:r>
            <w:r>
              <w:rPr>
                <w:rFonts w:hint="default"/>
                <w:color w:val="auto"/>
                <w:sz w:val="24"/>
                <w:szCs w:val="24"/>
                <w:u w:val="single" w:color="auto"/>
              </w:rPr>
              <w:t>m</w:t>
            </w:r>
            <w:r>
              <w:rPr>
                <w:rFonts w:hint="default"/>
                <w:color w:val="auto"/>
                <w:sz w:val="24"/>
                <w:szCs w:val="24"/>
                <w:u w:val="single" w:color="auto"/>
                <w:vertAlign w:val="superscript"/>
              </w:rPr>
              <w:t>3</w:t>
            </w:r>
            <w:r>
              <w:rPr>
                <w:rFonts w:hint="default"/>
                <w:color w:val="auto"/>
                <w:sz w:val="24"/>
                <w:szCs w:val="24"/>
                <w:u w:val="single" w:color="auto"/>
              </w:rPr>
              <w:t>/d）。洗砂水循环使用，仅需定期对洗砂用水进行补充，洗砂补充水为</w:t>
            </w:r>
            <w:r>
              <w:rPr>
                <w:rFonts w:hint="eastAsia"/>
                <w:color w:val="auto"/>
                <w:sz w:val="24"/>
                <w:szCs w:val="24"/>
                <w:u w:val="single" w:color="auto"/>
                <w:lang w:val="en-US" w:eastAsia="zh-CN"/>
              </w:rPr>
              <w:t>30</w:t>
            </w:r>
            <w:r>
              <w:rPr>
                <w:rFonts w:hint="default"/>
                <w:color w:val="auto"/>
                <w:sz w:val="24"/>
                <w:szCs w:val="24"/>
                <w:u w:val="single" w:color="auto"/>
              </w:rPr>
              <w:t>000m</w:t>
            </w:r>
            <w:r>
              <w:rPr>
                <w:rFonts w:hint="default"/>
                <w:color w:val="auto"/>
                <w:sz w:val="24"/>
                <w:szCs w:val="24"/>
                <w:u w:val="single" w:color="auto"/>
                <w:vertAlign w:val="superscript"/>
              </w:rPr>
              <w:t>3</w:t>
            </w:r>
            <w:r>
              <w:rPr>
                <w:rFonts w:hint="default"/>
                <w:color w:val="auto"/>
                <w:sz w:val="24"/>
                <w:szCs w:val="24"/>
                <w:u w:val="single" w:color="auto"/>
              </w:rPr>
              <w:t>/a（</w:t>
            </w:r>
            <w:r>
              <w:rPr>
                <w:rFonts w:hint="eastAsia"/>
                <w:color w:val="auto"/>
                <w:sz w:val="24"/>
                <w:szCs w:val="24"/>
                <w:u w:val="single" w:color="auto"/>
                <w:lang w:val="en-US" w:eastAsia="zh-CN"/>
              </w:rPr>
              <w:t>150</w:t>
            </w:r>
            <w:r>
              <w:rPr>
                <w:rFonts w:hint="default"/>
                <w:color w:val="auto"/>
                <w:sz w:val="24"/>
                <w:szCs w:val="24"/>
                <w:u w:val="single" w:color="auto"/>
              </w:rPr>
              <w:t>m</w:t>
            </w:r>
            <w:r>
              <w:rPr>
                <w:rFonts w:hint="default"/>
                <w:color w:val="auto"/>
                <w:sz w:val="24"/>
                <w:szCs w:val="24"/>
                <w:u w:val="single" w:color="auto"/>
                <w:vertAlign w:val="superscript"/>
              </w:rPr>
              <w:t>3</w:t>
            </w:r>
            <w:r>
              <w:rPr>
                <w:rFonts w:hint="default"/>
                <w:color w:val="auto"/>
                <w:sz w:val="24"/>
                <w:szCs w:val="24"/>
                <w:u w:val="single" w:color="auto"/>
              </w:rPr>
              <w:t>/d）。生产过程废水经沉淀+絮凝工艺处理后回用于洗砂工序。</w:t>
            </w:r>
          </w:p>
          <w:p w14:paraId="33C6D773">
            <w:pPr>
              <w:pStyle w:val="34"/>
              <w:keepNext w:val="0"/>
              <w:keepLines w:val="0"/>
              <w:pageBreakBefore w:val="0"/>
              <w:widowControl w:val="0"/>
              <w:kinsoku/>
              <w:wordWrap w:val="0"/>
              <w:overflowPunct/>
              <w:topLinePunct/>
              <w:autoSpaceDE/>
              <w:autoSpaceDN/>
              <w:bidi w:val="0"/>
              <w:adjustRightInd/>
              <w:snapToGrid/>
              <w:spacing w:beforeAutospacing="0" w:afterAutospacing="0" w:line="360" w:lineRule="auto"/>
              <w:jc w:val="both"/>
              <w:textAlignment w:val="auto"/>
              <w:rPr>
                <w:rFonts w:hint="eastAsia"/>
                <w:color w:val="auto"/>
                <w:sz w:val="24"/>
                <w:szCs w:val="24"/>
                <w:u w:val="single" w:color="auto"/>
                <w:lang w:eastAsia="zh-CN"/>
              </w:rPr>
            </w:pPr>
            <w:r>
              <w:rPr>
                <w:rFonts w:hint="eastAsia"/>
                <w:color w:val="auto"/>
                <w:sz w:val="24"/>
                <w:szCs w:val="24"/>
                <w:u w:val="single" w:color="auto"/>
                <w:lang w:val="en-US" w:eastAsia="zh-CN"/>
              </w:rPr>
              <w:t>5）</w:t>
            </w:r>
            <w:r>
              <w:rPr>
                <w:rFonts w:hint="eastAsia"/>
                <w:color w:val="auto"/>
                <w:sz w:val="24"/>
                <w:szCs w:val="24"/>
                <w:u w:val="single" w:color="auto"/>
                <w:lang w:eastAsia="zh-CN"/>
              </w:rPr>
              <w:t>生活用水</w:t>
            </w:r>
          </w:p>
          <w:p w14:paraId="4B89E793">
            <w:pPr>
              <w:pStyle w:val="34"/>
              <w:keepNext w:val="0"/>
              <w:keepLines w:val="0"/>
              <w:pageBreakBefore w:val="0"/>
              <w:widowControl w:val="0"/>
              <w:kinsoku/>
              <w:wordWrap w:val="0"/>
              <w:overflowPunct/>
              <w:topLinePunct/>
              <w:autoSpaceDE/>
              <w:autoSpaceDN/>
              <w:bidi w:val="0"/>
              <w:adjustRightInd/>
              <w:snapToGrid/>
              <w:spacing w:beforeAutospacing="0" w:afterAutospacing="0" w:line="360" w:lineRule="auto"/>
              <w:jc w:val="both"/>
              <w:textAlignment w:val="auto"/>
              <w:rPr>
                <w:rFonts w:hint="default"/>
                <w:b w:val="0"/>
                <w:bCs/>
                <w:color w:val="auto"/>
                <w:sz w:val="24"/>
                <w:szCs w:val="24"/>
                <w:u w:val="single" w:color="auto"/>
              </w:rPr>
            </w:pPr>
            <w:r>
              <w:rPr>
                <w:rFonts w:hint="default"/>
                <w:b w:val="0"/>
                <w:bCs/>
                <w:color w:val="auto"/>
                <w:sz w:val="24"/>
                <w:szCs w:val="24"/>
                <w:u w:val="single" w:color="auto"/>
              </w:rPr>
              <w:t>本项目</w:t>
            </w:r>
            <w:r>
              <w:rPr>
                <w:rFonts w:hint="eastAsia"/>
                <w:b w:val="0"/>
                <w:bCs/>
                <w:color w:val="auto"/>
                <w:sz w:val="24"/>
                <w:szCs w:val="24"/>
                <w:u w:val="single" w:color="auto"/>
                <w:lang w:eastAsia="zh-CN"/>
              </w:rPr>
              <w:t>生活</w:t>
            </w:r>
            <w:r>
              <w:rPr>
                <w:rFonts w:hint="default"/>
                <w:b w:val="0"/>
                <w:bCs/>
                <w:color w:val="auto"/>
                <w:sz w:val="24"/>
                <w:szCs w:val="24"/>
                <w:u w:val="single" w:color="auto"/>
              </w:rPr>
              <w:t>水源由自打井提供，用水主要为员工生活用水，项目劳动定员</w:t>
            </w:r>
            <w:r>
              <w:rPr>
                <w:rFonts w:hint="eastAsia"/>
                <w:b w:val="0"/>
                <w:bCs/>
                <w:color w:val="auto"/>
                <w:sz w:val="24"/>
                <w:szCs w:val="24"/>
                <w:u w:val="single" w:color="auto"/>
                <w:lang w:val="en-US" w:eastAsia="zh-CN"/>
              </w:rPr>
              <w:t>7</w:t>
            </w:r>
            <w:r>
              <w:rPr>
                <w:rFonts w:hint="default"/>
                <w:b w:val="0"/>
                <w:bCs/>
                <w:color w:val="auto"/>
                <w:sz w:val="24"/>
                <w:szCs w:val="24"/>
                <w:u w:val="single" w:color="auto"/>
              </w:rPr>
              <w:t>人，项目员工用水定额取值为0.06m³/人·d（《吉林省地方标准》DB22/T 389.4—2025），则员工用水量为</w:t>
            </w:r>
            <w:r>
              <w:rPr>
                <w:rFonts w:hint="eastAsia"/>
                <w:b w:val="0"/>
                <w:bCs/>
                <w:color w:val="auto"/>
                <w:sz w:val="24"/>
                <w:szCs w:val="24"/>
                <w:u w:val="single" w:color="auto"/>
                <w:lang w:val="en-US" w:eastAsia="zh-CN"/>
              </w:rPr>
              <w:t>0.42</w:t>
            </w:r>
            <w:r>
              <w:rPr>
                <w:rFonts w:hint="default"/>
                <w:b w:val="0"/>
                <w:bCs/>
                <w:color w:val="auto"/>
                <w:sz w:val="24"/>
                <w:szCs w:val="24"/>
                <w:u w:val="single" w:color="auto"/>
              </w:rPr>
              <w:t>m</w:t>
            </w:r>
            <w:r>
              <w:rPr>
                <w:rFonts w:hint="default"/>
                <w:b w:val="0"/>
                <w:bCs/>
                <w:color w:val="auto"/>
                <w:sz w:val="24"/>
                <w:szCs w:val="24"/>
                <w:u w:val="single" w:color="auto"/>
                <w:vertAlign w:val="superscript"/>
              </w:rPr>
              <w:t>3</w:t>
            </w:r>
            <w:r>
              <w:rPr>
                <w:rFonts w:hint="default"/>
                <w:b w:val="0"/>
                <w:bCs/>
                <w:color w:val="auto"/>
                <w:sz w:val="24"/>
                <w:szCs w:val="24"/>
                <w:u w:val="single" w:color="auto"/>
              </w:rPr>
              <w:t>/d（</w:t>
            </w:r>
            <w:r>
              <w:rPr>
                <w:rFonts w:hint="eastAsia"/>
                <w:b w:val="0"/>
                <w:bCs/>
                <w:color w:val="auto"/>
                <w:sz w:val="24"/>
                <w:szCs w:val="24"/>
                <w:u w:val="single" w:color="auto"/>
                <w:lang w:val="en-US" w:eastAsia="zh-CN"/>
              </w:rPr>
              <w:t>84</w:t>
            </w:r>
            <w:r>
              <w:rPr>
                <w:rFonts w:hint="default"/>
                <w:b w:val="0"/>
                <w:bCs/>
                <w:color w:val="auto"/>
                <w:sz w:val="24"/>
                <w:szCs w:val="24"/>
                <w:u w:val="single" w:color="auto"/>
              </w:rPr>
              <w:t>m</w:t>
            </w:r>
            <w:r>
              <w:rPr>
                <w:rFonts w:hint="default"/>
                <w:b w:val="0"/>
                <w:bCs/>
                <w:color w:val="auto"/>
                <w:sz w:val="24"/>
                <w:szCs w:val="24"/>
                <w:u w:val="single" w:color="auto"/>
                <w:vertAlign w:val="superscript"/>
              </w:rPr>
              <w:t>3</w:t>
            </w:r>
            <w:r>
              <w:rPr>
                <w:rFonts w:hint="default"/>
                <w:b w:val="0"/>
                <w:bCs/>
                <w:color w:val="auto"/>
                <w:sz w:val="24"/>
                <w:szCs w:val="24"/>
                <w:u w:val="single" w:color="auto"/>
              </w:rPr>
              <w:t>/a）。</w:t>
            </w:r>
          </w:p>
          <w:p w14:paraId="12D616F2">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textAlignment w:val="auto"/>
              <w:rPr>
                <w:rFonts w:hint="default"/>
                <w:color w:val="auto"/>
                <w:sz w:val="24"/>
                <w:szCs w:val="24"/>
                <w:u w:val="single" w:color="auto"/>
              </w:rPr>
            </w:pPr>
            <w:r>
              <w:rPr>
                <w:rFonts w:hint="default"/>
                <w:color w:val="auto"/>
                <w:sz w:val="24"/>
                <w:szCs w:val="24"/>
                <w:u w:val="single" w:color="auto"/>
              </w:rPr>
              <w:fldChar w:fldCharType="begin"/>
            </w:r>
            <w:r>
              <w:rPr>
                <w:rFonts w:hint="default"/>
                <w:color w:val="auto"/>
                <w:sz w:val="24"/>
                <w:szCs w:val="24"/>
                <w:u w:val="single" w:color="auto"/>
              </w:rPr>
              <w:instrText xml:space="preserve"> = 2 \* GB2 </w:instrText>
            </w:r>
            <w:r>
              <w:rPr>
                <w:rFonts w:hint="default"/>
                <w:color w:val="auto"/>
                <w:sz w:val="24"/>
                <w:szCs w:val="24"/>
                <w:u w:val="single" w:color="auto"/>
              </w:rPr>
              <w:fldChar w:fldCharType="separate"/>
            </w:r>
            <w:r>
              <w:rPr>
                <w:rFonts w:hint="default"/>
                <w:color w:val="auto"/>
                <w:sz w:val="24"/>
                <w:szCs w:val="24"/>
                <w:u w:val="single" w:color="auto"/>
              </w:rPr>
              <w:t>⑵</w:t>
            </w:r>
            <w:r>
              <w:rPr>
                <w:rFonts w:hint="default"/>
                <w:color w:val="auto"/>
                <w:sz w:val="24"/>
                <w:szCs w:val="24"/>
                <w:u w:val="single" w:color="auto"/>
              </w:rPr>
              <w:fldChar w:fldCharType="end"/>
            </w:r>
            <w:r>
              <w:rPr>
                <w:rFonts w:hint="default"/>
                <w:color w:val="auto"/>
                <w:sz w:val="24"/>
                <w:szCs w:val="24"/>
                <w:u w:val="single" w:color="auto"/>
              </w:rPr>
              <w:t>排水</w:t>
            </w:r>
          </w:p>
          <w:p w14:paraId="007B9B86">
            <w:pPr>
              <w:pStyle w:val="40"/>
              <w:keepNext w:val="0"/>
              <w:keepLines w:val="0"/>
              <w:pageBreakBefore w:val="0"/>
              <w:widowControl w:val="0"/>
              <w:kinsoku/>
              <w:wordWrap w:val="0"/>
              <w:overflowPunct/>
              <w:topLinePunct/>
              <w:autoSpaceDE/>
              <w:autoSpaceDN/>
              <w:bidi w:val="0"/>
              <w:adjustRightInd/>
              <w:snapToGrid/>
              <w:spacing w:beforeAutospacing="0" w:after="0" w:afterAutospacing="0" w:line="360" w:lineRule="auto"/>
              <w:ind w:left="0" w:leftChars="0" w:firstLine="480" w:firstLineChars="200"/>
              <w:textAlignment w:val="auto"/>
              <w:rPr>
                <w:rFonts w:hint="default"/>
                <w:color w:val="auto"/>
                <w:sz w:val="24"/>
                <w:szCs w:val="24"/>
                <w:u w:val="single" w:color="auto"/>
                <w:lang w:val="en-US" w:eastAsia="zh-CN"/>
              </w:rPr>
            </w:pPr>
            <w:r>
              <w:rPr>
                <w:rFonts w:hint="eastAsia"/>
                <w:color w:val="auto"/>
                <w:sz w:val="24"/>
                <w:szCs w:val="24"/>
                <w:u w:val="single" w:color="auto"/>
                <w:lang w:val="en-US" w:eastAsia="zh-CN"/>
              </w:rPr>
              <w:t>本项目排水主要为生活污水。</w:t>
            </w:r>
          </w:p>
          <w:p w14:paraId="24D7390C">
            <w:pPr>
              <w:pStyle w:val="7"/>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jc w:val="left"/>
              <w:textAlignment w:val="auto"/>
              <w:rPr>
                <w:rFonts w:hint="default"/>
                <w:color w:val="auto"/>
                <w:sz w:val="24"/>
                <w:szCs w:val="24"/>
                <w:u w:val="single" w:color="auto"/>
                <w:lang w:val="en-US" w:eastAsia="zh-CN"/>
              </w:rPr>
            </w:pPr>
            <w:r>
              <w:rPr>
                <w:rFonts w:hint="default"/>
                <w:color w:val="auto"/>
                <w:sz w:val="24"/>
                <w:szCs w:val="24"/>
                <w:u w:val="single" w:color="auto"/>
              </w:rPr>
              <w:t>生活污水量按用水量的80%计，则职工生活污水产生量为</w:t>
            </w:r>
            <w:r>
              <w:rPr>
                <w:rFonts w:hint="eastAsia"/>
                <w:color w:val="auto"/>
                <w:sz w:val="24"/>
                <w:szCs w:val="24"/>
                <w:u w:val="single" w:color="auto"/>
                <w:lang w:val="en-US" w:eastAsia="zh-CN"/>
              </w:rPr>
              <w:t>0.336</w:t>
            </w:r>
            <w:r>
              <w:rPr>
                <w:rFonts w:hint="default"/>
                <w:color w:val="auto"/>
                <w:sz w:val="24"/>
                <w:szCs w:val="24"/>
                <w:u w:val="single" w:color="auto"/>
              </w:rPr>
              <w:t>m</w:t>
            </w:r>
            <w:r>
              <w:rPr>
                <w:rFonts w:hint="default"/>
                <w:color w:val="auto"/>
                <w:sz w:val="24"/>
                <w:szCs w:val="24"/>
                <w:u w:val="single" w:color="auto"/>
                <w:vertAlign w:val="superscript"/>
              </w:rPr>
              <w:t>3</w:t>
            </w:r>
            <w:r>
              <w:rPr>
                <w:rFonts w:hint="default"/>
                <w:color w:val="auto"/>
                <w:sz w:val="24"/>
                <w:szCs w:val="24"/>
                <w:u w:val="single" w:color="auto"/>
                <w:lang w:val="en-US" w:eastAsia="zh-CN"/>
              </w:rPr>
              <w:t>/d（</w:t>
            </w:r>
            <w:r>
              <w:rPr>
                <w:rFonts w:hint="eastAsia"/>
                <w:color w:val="auto"/>
                <w:sz w:val="24"/>
                <w:szCs w:val="24"/>
                <w:u w:val="single" w:color="auto"/>
                <w:lang w:val="en-US" w:eastAsia="zh-CN"/>
              </w:rPr>
              <w:t>67.2</w:t>
            </w:r>
            <w:r>
              <w:rPr>
                <w:rFonts w:hint="default"/>
                <w:color w:val="auto"/>
                <w:sz w:val="24"/>
                <w:szCs w:val="24"/>
                <w:u w:val="single" w:color="auto"/>
              </w:rPr>
              <w:t>m</w:t>
            </w:r>
            <w:r>
              <w:rPr>
                <w:rFonts w:hint="default"/>
                <w:color w:val="auto"/>
                <w:sz w:val="24"/>
                <w:szCs w:val="24"/>
                <w:u w:val="single" w:color="auto"/>
                <w:vertAlign w:val="superscript"/>
              </w:rPr>
              <w:t>3</w:t>
            </w:r>
            <w:r>
              <w:rPr>
                <w:rFonts w:hint="default"/>
                <w:color w:val="auto"/>
                <w:sz w:val="24"/>
                <w:szCs w:val="24"/>
                <w:u w:val="single" w:color="auto"/>
                <w:lang w:val="en-US" w:eastAsia="zh-CN"/>
              </w:rPr>
              <w:t>/a）</w:t>
            </w:r>
            <w:r>
              <w:rPr>
                <w:rFonts w:hint="default"/>
                <w:color w:val="auto"/>
                <w:sz w:val="24"/>
                <w:szCs w:val="24"/>
                <w:u w:val="single" w:color="auto"/>
              </w:rPr>
              <w:t>，生活污水</w:t>
            </w:r>
            <w:r>
              <w:rPr>
                <w:rFonts w:hint="eastAsia"/>
                <w:color w:val="auto"/>
                <w:sz w:val="24"/>
                <w:szCs w:val="24"/>
                <w:u w:val="single" w:color="auto"/>
                <w:lang w:eastAsia="zh-CN"/>
              </w:rPr>
              <w:t>进入自建防渗化粪池</w:t>
            </w:r>
            <w:r>
              <w:rPr>
                <w:rFonts w:hint="default"/>
                <w:color w:val="auto"/>
                <w:sz w:val="24"/>
                <w:szCs w:val="24"/>
                <w:u w:val="single" w:color="auto"/>
              </w:rPr>
              <w:t>。</w:t>
            </w:r>
          </w:p>
          <w:p w14:paraId="1D4555D0">
            <w:pPr>
              <w:pStyle w:val="7"/>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jc w:val="left"/>
              <w:rPr>
                <w:rFonts w:hint="eastAsia" w:eastAsia="宋体"/>
                <w:color w:val="auto"/>
                <w:sz w:val="24"/>
                <w:szCs w:val="24"/>
                <w:u w:val="single" w:color="auto"/>
                <w:lang w:eastAsia="zh-CN"/>
              </w:rPr>
            </w:pPr>
            <w:r>
              <w:rPr>
                <w:rFonts w:hint="default"/>
                <w:color w:val="auto"/>
                <w:sz w:val="24"/>
                <w:szCs w:val="24"/>
                <w:u w:val="single" w:color="auto"/>
              </w:rPr>
              <w:t>本项目给排水平衡表见下表</w:t>
            </w:r>
            <w:r>
              <w:rPr>
                <w:rFonts w:hint="eastAsia"/>
                <w:color w:val="auto"/>
                <w:sz w:val="24"/>
                <w:szCs w:val="24"/>
                <w:u w:val="single" w:color="auto"/>
                <w:lang w:eastAsia="zh-CN"/>
              </w:rPr>
              <w:t>：</w:t>
            </w:r>
          </w:p>
          <w:p w14:paraId="1869F428">
            <w:pPr>
              <w:pStyle w:val="21"/>
              <w:keepNext w:val="0"/>
              <w:keepLines w:val="0"/>
              <w:pageBreakBefore w:val="0"/>
              <w:widowControl w:val="0"/>
              <w:tabs>
                <w:tab w:val="left" w:pos="0"/>
                <w:tab w:val="left" w:pos="900"/>
                <w:tab w:val="left" w:pos="1365"/>
                <w:tab w:val="left" w:pos="6600"/>
              </w:tabs>
              <w:kinsoku/>
              <w:wordWrap w:val="0"/>
              <w:overflowPunct/>
              <w:topLinePunct/>
              <w:autoSpaceDE/>
              <w:autoSpaceDN/>
              <w:bidi w:val="0"/>
              <w:adjustRightInd/>
              <w:snapToGrid/>
              <w:spacing w:beforeAutospacing="0" w:afterAutospacing="0" w:line="240" w:lineRule="auto"/>
              <w:ind w:firstLine="0"/>
              <w:jc w:val="center"/>
              <w:rPr>
                <w:rFonts w:hint="default"/>
                <w:color w:val="auto"/>
                <w:sz w:val="24"/>
                <w:szCs w:val="24"/>
                <w:u w:val="single" w:color="auto"/>
                <w:lang w:val="en-US" w:eastAsia="zh-CN"/>
              </w:rPr>
            </w:pPr>
            <w:r>
              <w:rPr>
                <w:rFonts w:hint="default"/>
                <w:b/>
                <w:bCs/>
                <w:color w:val="auto"/>
                <w:sz w:val="24"/>
                <w:szCs w:val="24"/>
                <w:u w:val="single" w:color="auto"/>
                <w:lang w:val="en-US" w:eastAsia="zh-CN"/>
              </w:rPr>
              <w:t>表</w:t>
            </w:r>
            <w:r>
              <w:rPr>
                <w:rFonts w:hint="eastAsia"/>
                <w:b/>
                <w:bCs/>
                <w:color w:val="auto"/>
                <w:sz w:val="24"/>
                <w:szCs w:val="24"/>
                <w:u w:val="single" w:color="auto"/>
                <w:lang w:val="en-US" w:eastAsia="zh-CN"/>
              </w:rPr>
              <w:t xml:space="preserve">2-7 </w:t>
            </w:r>
            <w:r>
              <w:rPr>
                <w:rFonts w:hint="default"/>
                <w:b/>
                <w:bCs/>
                <w:color w:val="auto"/>
                <w:sz w:val="24"/>
                <w:szCs w:val="24"/>
                <w:u w:val="single" w:color="auto"/>
                <w:lang w:val="en-US" w:eastAsia="zh-CN"/>
              </w:rPr>
              <w:t xml:space="preserve"> </w:t>
            </w:r>
            <w:r>
              <w:rPr>
                <w:rFonts w:hint="default"/>
                <w:b/>
                <w:bCs/>
                <w:color w:val="auto"/>
                <w:sz w:val="24"/>
                <w:szCs w:val="24"/>
                <w:u w:val="single" w:color="auto"/>
                <w:lang w:val="en-US"/>
              </w:rPr>
              <w:t xml:space="preserve">本项目给排水平衡表 </w:t>
            </w:r>
            <w:r>
              <w:rPr>
                <w:rFonts w:hint="default"/>
                <w:color w:val="auto"/>
                <w:sz w:val="24"/>
                <w:szCs w:val="24"/>
                <w:u w:val="single" w:color="auto"/>
                <w:lang w:val="en-US"/>
              </w:rPr>
              <w:t xml:space="preserve"> </w:t>
            </w:r>
          </w:p>
          <w:tbl>
            <w:tblPr>
              <w:tblStyle w:val="26"/>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85"/>
              <w:gridCol w:w="1392"/>
              <w:gridCol w:w="1347"/>
              <w:gridCol w:w="1282"/>
              <w:gridCol w:w="1218"/>
              <w:gridCol w:w="1188"/>
              <w:gridCol w:w="1173"/>
            </w:tblGrid>
            <w:tr w14:paraId="4F813B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468" w:type="pct"/>
                  <w:tcBorders>
                    <w:tl2br w:val="nil"/>
                    <w:tr2bl w:val="nil"/>
                  </w:tcBorders>
                  <w:noWrap w:val="0"/>
                  <w:vAlign w:val="center"/>
                </w:tcPr>
                <w:p w14:paraId="495C3077">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240" w:lineRule="auto"/>
                    <w:jc w:val="center"/>
                    <w:textAlignment w:val="center"/>
                    <w:rPr>
                      <w:rFonts w:hint="default"/>
                      <w:color w:val="auto"/>
                      <w:sz w:val="21"/>
                      <w:szCs w:val="21"/>
                      <w:u w:val="single" w:color="auto"/>
                      <w:lang w:val="en-US" w:eastAsia="zh-CN"/>
                    </w:rPr>
                  </w:pPr>
                  <w:r>
                    <w:rPr>
                      <w:rFonts w:hint="eastAsia"/>
                      <w:color w:val="auto"/>
                      <w:sz w:val="21"/>
                      <w:szCs w:val="21"/>
                      <w:u w:val="single" w:color="auto"/>
                      <w:lang w:val="en-US" w:eastAsia="zh-CN"/>
                    </w:rPr>
                    <w:t>使用对象</w:t>
                  </w:r>
                </w:p>
              </w:tc>
              <w:tc>
                <w:tcPr>
                  <w:tcW w:w="830" w:type="pct"/>
                  <w:tcBorders>
                    <w:tl2br w:val="nil"/>
                    <w:tr2bl w:val="nil"/>
                  </w:tcBorders>
                  <w:noWrap w:val="0"/>
                  <w:vAlign w:val="center"/>
                </w:tcPr>
                <w:p w14:paraId="5806C262">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240" w:lineRule="auto"/>
                    <w:jc w:val="center"/>
                    <w:textAlignment w:val="center"/>
                    <w:rPr>
                      <w:rFonts w:hint="eastAsia"/>
                      <w:color w:val="auto"/>
                      <w:sz w:val="21"/>
                      <w:szCs w:val="21"/>
                      <w:u w:val="single" w:color="auto"/>
                      <w:lang w:eastAsia="zh-CN"/>
                    </w:rPr>
                  </w:pPr>
                  <w:r>
                    <w:rPr>
                      <w:rFonts w:hint="eastAsia"/>
                      <w:color w:val="auto"/>
                      <w:sz w:val="21"/>
                      <w:szCs w:val="21"/>
                      <w:u w:val="single" w:color="auto"/>
                      <w:lang w:val="en-US" w:eastAsia="zh-CN"/>
                    </w:rPr>
                    <w:t>用水标准</w:t>
                  </w:r>
                </w:p>
              </w:tc>
              <w:tc>
                <w:tcPr>
                  <w:tcW w:w="803" w:type="pct"/>
                  <w:tcBorders>
                    <w:tl2br w:val="nil"/>
                    <w:tr2bl w:val="nil"/>
                  </w:tcBorders>
                  <w:noWrap w:val="0"/>
                  <w:vAlign w:val="center"/>
                </w:tcPr>
                <w:p w14:paraId="1A6E5007">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240" w:lineRule="auto"/>
                    <w:jc w:val="center"/>
                    <w:textAlignment w:val="center"/>
                    <w:rPr>
                      <w:rFonts w:hint="default"/>
                      <w:color w:val="auto"/>
                      <w:sz w:val="21"/>
                      <w:szCs w:val="21"/>
                      <w:u w:val="single" w:color="auto"/>
                      <w:lang w:val="en-US" w:eastAsia="zh-CN"/>
                    </w:rPr>
                  </w:pPr>
                  <w:r>
                    <w:rPr>
                      <w:rFonts w:hint="eastAsia"/>
                      <w:color w:val="auto"/>
                      <w:sz w:val="21"/>
                      <w:szCs w:val="21"/>
                      <w:u w:val="single" w:color="auto"/>
                      <w:lang w:val="en-US" w:eastAsia="zh-CN"/>
                    </w:rPr>
                    <w:t>最大设计量</w:t>
                  </w:r>
                </w:p>
              </w:tc>
              <w:tc>
                <w:tcPr>
                  <w:tcW w:w="764" w:type="pct"/>
                  <w:tcBorders>
                    <w:tl2br w:val="nil"/>
                    <w:tr2bl w:val="nil"/>
                  </w:tcBorders>
                  <w:noWrap w:val="0"/>
                  <w:vAlign w:val="center"/>
                </w:tcPr>
                <w:p w14:paraId="4243010F">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240" w:lineRule="auto"/>
                    <w:jc w:val="center"/>
                    <w:textAlignment w:val="center"/>
                    <w:rPr>
                      <w:rFonts w:hint="default"/>
                      <w:color w:val="auto"/>
                      <w:sz w:val="21"/>
                      <w:szCs w:val="21"/>
                      <w:u w:val="single" w:color="auto"/>
                      <w:lang w:val="en-US" w:eastAsia="zh-CN"/>
                    </w:rPr>
                  </w:pPr>
                  <w:r>
                    <w:rPr>
                      <w:rFonts w:hint="eastAsia"/>
                      <w:color w:val="auto"/>
                      <w:sz w:val="21"/>
                      <w:szCs w:val="21"/>
                      <w:u w:val="single" w:color="auto"/>
                      <w:lang w:val="en-US" w:eastAsia="zh-CN"/>
                    </w:rPr>
                    <w:t>日用水量（</w:t>
                  </w:r>
                  <w:r>
                    <w:rPr>
                      <w:color w:val="auto"/>
                      <w:sz w:val="21"/>
                      <w:szCs w:val="21"/>
                      <w:u w:val="single" w:color="auto"/>
                      <w:lang w:val="en-US" w:eastAsia="zh-CN"/>
                    </w:rPr>
                    <w:t>m</w:t>
                  </w:r>
                  <w:r>
                    <w:rPr>
                      <w:color w:val="auto"/>
                      <w:sz w:val="21"/>
                      <w:szCs w:val="21"/>
                      <w:u w:val="single" w:color="auto"/>
                      <w:vertAlign w:val="superscript"/>
                      <w:lang w:val="en-US" w:eastAsia="zh-CN"/>
                    </w:rPr>
                    <w:t>3</w:t>
                  </w:r>
                  <w:r>
                    <w:rPr>
                      <w:rFonts w:hint="eastAsia"/>
                      <w:color w:val="auto"/>
                      <w:sz w:val="21"/>
                      <w:szCs w:val="21"/>
                      <w:u w:val="single" w:color="auto"/>
                      <w:lang w:val="en-US" w:eastAsia="zh-CN"/>
                    </w:rPr>
                    <w:t>/d）</w:t>
                  </w:r>
                </w:p>
              </w:tc>
              <w:tc>
                <w:tcPr>
                  <w:tcW w:w="726" w:type="pct"/>
                  <w:tcBorders>
                    <w:tl2br w:val="nil"/>
                    <w:tr2bl w:val="nil"/>
                  </w:tcBorders>
                  <w:noWrap w:val="0"/>
                  <w:vAlign w:val="center"/>
                </w:tcPr>
                <w:p w14:paraId="3EB5D11F">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240" w:lineRule="auto"/>
                    <w:jc w:val="center"/>
                    <w:textAlignment w:val="center"/>
                    <w:rPr>
                      <w:rFonts w:hint="default"/>
                      <w:color w:val="auto"/>
                      <w:sz w:val="21"/>
                      <w:szCs w:val="21"/>
                      <w:u w:val="single" w:color="auto"/>
                      <w:lang w:val="en-US" w:eastAsia="zh-CN"/>
                    </w:rPr>
                  </w:pPr>
                  <w:r>
                    <w:rPr>
                      <w:rFonts w:hint="eastAsia"/>
                      <w:color w:val="auto"/>
                      <w:sz w:val="21"/>
                      <w:szCs w:val="21"/>
                      <w:u w:val="single" w:color="auto"/>
                      <w:lang w:val="en-US" w:eastAsia="zh-CN"/>
                    </w:rPr>
                    <w:t>年用水量（</w:t>
                  </w:r>
                  <w:r>
                    <w:rPr>
                      <w:color w:val="auto"/>
                      <w:sz w:val="21"/>
                      <w:szCs w:val="21"/>
                      <w:u w:val="single" w:color="auto"/>
                      <w:lang w:val="en-US" w:eastAsia="zh-CN"/>
                    </w:rPr>
                    <w:t>m</w:t>
                  </w:r>
                  <w:r>
                    <w:rPr>
                      <w:color w:val="auto"/>
                      <w:sz w:val="21"/>
                      <w:szCs w:val="21"/>
                      <w:u w:val="single" w:color="auto"/>
                      <w:vertAlign w:val="superscript"/>
                      <w:lang w:val="en-US" w:eastAsia="zh-CN"/>
                    </w:rPr>
                    <w:t>3</w:t>
                  </w:r>
                  <w:r>
                    <w:rPr>
                      <w:color w:val="auto"/>
                      <w:sz w:val="21"/>
                      <w:szCs w:val="21"/>
                      <w:u w:val="single" w:color="auto"/>
                      <w:lang w:val="en-US" w:eastAsia="zh-CN"/>
                    </w:rPr>
                    <w:t>/a</w:t>
                  </w:r>
                  <w:r>
                    <w:rPr>
                      <w:rFonts w:hint="eastAsia"/>
                      <w:color w:val="auto"/>
                      <w:sz w:val="21"/>
                      <w:szCs w:val="21"/>
                      <w:u w:val="single" w:color="auto"/>
                      <w:lang w:val="en-US" w:eastAsia="zh-CN"/>
                    </w:rPr>
                    <w:t>）</w:t>
                  </w:r>
                </w:p>
              </w:tc>
              <w:tc>
                <w:tcPr>
                  <w:tcW w:w="708" w:type="pct"/>
                  <w:tcBorders>
                    <w:tl2br w:val="nil"/>
                    <w:tr2bl w:val="nil"/>
                  </w:tcBorders>
                  <w:noWrap w:val="0"/>
                  <w:vAlign w:val="center"/>
                </w:tcPr>
                <w:p w14:paraId="13756132">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240" w:lineRule="auto"/>
                    <w:jc w:val="center"/>
                    <w:textAlignment w:val="center"/>
                    <w:rPr>
                      <w:rFonts w:hint="default"/>
                      <w:color w:val="auto"/>
                      <w:sz w:val="21"/>
                      <w:szCs w:val="21"/>
                      <w:u w:val="single" w:color="auto"/>
                      <w:lang w:val="en-US" w:eastAsia="zh-CN"/>
                    </w:rPr>
                  </w:pPr>
                  <w:r>
                    <w:rPr>
                      <w:rFonts w:hint="eastAsia"/>
                      <w:color w:val="auto"/>
                      <w:sz w:val="21"/>
                      <w:szCs w:val="21"/>
                      <w:u w:val="single" w:color="auto"/>
                      <w:lang w:val="en-US" w:eastAsia="zh-CN"/>
                    </w:rPr>
                    <w:t>日排水量（</w:t>
                  </w:r>
                  <w:r>
                    <w:rPr>
                      <w:color w:val="auto"/>
                      <w:sz w:val="21"/>
                      <w:szCs w:val="21"/>
                      <w:u w:val="single" w:color="auto"/>
                      <w:lang w:val="en-US" w:eastAsia="zh-CN"/>
                    </w:rPr>
                    <w:t>m</w:t>
                  </w:r>
                  <w:r>
                    <w:rPr>
                      <w:color w:val="auto"/>
                      <w:sz w:val="21"/>
                      <w:szCs w:val="21"/>
                      <w:u w:val="single" w:color="auto"/>
                      <w:vertAlign w:val="superscript"/>
                      <w:lang w:val="en-US" w:eastAsia="zh-CN"/>
                    </w:rPr>
                    <w:t>3</w:t>
                  </w:r>
                  <w:r>
                    <w:rPr>
                      <w:rFonts w:hint="eastAsia"/>
                      <w:color w:val="auto"/>
                      <w:sz w:val="21"/>
                      <w:szCs w:val="21"/>
                      <w:u w:val="single" w:color="auto"/>
                      <w:lang w:val="en-US" w:eastAsia="zh-CN"/>
                    </w:rPr>
                    <w:t>/d）</w:t>
                  </w:r>
                </w:p>
              </w:tc>
              <w:tc>
                <w:tcPr>
                  <w:tcW w:w="699" w:type="pct"/>
                  <w:tcBorders>
                    <w:tl2br w:val="nil"/>
                    <w:tr2bl w:val="nil"/>
                  </w:tcBorders>
                  <w:noWrap w:val="0"/>
                  <w:vAlign w:val="center"/>
                </w:tcPr>
                <w:p w14:paraId="447B5F17">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240" w:lineRule="auto"/>
                    <w:jc w:val="center"/>
                    <w:textAlignment w:val="center"/>
                    <w:rPr>
                      <w:rFonts w:hint="default"/>
                      <w:color w:val="auto"/>
                      <w:sz w:val="21"/>
                      <w:szCs w:val="21"/>
                      <w:u w:val="single" w:color="auto"/>
                      <w:lang w:val="en-US" w:eastAsia="zh-CN"/>
                    </w:rPr>
                  </w:pPr>
                  <w:r>
                    <w:rPr>
                      <w:rFonts w:hint="eastAsia"/>
                      <w:color w:val="auto"/>
                      <w:sz w:val="21"/>
                      <w:szCs w:val="21"/>
                      <w:u w:val="single" w:color="auto"/>
                      <w:lang w:val="en-US" w:eastAsia="zh-CN"/>
                    </w:rPr>
                    <w:t>年排水量（</w:t>
                  </w:r>
                  <w:r>
                    <w:rPr>
                      <w:color w:val="auto"/>
                      <w:sz w:val="21"/>
                      <w:szCs w:val="21"/>
                      <w:u w:val="single" w:color="auto"/>
                      <w:lang w:val="en-US" w:eastAsia="zh-CN"/>
                    </w:rPr>
                    <w:t>m</w:t>
                  </w:r>
                  <w:r>
                    <w:rPr>
                      <w:color w:val="auto"/>
                      <w:sz w:val="21"/>
                      <w:szCs w:val="21"/>
                      <w:u w:val="single" w:color="auto"/>
                      <w:vertAlign w:val="superscript"/>
                      <w:lang w:val="en-US" w:eastAsia="zh-CN"/>
                    </w:rPr>
                    <w:t>3</w:t>
                  </w:r>
                  <w:r>
                    <w:rPr>
                      <w:color w:val="auto"/>
                      <w:sz w:val="21"/>
                      <w:szCs w:val="21"/>
                      <w:u w:val="single" w:color="auto"/>
                      <w:lang w:val="en-US" w:eastAsia="zh-CN"/>
                    </w:rPr>
                    <w:t>/a</w:t>
                  </w:r>
                  <w:r>
                    <w:rPr>
                      <w:rFonts w:hint="eastAsia"/>
                      <w:color w:val="auto"/>
                      <w:sz w:val="21"/>
                      <w:szCs w:val="21"/>
                      <w:u w:val="single" w:color="auto"/>
                      <w:lang w:val="en-US" w:eastAsia="zh-CN"/>
                    </w:rPr>
                    <w:t>）</w:t>
                  </w:r>
                </w:p>
              </w:tc>
            </w:tr>
            <w:tr w14:paraId="11CC8B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7" w:hRule="atLeast"/>
              </w:trPr>
              <w:tc>
                <w:tcPr>
                  <w:tcW w:w="468" w:type="pct"/>
                  <w:tcBorders>
                    <w:tl2br w:val="nil"/>
                    <w:tr2bl w:val="nil"/>
                  </w:tcBorders>
                  <w:noWrap w:val="0"/>
                  <w:vAlign w:val="center"/>
                </w:tcPr>
                <w:p w14:paraId="2E55063E">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240" w:lineRule="auto"/>
                    <w:jc w:val="center"/>
                    <w:textAlignment w:val="center"/>
                    <w:rPr>
                      <w:rFonts w:hint="default"/>
                      <w:color w:val="auto"/>
                      <w:sz w:val="21"/>
                      <w:szCs w:val="21"/>
                      <w:u w:val="single" w:color="auto"/>
                      <w:lang w:val="en-US" w:eastAsia="zh-CN"/>
                    </w:rPr>
                  </w:pPr>
                  <w:r>
                    <w:rPr>
                      <w:rFonts w:hint="eastAsia"/>
                      <w:color w:val="auto"/>
                      <w:sz w:val="21"/>
                      <w:szCs w:val="21"/>
                      <w:u w:val="single" w:color="auto"/>
                      <w:lang w:val="en-US" w:eastAsia="zh-CN"/>
                    </w:rPr>
                    <w:t>抑尘用水</w:t>
                  </w:r>
                </w:p>
              </w:tc>
              <w:tc>
                <w:tcPr>
                  <w:tcW w:w="830" w:type="pct"/>
                  <w:tcBorders>
                    <w:tl2br w:val="nil"/>
                    <w:tr2bl w:val="nil"/>
                  </w:tcBorders>
                  <w:noWrap w:val="0"/>
                  <w:vAlign w:val="center"/>
                </w:tcPr>
                <w:p w14:paraId="380D6F58">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240" w:lineRule="auto"/>
                    <w:jc w:val="center"/>
                    <w:textAlignment w:val="top"/>
                    <w:rPr>
                      <w:rFonts w:hint="eastAsia" w:eastAsia="宋体"/>
                      <w:color w:val="auto"/>
                      <w:sz w:val="21"/>
                      <w:szCs w:val="21"/>
                      <w:u w:val="single" w:color="auto"/>
                      <w:lang w:val="en-US" w:eastAsia="zh-CN"/>
                    </w:rPr>
                  </w:pPr>
                  <w:r>
                    <w:rPr>
                      <w:rFonts w:hint="eastAsia"/>
                      <w:color w:val="auto"/>
                      <w:sz w:val="24"/>
                      <w:szCs w:val="24"/>
                      <w:u w:val="single" w:color="auto"/>
                      <w:lang w:val="en-US" w:eastAsia="zh-CN"/>
                    </w:rPr>
                    <w:t>/</w:t>
                  </w:r>
                </w:p>
              </w:tc>
              <w:tc>
                <w:tcPr>
                  <w:tcW w:w="803" w:type="pct"/>
                  <w:tcBorders>
                    <w:tl2br w:val="nil"/>
                    <w:tr2bl w:val="nil"/>
                  </w:tcBorders>
                  <w:noWrap w:val="0"/>
                  <w:vAlign w:val="center"/>
                </w:tcPr>
                <w:p w14:paraId="2D3567A2">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240" w:lineRule="auto"/>
                    <w:jc w:val="center"/>
                    <w:textAlignment w:val="top"/>
                    <w:rPr>
                      <w:rFonts w:hint="default"/>
                      <w:color w:val="auto"/>
                      <w:sz w:val="21"/>
                      <w:szCs w:val="21"/>
                      <w:u w:val="single" w:color="auto"/>
                      <w:lang w:val="en-US" w:eastAsia="zh-CN"/>
                    </w:rPr>
                  </w:pPr>
                  <w:r>
                    <w:rPr>
                      <w:rFonts w:hint="eastAsia"/>
                      <w:color w:val="auto"/>
                      <w:sz w:val="21"/>
                      <w:szCs w:val="21"/>
                      <w:u w:val="single" w:color="auto"/>
                      <w:lang w:val="en-US" w:eastAsia="zh-CN"/>
                    </w:rPr>
                    <w:t>/</w:t>
                  </w:r>
                </w:p>
              </w:tc>
              <w:tc>
                <w:tcPr>
                  <w:tcW w:w="764" w:type="pct"/>
                  <w:tcBorders>
                    <w:tl2br w:val="nil"/>
                    <w:tr2bl w:val="nil"/>
                  </w:tcBorders>
                  <w:noWrap w:val="0"/>
                  <w:vAlign w:val="center"/>
                </w:tcPr>
                <w:p w14:paraId="4E39373E">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240" w:lineRule="auto"/>
                    <w:jc w:val="center"/>
                    <w:textAlignment w:val="top"/>
                    <w:rPr>
                      <w:rFonts w:hint="default"/>
                      <w:color w:val="auto"/>
                      <w:sz w:val="21"/>
                      <w:szCs w:val="21"/>
                      <w:u w:val="single" w:color="auto"/>
                      <w:lang w:val="en-US" w:eastAsia="zh-CN"/>
                    </w:rPr>
                  </w:pPr>
                  <w:r>
                    <w:rPr>
                      <w:rFonts w:hint="eastAsia"/>
                      <w:color w:val="auto"/>
                      <w:sz w:val="21"/>
                      <w:szCs w:val="21"/>
                      <w:u w:val="single" w:color="auto"/>
                      <w:lang w:val="en-US" w:eastAsia="zh-CN"/>
                    </w:rPr>
                    <w:t>5.52</w:t>
                  </w:r>
                </w:p>
              </w:tc>
              <w:tc>
                <w:tcPr>
                  <w:tcW w:w="726" w:type="pct"/>
                  <w:tcBorders>
                    <w:tl2br w:val="nil"/>
                    <w:tr2bl w:val="nil"/>
                  </w:tcBorders>
                  <w:noWrap w:val="0"/>
                  <w:vAlign w:val="center"/>
                </w:tcPr>
                <w:p w14:paraId="795CFF08">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240" w:lineRule="auto"/>
                    <w:jc w:val="center"/>
                    <w:textAlignment w:val="top"/>
                    <w:rPr>
                      <w:rFonts w:hint="default"/>
                      <w:color w:val="auto"/>
                      <w:sz w:val="21"/>
                      <w:szCs w:val="21"/>
                      <w:u w:val="single" w:color="auto"/>
                      <w:lang w:val="en-US" w:eastAsia="zh-CN"/>
                    </w:rPr>
                  </w:pPr>
                  <w:r>
                    <w:rPr>
                      <w:rFonts w:hint="eastAsia"/>
                      <w:color w:val="auto"/>
                      <w:sz w:val="21"/>
                      <w:szCs w:val="21"/>
                      <w:u w:val="single" w:color="auto"/>
                      <w:lang w:val="en-US" w:eastAsia="zh-CN"/>
                    </w:rPr>
                    <w:t>1104</w:t>
                  </w:r>
                </w:p>
              </w:tc>
              <w:tc>
                <w:tcPr>
                  <w:tcW w:w="708" w:type="pct"/>
                  <w:tcBorders>
                    <w:tl2br w:val="nil"/>
                    <w:tr2bl w:val="nil"/>
                  </w:tcBorders>
                  <w:noWrap w:val="0"/>
                  <w:vAlign w:val="center"/>
                </w:tcPr>
                <w:p w14:paraId="7B3F4850">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240" w:lineRule="auto"/>
                    <w:jc w:val="center"/>
                    <w:textAlignment w:val="top"/>
                    <w:rPr>
                      <w:rFonts w:hint="default"/>
                      <w:color w:val="auto"/>
                      <w:sz w:val="21"/>
                      <w:szCs w:val="21"/>
                      <w:u w:val="single" w:color="auto"/>
                      <w:lang w:val="en-US" w:eastAsia="zh-CN"/>
                    </w:rPr>
                  </w:pPr>
                  <w:r>
                    <w:rPr>
                      <w:rFonts w:hint="eastAsia"/>
                      <w:color w:val="auto"/>
                      <w:sz w:val="21"/>
                      <w:szCs w:val="21"/>
                      <w:u w:val="single" w:color="auto"/>
                      <w:lang w:val="en-US" w:eastAsia="zh-CN"/>
                    </w:rPr>
                    <w:t>/</w:t>
                  </w:r>
                </w:p>
              </w:tc>
              <w:tc>
                <w:tcPr>
                  <w:tcW w:w="699" w:type="pct"/>
                  <w:tcBorders>
                    <w:tl2br w:val="nil"/>
                    <w:tr2bl w:val="nil"/>
                  </w:tcBorders>
                  <w:noWrap w:val="0"/>
                  <w:vAlign w:val="center"/>
                </w:tcPr>
                <w:p w14:paraId="7AA7A56A">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240" w:lineRule="auto"/>
                    <w:jc w:val="center"/>
                    <w:textAlignment w:val="top"/>
                    <w:rPr>
                      <w:rFonts w:hint="default"/>
                      <w:color w:val="auto"/>
                      <w:sz w:val="21"/>
                      <w:szCs w:val="21"/>
                      <w:u w:val="single" w:color="auto"/>
                      <w:lang w:val="en-US" w:eastAsia="zh-CN"/>
                    </w:rPr>
                  </w:pPr>
                  <w:r>
                    <w:rPr>
                      <w:rFonts w:hint="eastAsia"/>
                      <w:color w:val="auto"/>
                      <w:sz w:val="21"/>
                      <w:szCs w:val="21"/>
                      <w:u w:val="single" w:color="auto"/>
                      <w:lang w:val="en-US" w:eastAsia="zh-CN"/>
                    </w:rPr>
                    <w:t>/</w:t>
                  </w:r>
                </w:p>
              </w:tc>
            </w:tr>
            <w:tr w14:paraId="35DC6A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468" w:type="pct"/>
                  <w:tcBorders>
                    <w:tl2br w:val="nil"/>
                    <w:tr2bl w:val="nil"/>
                  </w:tcBorders>
                  <w:noWrap w:val="0"/>
                  <w:vAlign w:val="center"/>
                </w:tcPr>
                <w:p w14:paraId="06F96E37">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240" w:lineRule="auto"/>
                    <w:jc w:val="center"/>
                    <w:textAlignment w:val="center"/>
                    <w:rPr>
                      <w:rFonts w:hint="default"/>
                      <w:color w:val="auto"/>
                      <w:sz w:val="21"/>
                      <w:szCs w:val="21"/>
                      <w:u w:val="single" w:color="auto"/>
                      <w:lang w:val="en-US" w:eastAsia="zh-CN"/>
                    </w:rPr>
                  </w:pPr>
                  <w:r>
                    <w:rPr>
                      <w:rFonts w:hint="default"/>
                      <w:color w:val="auto"/>
                      <w:sz w:val="21"/>
                      <w:szCs w:val="21"/>
                      <w:u w:val="single" w:color="auto"/>
                      <w:lang w:val="en-US" w:eastAsia="zh-CN"/>
                    </w:rPr>
                    <w:t>车辆冲洗用水</w:t>
                  </w:r>
                </w:p>
              </w:tc>
              <w:tc>
                <w:tcPr>
                  <w:tcW w:w="830" w:type="pct"/>
                  <w:tcBorders>
                    <w:tl2br w:val="nil"/>
                    <w:tr2bl w:val="nil"/>
                  </w:tcBorders>
                  <w:noWrap w:val="0"/>
                  <w:vAlign w:val="center"/>
                </w:tcPr>
                <w:p w14:paraId="13A68E8D">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240" w:lineRule="auto"/>
                    <w:jc w:val="center"/>
                    <w:textAlignment w:val="top"/>
                    <w:rPr>
                      <w:rFonts w:hint="eastAsia"/>
                      <w:color w:val="auto"/>
                      <w:sz w:val="21"/>
                      <w:szCs w:val="21"/>
                      <w:u w:val="single" w:color="auto"/>
                      <w:lang w:val="en-US" w:eastAsia="zh-CN"/>
                    </w:rPr>
                  </w:pPr>
                  <w:r>
                    <w:rPr>
                      <w:rFonts w:hint="eastAsia"/>
                      <w:color w:val="auto"/>
                      <w:sz w:val="21"/>
                      <w:szCs w:val="21"/>
                      <w:u w:val="single" w:color="auto"/>
                      <w:lang w:val="en-US" w:eastAsia="zh-CN"/>
                    </w:rPr>
                    <w:t>50L/辆</w:t>
                  </w:r>
                </w:p>
              </w:tc>
              <w:tc>
                <w:tcPr>
                  <w:tcW w:w="803" w:type="pct"/>
                  <w:tcBorders>
                    <w:tl2br w:val="nil"/>
                    <w:tr2bl w:val="nil"/>
                  </w:tcBorders>
                  <w:noWrap w:val="0"/>
                  <w:vAlign w:val="center"/>
                </w:tcPr>
                <w:p w14:paraId="3F1AF333">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240" w:lineRule="auto"/>
                    <w:jc w:val="center"/>
                    <w:textAlignment w:val="top"/>
                    <w:rPr>
                      <w:rFonts w:hint="default"/>
                      <w:color w:val="auto"/>
                      <w:sz w:val="21"/>
                      <w:szCs w:val="21"/>
                      <w:u w:val="single" w:color="auto"/>
                      <w:lang w:val="en-US" w:eastAsia="zh-CN"/>
                    </w:rPr>
                  </w:pPr>
                  <w:r>
                    <w:rPr>
                      <w:rFonts w:hint="default"/>
                      <w:color w:val="auto"/>
                      <w:sz w:val="21"/>
                      <w:szCs w:val="21"/>
                      <w:u w:val="single" w:color="auto"/>
                      <w:lang w:val="en-US" w:eastAsia="zh-CN"/>
                    </w:rPr>
                    <w:t>29175</w:t>
                  </w:r>
                </w:p>
              </w:tc>
              <w:tc>
                <w:tcPr>
                  <w:tcW w:w="764" w:type="pct"/>
                  <w:tcBorders>
                    <w:tl2br w:val="nil"/>
                    <w:tr2bl w:val="nil"/>
                  </w:tcBorders>
                  <w:noWrap w:val="0"/>
                  <w:vAlign w:val="center"/>
                </w:tcPr>
                <w:p w14:paraId="799F80EC">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240" w:lineRule="auto"/>
                    <w:jc w:val="center"/>
                    <w:textAlignment w:val="top"/>
                    <w:rPr>
                      <w:rFonts w:hint="default"/>
                      <w:color w:val="auto"/>
                      <w:sz w:val="21"/>
                      <w:szCs w:val="21"/>
                      <w:u w:val="single" w:color="auto"/>
                      <w:lang w:val="en-US" w:eastAsia="zh-CN"/>
                    </w:rPr>
                  </w:pPr>
                  <w:r>
                    <w:rPr>
                      <w:rFonts w:hint="default"/>
                      <w:color w:val="auto"/>
                      <w:sz w:val="21"/>
                      <w:szCs w:val="21"/>
                      <w:u w:val="single" w:color="auto"/>
                      <w:lang w:val="en-US" w:eastAsia="zh-CN"/>
                    </w:rPr>
                    <w:t>7.29375</w:t>
                  </w:r>
                </w:p>
              </w:tc>
              <w:tc>
                <w:tcPr>
                  <w:tcW w:w="726" w:type="pct"/>
                  <w:tcBorders>
                    <w:tl2br w:val="nil"/>
                    <w:tr2bl w:val="nil"/>
                  </w:tcBorders>
                  <w:noWrap w:val="0"/>
                  <w:vAlign w:val="center"/>
                </w:tcPr>
                <w:p w14:paraId="72EFCB7D">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240" w:lineRule="auto"/>
                    <w:jc w:val="center"/>
                    <w:textAlignment w:val="top"/>
                    <w:rPr>
                      <w:rFonts w:hint="default"/>
                      <w:color w:val="auto"/>
                      <w:sz w:val="21"/>
                      <w:szCs w:val="21"/>
                      <w:u w:val="single" w:color="auto"/>
                      <w:lang w:val="en-US" w:eastAsia="zh-CN"/>
                    </w:rPr>
                  </w:pPr>
                  <w:r>
                    <w:rPr>
                      <w:rFonts w:hint="default"/>
                      <w:color w:val="auto"/>
                      <w:sz w:val="21"/>
                      <w:szCs w:val="21"/>
                      <w:u w:val="single" w:color="auto"/>
                      <w:lang w:val="en-US" w:eastAsia="zh-CN"/>
                    </w:rPr>
                    <w:t>1458.75</w:t>
                  </w:r>
                </w:p>
              </w:tc>
              <w:tc>
                <w:tcPr>
                  <w:tcW w:w="708" w:type="pct"/>
                  <w:tcBorders>
                    <w:tl2br w:val="nil"/>
                    <w:tr2bl w:val="nil"/>
                  </w:tcBorders>
                  <w:noWrap w:val="0"/>
                  <w:vAlign w:val="center"/>
                </w:tcPr>
                <w:p w14:paraId="458356A6">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240" w:lineRule="auto"/>
                    <w:jc w:val="center"/>
                    <w:textAlignment w:val="top"/>
                    <w:rPr>
                      <w:rFonts w:hint="default"/>
                      <w:color w:val="auto"/>
                      <w:sz w:val="21"/>
                      <w:szCs w:val="21"/>
                      <w:u w:val="single" w:color="auto"/>
                      <w:lang w:val="en-US" w:eastAsia="zh-CN"/>
                    </w:rPr>
                  </w:pPr>
                  <w:r>
                    <w:rPr>
                      <w:rFonts w:hint="eastAsia"/>
                      <w:color w:val="auto"/>
                      <w:sz w:val="21"/>
                      <w:szCs w:val="21"/>
                      <w:u w:val="single" w:color="auto"/>
                      <w:lang w:val="en-US" w:eastAsia="zh-CN"/>
                    </w:rPr>
                    <w:t>/</w:t>
                  </w:r>
                </w:p>
              </w:tc>
              <w:tc>
                <w:tcPr>
                  <w:tcW w:w="699" w:type="pct"/>
                  <w:tcBorders>
                    <w:tl2br w:val="nil"/>
                    <w:tr2bl w:val="nil"/>
                  </w:tcBorders>
                  <w:noWrap w:val="0"/>
                  <w:vAlign w:val="center"/>
                </w:tcPr>
                <w:p w14:paraId="7A83864A">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240" w:lineRule="auto"/>
                    <w:jc w:val="center"/>
                    <w:textAlignment w:val="top"/>
                    <w:rPr>
                      <w:rFonts w:hint="default"/>
                      <w:color w:val="auto"/>
                      <w:sz w:val="21"/>
                      <w:szCs w:val="21"/>
                      <w:u w:val="single" w:color="auto"/>
                      <w:lang w:val="en-US" w:eastAsia="zh-CN"/>
                    </w:rPr>
                  </w:pPr>
                  <w:r>
                    <w:rPr>
                      <w:rFonts w:hint="eastAsia"/>
                      <w:color w:val="auto"/>
                      <w:sz w:val="21"/>
                      <w:szCs w:val="21"/>
                      <w:u w:val="single" w:color="auto"/>
                      <w:lang w:val="en-US" w:eastAsia="zh-CN"/>
                    </w:rPr>
                    <w:t>/</w:t>
                  </w:r>
                </w:p>
              </w:tc>
            </w:tr>
            <w:tr w14:paraId="0A3B01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468" w:type="pct"/>
                  <w:tcBorders>
                    <w:tl2br w:val="nil"/>
                    <w:tr2bl w:val="nil"/>
                  </w:tcBorders>
                  <w:noWrap w:val="0"/>
                  <w:vAlign w:val="center"/>
                </w:tcPr>
                <w:p w14:paraId="38010B31">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240" w:lineRule="auto"/>
                    <w:jc w:val="center"/>
                    <w:textAlignment w:val="center"/>
                    <w:rPr>
                      <w:rFonts w:hint="default"/>
                      <w:color w:val="auto"/>
                      <w:sz w:val="21"/>
                      <w:szCs w:val="21"/>
                      <w:u w:val="single" w:color="auto"/>
                      <w:lang w:val="en-US" w:eastAsia="zh-CN"/>
                    </w:rPr>
                  </w:pPr>
                  <w:r>
                    <w:rPr>
                      <w:rFonts w:hint="eastAsia"/>
                      <w:color w:val="auto"/>
                      <w:sz w:val="21"/>
                      <w:szCs w:val="21"/>
                      <w:u w:val="single" w:color="auto"/>
                      <w:lang w:val="en-US" w:eastAsia="zh-CN"/>
                    </w:rPr>
                    <w:t>设备清洗用水</w:t>
                  </w:r>
                </w:p>
              </w:tc>
              <w:tc>
                <w:tcPr>
                  <w:tcW w:w="830" w:type="pct"/>
                  <w:tcBorders>
                    <w:tl2br w:val="nil"/>
                    <w:tr2bl w:val="nil"/>
                  </w:tcBorders>
                  <w:noWrap w:val="0"/>
                  <w:vAlign w:val="center"/>
                </w:tcPr>
                <w:p w14:paraId="50DC4D8C">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240" w:lineRule="auto"/>
                    <w:jc w:val="center"/>
                    <w:textAlignment w:val="top"/>
                    <w:rPr>
                      <w:rFonts w:hint="default"/>
                      <w:color w:val="auto"/>
                      <w:sz w:val="21"/>
                      <w:szCs w:val="21"/>
                      <w:u w:val="single" w:color="auto"/>
                      <w:lang w:val="en-US" w:eastAsia="zh-CN"/>
                    </w:rPr>
                  </w:pPr>
                  <w:r>
                    <w:rPr>
                      <w:rFonts w:hint="eastAsia"/>
                      <w:color w:val="auto"/>
                      <w:sz w:val="21"/>
                      <w:szCs w:val="21"/>
                      <w:u w:val="single" w:color="auto"/>
                      <w:lang w:val="en-US" w:eastAsia="zh-CN"/>
                    </w:rPr>
                    <w:t>/</w:t>
                  </w:r>
                </w:p>
              </w:tc>
              <w:tc>
                <w:tcPr>
                  <w:tcW w:w="803" w:type="pct"/>
                  <w:tcBorders>
                    <w:tl2br w:val="nil"/>
                    <w:tr2bl w:val="nil"/>
                  </w:tcBorders>
                  <w:noWrap w:val="0"/>
                  <w:vAlign w:val="center"/>
                </w:tcPr>
                <w:p w14:paraId="24FBB852">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240" w:lineRule="auto"/>
                    <w:jc w:val="center"/>
                    <w:textAlignment w:val="top"/>
                    <w:rPr>
                      <w:rFonts w:hint="default"/>
                      <w:color w:val="auto"/>
                      <w:sz w:val="21"/>
                      <w:szCs w:val="21"/>
                      <w:u w:val="single" w:color="auto"/>
                      <w:lang w:val="en-US" w:eastAsia="zh-CN"/>
                    </w:rPr>
                  </w:pPr>
                  <w:r>
                    <w:rPr>
                      <w:rFonts w:hint="eastAsia"/>
                      <w:color w:val="auto"/>
                      <w:sz w:val="21"/>
                      <w:szCs w:val="21"/>
                      <w:u w:val="single" w:color="auto"/>
                      <w:lang w:val="en-US" w:eastAsia="zh-CN"/>
                    </w:rPr>
                    <w:t>/</w:t>
                  </w:r>
                </w:p>
              </w:tc>
              <w:tc>
                <w:tcPr>
                  <w:tcW w:w="764" w:type="pct"/>
                  <w:tcBorders>
                    <w:tl2br w:val="nil"/>
                    <w:tr2bl w:val="nil"/>
                  </w:tcBorders>
                  <w:noWrap w:val="0"/>
                  <w:vAlign w:val="center"/>
                </w:tcPr>
                <w:p w14:paraId="56834EBE">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240" w:lineRule="auto"/>
                    <w:jc w:val="center"/>
                    <w:textAlignment w:val="top"/>
                    <w:rPr>
                      <w:rFonts w:hint="default"/>
                      <w:color w:val="auto"/>
                      <w:sz w:val="21"/>
                      <w:szCs w:val="21"/>
                      <w:u w:val="single" w:color="auto"/>
                      <w:lang w:val="en-US" w:eastAsia="zh-CN"/>
                    </w:rPr>
                  </w:pPr>
                  <w:r>
                    <w:rPr>
                      <w:rFonts w:hint="eastAsia"/>
                      <w:color w:val="auto"/>
                      <w:sz w:val="21"/>
                      <w:szCs w:val="21"/>
                      <w:u w:val="single" w:color="auto"/>
                      <w:lang w:val="en-US" w:eastAsia="zh-CN"/>
                    </w:rPr>
                    <w:t>1</w:t>
                  </w:r>
                </w:p>
              </w:tc>
              <w:tc>
                <w:tcPr>
                  <w:tcW w:w="726" w:type="pct"/>
                  <w:tcBorders>
                    <w:tl2br w:val="nil"/>
                    <w:tr2bl w:val="nil"/>
                  </w:tcBorders>
                  <w:noWrap w:val="0"/>
                  <w:vAlign w:val="center"/>
                </w:tcPr>
                <w:p w14:paraId="5AC851A5">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240" w:lineRule="auto"/>
                    <w:jc w:val="center"/>
                    <w:textAlignment w:val="top"/>
                    <w:rPr>
                      <w:rFonts w:hint="default"/>
                      <w:color w:val="auto"/>
                      <w:sz w:val="21"/>
                      <w:szCs w:val="21"/>
                      <w:u w:val="single" w:color="auto"/>
                      <w:lang w:val="en-US" w:eastAsia="zh-CN"/>
                    </w:rPr>
                  </w:pPr>
                  <w:r>
                    <w:rPr>
                      <w:rFonts w:hint="eastAsia"/>
                      <w:color w:val="auto"/>
                      <w:sz w:val="21"/>
                      <w:szCs w:val="21"/>
                      <w:u w:val="single" w:color="auto"/>
                      <w:lang w:val="en-US" w:eastAsia="zh-CN"/>
                    </w:rPr>
                    <w:t>200</w:t>
                  </w:r>
                </w:p>
              </w:tc>
              <w:tc>
                <w:tcPr>
                  <w:tcW w:w="708" w:type="pct"/>
                  <w:tcBorders>
                    <w:tl2br w:val="nil"/>
                    <w:tr2bl w:val="nil"/>
                  </w:tcBorders>
                  <w:noWrap w:val="0"/>
                  <w:vAlign w:val="center"/>
                </w:tcPr>
                <w:p w14:paraId="75A5D13D">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240" w:lineRule="auto"/>
                    <w:jc w:val="center"/>
                    <w:textAlignment w:val="top"/>
                    <w:rPr>
                      <w:rFonts w:hint="default"/>
                      <w:color w:val="auto"/>
                      <w:sz w:val="21"/>
                      <w:szCs w:val="21"/>
                      <w:u w:val="single" w:color="auto"/>
                      <w:lang w:val="en-US" w:eastAsia="zh-CN"/>
                    </w:rPr>
                  </w:pPr>
                  <w:r>
                    <w:rPr>
                      <w:rFonts w:hint="eastAsia"/>
                      <w:color w:val="auto"/>
                      <w:sz w:val="21"/>
                      <w:szCs w:val="21"/>
                      <w:u w:val="single" w:color="auto"/>
                      <w:lang w:val="en-US" w:eastAsia="zh-CN"/>
                    </w:rPr>
                    <w:t>/</w:t>
                  </w:r>
                </w:p>
              </w:tc>
              <w:tc>
                <w:tcPr>
                  <w:tcW w:w="699" w:type="pct"/>
                  <w:tcBorders>
                    <w:tl2br w:val="nil"/>
                    <w:tr2bl w:val="nil"/>
                  </w:tcBorders>
                  <w:noWrap w:val="0"/>
                  <w:vAlign w:val="center"/>
                </w:tcPr>
                <w:p w14:paraId="334C5851">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240" w:lineRule="auto"/>
                    <w:jc w:val="center"/>
                    <w:textAlignment w:val="top"/>
                    <w:rPr>
                      <w:rFonts w:hint="default"/>
                      <w:color w:val="auto"/>
                      <w:sz w:val="21"/>
                      <w:szCs w:val="21"/>
                      <w:u w:val="single" w:color="auto"/>
                      <w:lang w:val="en-US" w:eastAsia="zh-CN"/>
                    </w:rPr>
                  </w:pPr>
                  <w:r>
                    <w:rPr>
                      <w:rFonts w:hint="eastAsia"/>
                      <w:color w:val="auto"/>
                      <w:sz w:val="21"/>
                      <w:szCs w:val="21"/>
                      <w:u w:val="single" w:color="auto"/>
                      <w:lang w:val="en-US" w:eastAsia="zh-CN"/>
                    </w:rPr>
                    <w:t>/</w:t>
                  </w:r>
                </w:p>
              </w:tc>
            </w:tr>
            <w:tr w14:paraId="14B7E0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468" w:type="pct"/>
                  <w:tcBorders>
                    <w:tl2br w:val="nil"/>
                    <w:tr2bl w:val="nil"/>
                  </w:tcBorders>
                  <w:noWrap w:val="0"/>
                  <w:vAlign w:val="center"/>
                </w:tcPr>
                <w:p w14:paraId="781736E3">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240" w:lineRule="auto"/>
                    <w:jc w:val="center"/>
                    <w:textAlignment w:val="center"/>
                    <w:rPr>
                      <w:rFonts w:hint="eastAsia"/>
                      <w:color w:val="auto"/>
                      <w:sz w:val="21"/>
                      <w:szCs w:val="21"/>
                      <w:u w:val="single" w:color="auto"/>
                      <w:lang w:val="en-US" w:eastAsia="zh-CN"/>
                    </w:rPr>
                  </w:pPr>
                  <w:r>
                    <w:rPr>
                      <w:rFonts w:hint="eastAsia"/>
                      <w:color w:val="auto"/>
                      <w:sz w:val="21"/>
                      <w:szCs w:val="21"/>
                      <w:u w:val="single" w:color="auto"/>
                      <w:lang w:val="en-US" w:eastAsia="zh-CN"/>
                    </w:rPr>
                    <w:t>洗砂用水</w:t>
                  </w:r>
                </w:p>
              </w:tc>
              <w:tc>
                <w:tcPr>
                  <w:tcW w:w="830" w:type="pct"/>
                  <w:tcBorders>
                    <w:tl2br w:val="nil"/>
                    <w:tr2bl w:val="nil"/>
                  </w:tcBorders>
                  <w:noWrap w:val="0"/>
                  <w:vAlign w:val="center"/>
                </w:tcPr>
                <w:p w14:paraId="0E847287">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240" w:lineRule="auto"/>
                    <w:jc w:val="center"/>
                    <w:textAlignment w:val="top"/>
                    <w:rPr>
                      <w:rFonts w:hint="default"/>
                      <w:color w:val="auto"/>
                      <w:sz w:val="21"/>
                      <w:szCs w:val="21"/>
                      <w:u w:val="single" w:color="auto"/>
                    </w:rPr>
                  </w:pPr>
                  <w:r>
                    <w:rPr>
                      <w:rFonts w:hint="eastAsia"/>
                      <w:color w:val="auto"/>
                      <w:sz w:val="21"/>
                      <w:szCs w:val="21"/>
                      <w:u w:val="single" w:color="auto"/>
                      <w:lang w:val="en-US" w:eastAsia="zh-CN"/>
                    </w:rPr>
                    <w:t>/</w:t>
                  </w:r>
                </w:p>
              </w:tc>
              <w:tc>
                <w:tcPr>
                  <w:tcW w:w="803" w:type="pct"/>
                  <w:tcBorders>
                    <w:tl2br w:val="nil"/>
                    <w:tr2bl w:val="nil"/>
                  </w:tcBorders>
                  <w:noWrap w:val="0"/>
                  <w:vAlign w:val="center"/>
                </w:tcPr>
                <w:p w14:paraId="77266FD7">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240" w:lineRule="auto"/>
                    <w:jc w:val="center"/>
                    <w:textAlignment w:val="top"/>
                    <w:rPr>
                      <w:rFonts w:hint="eastAsia"/>
                      <w:color w:val="auto"/>
                      <w:sz w:val="21"/>
                      <w:szCs w:val="21"/>
                      <w:u w:val="single" w:color="auto"/>
                      <w:lang w:val="en-US" w:eastAsia="zh-CN"/>
                    </w:rPr>
                  </w:pPr>
                  <w:r>
                    <w:rPr>
                      <w:rFonts w:hint="eastAsia"/>
                      <w:color w:val="auto"/>
                      <w:sz w:val="21"/>
                      <w:szCs w:val="21"/>
                      <w:u w:val="single" w:color="auto"/>
                      <w:lang w:val="en-US" w:eastAsia="zh-CN"/>
                    </w:rPr>
                    <w:t>200d</w:t>
                  </w:r>
                </w:p>
              </w:tc>
              <w:tc>
                <w:tcPr>
                  <w:tcW w:w="764" w:type="pct"/>
                  <w:tcBorders>
                    <w:tl2br w:val="nil"/>
                    <w:tr2bl w:val="nil"/>
                  </w:tcBorders>
                  <w:noWrap w:val="0"/>
                  <w:vAlign w:val="center"/>
                </w:tcPr>
                <w:p w14:paraId="6C5DA72B">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240" w:lineRule="auto"/>
                    <w:jc w:val="center"/>
                    <w:textAlignment w:val="top"/>
                    <w:rPr>
                      <w:rFonts w:hint="default"/>
                      <w:color w:val="auto"/>
                      <w:sz w:val="21"/>
                      <w:szCs w:val="21"/>
                      <w:u w:val="single" w:color="auto"/>
                      <w:lang w:val="en-US" w:eastAsia="zh-CN"/>
                    </w:rPr>
                  </w:pPr>
                  <w:r>
                    <w:rPr>
                      <w:rFonts w:hint="eastAsia"/>
                      <w:color w:val="auto"/>
                      <w:sz w:val="21"/>
                      <w:szCs w:val="21"/>
                      <w:u w:val="single" w:color="auto"/>
                      <w:lang w:val="en-US" w:eastAsia="zh-CN"/>
                    </w:rPr>
                    <w:t>1000</w:t>
                  </w:r>
                </w:p>
              </w:tc>
              <w:tc>
                <w:tcPr>
                  <w:tcW w:w="726" w:type="pct"/>
                  <w:tcBorders>
                    <w:tl2br w:val="nil"/>
                    <w:tr2bl w:val="nil"/>
                  </w:tcBorders>
                  <w:noWrap w:val="0"/>
                  <w:vAlign w:val="center"/>
                </w:tcPr>
                <w:p w14:paraId="39569DF4">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240" w:lineRule="auto"/>
                    <w:jc w:val="center"/>
                    <w:textAlignment w:val="top"/>
                    <w:rPr>
                      <w:rFonts w:hint="default"/>
                      <w:color w:val="auto"/>
                      <w:sz w:val="21"/>
                      <w:szCs w:val="21"/>
                      <w:u w:val="single" w:color="auto"/>
                      <w:lang w:val="en-US" w:eastAsia="zh-CN"/>
                    </w:rPr>
                  </w:pPr>
                  <w:r>
                    <w:rPr>
                      <w:rFonts w:hint="eastAsia"/>
                      <w:color w:val="auto"/>
                      <w:sz w:val="21"/>
                      <w:szCs w:val="21"/>
                      <w:u w:val="single" w:color="auto"/>
                      <w:lang w:val="en-US" w:eastAsia="zh-CN"/>
                    </w:rPr>
                    <w:t>200000</w:t>
                  </w:r>
                </w:p>
              </w:tc>
              <w:tc>
                <w:tcPr>
                  <w:tcW w:w="708" w:type="pct"/>
                  <w:tcBorders>
                    <w:tl2br w:val="nil"/>
                    <w:tr2bl w:val="nil"/>
                  </w:tcBorders>
                  <w:noWrap w:val="0"/>
                  <w:vAlign w:val="center"/>
                </w:tcPr>
                <w:p w14:paraId="0C6D860D">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240" w:lineRule="auto"/>
                    <w:jc w:val="center"/>
                    <w:textAlignment w:val="top"/>
                    <w:rPr>
                      <w:rFonts w:hint="eastAsia"/>
                      <w:color w:val="auto"/>
                      <w:sz w:val="21"/>
                      <w:szCs w:val="21"/>
                      <w:u w:val="single" w:color="auto"/>
                      <w:lang w:val="en-US" w:eastAsia="zh-CN"/>
                    </w:rPr>
                  </w:pPr>
                  <w:r>
                    <w:rPr>
                      <w:rFonts w:hint="eastAsia"/>
                      <w:color w:val="auto"/>
                      <w:sz w:val="21"/>
                      <w:szCs w:val="21"/>
                      <w:u w:val="single" w:color="auto"/>
                      <w:lang w:val="en-US" w:eastAsia="zh-CN"/>
                    </w:rPr>
                    <w:t>/</w:t>
                  </w:r>
                </w:p>
              </w:tc>
              <w:tc>
                <w:tcPr>
                  <w:tcW w:w="699" w:type="pct"/>
                  <w:tcBorders>
                    <w:tl2br w:val="nil"/>
                    <w:tr2bl w:val="nil"/>
                  </w:tcBorders>
                  <w:noWrap w:val="0"/>
                  <w:vAlign w:val="center"/>
                </w:tcPr>
                <w:p w14:paraId="625352F7">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240" w:lineRule="auto"/>
                    <w:jc w:val="center"/>
                    <w:textAlignment w:val="top"/>
                    <w:rPr>
                      <w:rFonts w:hint="eastAsia"/>
                      <w:color w:val="auto"/>
                      <w:sz w:val="21"/>
                      <w:szCs w:val="21"/>
                      <w:u w:val="single" w:color="auto"/>
                      <w:lang w:val="en-US" w:eastAsia="zh-CN"/>
                    </w:rPr>
                  </w:pPr>
                  <w:r>
                    <w:rPr>
                      <w:rFonts w:hint="eastAsia"/>
                      <w:color w:val="auto"/>
                      <w:sz w:val="21"/>
                      <w:szCs w:val="21"/>
                      <w:u w:val="single" w:color="auto"/>
                      <w:lang w:val="en-US" w:eastAsia="zh-CN"/>
                    </w:rPr>
                    <w:t>/</w:t>
                  </w:r>
                </w:p>
              </w:tc>
            </w:tr>
            <w:tr w14:paraId="619BB9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468" w:type="pct"/>
                  <w:tcBorders>
                    <w:tl2br w:val="nil"/>
                    <w:tr2bl w:val="nil"/>
                  </w:tcBorders>
                  <w:noWrap w:val="0"/>
                  <w:vAlign w:val="center"/>
                </w:tcPr>
                <w:p w14:paraId="4DFD2015">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240" w:lineRule="auto"/>
                    <w:jc w:val="center"/>
                    <w:textAlignment w:val="center"/>
                    <w:rPr>
                      <w:rFonts w:hint="eastAsia"/>
                      <w:color w:val="auto"/>
                      <w:sz w:val="21"/>
                      <w:szCs w:val="21"/>
                      <w:u w:val="single" w:color="auto"/>
                      <w:lang w:val="en-US" w:eastAsia="zh-CN"/>
                    </w:rPr>
                  </w:pPr>
                  <w:r>
                    <w:rPr>
                      <w:rFonts w:hint="eastAsia"/>
                      <w:color w:val="auto"/>
                      <w:sz w:val="21"/>
                      <w:szCs w:val="21"/>
                      <w:u w:val="single" w:color="auto"/>
                      <w:lang w:val="en-US" w:eastAsia="zh-CN"/>
                    </w:rPr>
                    <w:t>生活用水</w:t>
                  </w:r>
                </w:p>
              </w:tc>
              <w:tc>
                <w:tcPr>
                  <w:tcW w:w="830" w:type="pct"/>
                  <w:tcBorders>
                    <w:tl2br w:val="nil"/>
                    <w:tr2bl w:val="nil"/>
                  </w:tcBorders>
                  <w:noWrap w:val="0"/>
                  <w:vAlign w:val="center"/>
                </w:tcPr>
                <w:p w14:paraId="4517F893">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240" w:lineRule="auto"/>
                    <w:jc w:val="center"/>
                    <w:textAlignment w:val="top"/>
                    <w:rPr>
                      <w:rFonts w:hint="default"/>
                      <w:color w:val="auto"/>
                      <w:sz w:val="21"/>
                      <w:szCs w:val="21"/>
                      <w:u w:val="single" w:color="auto"/>
                    </w:rPr>
                  </w:pPr>
                  <w:r>
                    <w:rPr>
                      <w:rFonts w:hint="default"/>
                      <w:color w:val="auto"/>
                      <w:sz w:val="21"/>
                      <w:szCs w:val="21"/>
                      <w:u w:val="single" w:color="auto"/>
                    </w:rPr>
                    <w:t>0.0</w:t>
                  </w:r>
                  <w:r>
                    <w:rPr>
                      <w:rFonts w:hint="eastAsia"/>
                      <w:color w:val="auto"/>
                      <w:sz w:val="21"/>
                      <w:szCs w:val="21"/>
                      <w:u w:val="single" w:color="auto"/>
                      <w:lang w:val="en-US" w:eastAsia="zh-CN"/>
                    </w:rPr>
                    <w:t>5</w:t>
                  </w:r>
                  <w:r>
                    <w:rPr>
                      <w:rFonts w:hint="default"/>
                      <w:color w:val="auto"/>
                      <w:sz w:val="21"/>
                      <w:szCs w:val="21"/>
                      <w:u w:val="single" w:color="auto"/>
                    </w:rPr>
                    <w:t>m³/人</w:t>
                  </w:r>
                  <w:r>
                    <w:rPr>
                      <w:rFonts w:hint="eastAsia"/>
                      <w:color w:val="auto"/>
                      <w:sz w:val="21"/>
                      <w:szCs w:val="21"/>
                      <w:u w:val="single" w:color="auto"/>
                      <w:lang w:val="en-US" w:eastAsia="zh-CN"/>
                    </w:rPr>
                    <w:t>/</w:t>
                  </w:r>
                  <w:r>
                    <w:rPr>
                      <w:rFonts w:hint="default"/>
                      <w:color w:val="auto"/>
                      <w:sz w:val="21"/>
                      <w:szCs w:val="21"/>
                      <w:u w:val="single" w:color="auto"/>
                    </w:rPr>
                    <w:t>d</w:t>
                  </w:r>
                </w:p>
              </w:tc>
              <w:tc>
                <w:tcPr>
                  <w:tcW w:w="803" w:type="pct"/>
                  <w:tcBorders>
                    <w:tl2br w:val="nil"/>
                    <w:tr2bl w:val="nil"/>
                  </w:tcBorders>
                  <w:noWrap w:val="0"/>
                  <w:vAlign w:val="center"/>
                </w:tcPr>
                <w:p w14:paraId="1F458566">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240" w:lineRule="auto"/>
                    <w:jc w:val="center"/>
                    <w:textAlignment w:val="top"/>
                    <w:rPr>
                      <w:rFonts w:hint="eastAsia"/>
                      <w:color w:val="auto"/>
                      <w:sz w:val="21"/>
                      <w:szCs w:val="21"/>
                      <w:u w:val="single" w:color="auto"/>
                      <w:lang w:val="en-US" w:eastAsia="zh-CN"/>
                    </w:rPr>
                  </w:pPr>
                  <w:r>
                    <w:rPr>
                      <w:rFonts w:hint="eastAsia"/>
                      <w:color w:val="auto"/>
                      <w:sz w:val="21"/>
                      <w:szCs w:val="21"/>
                      <w:u w:val="single" w:color="auto"/>
                      <w:lang w:val="en-US" w:eastAsia="zh-CN"/>
                    </w:rPr>
                    <w:t>7人</w:t>
                  </w:r>
                </w:p>
              </w:tc>
              <w:tc>
                <w:tcPr>
                  <w:tcW w:w="764" w:type="pct"/>
                  <w:tcBorders>
                    <w:tl2br w:val="nil"/>
                    <w:tr2bl w:val="nil"/>
                  </w:tcBorders>
                  <w:noWrap w:val="0"/>
                  <w:vAlign w:val="center"/>
                </w:tcPr>
                <w:p w14:paraId="132DF7FB">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240" w:lineRule="auto"/>
                    <w:jc w:val="center"/>
                    <w:textAlignment w:val="top"/>
                    <w:rPr>
                      <w:rFonts w:hint="eastAsia"/>
                      <w:color w:val="auto"/>
                      <w:sz w:val="21"/>
                      <w:szCs w:val="21"/>
                      <w:u w:val="single" w:color="auto"/>
                      <w:lang w:val="en-US" w:eastAsia="zh-CN"/>
                    </w:rPr>
                  </w:pPr>
                  <w:r>
                    <w:rPr>
                      <w:rFonts w:hint="eastAsia"/>
                      <w:color w:val="auto"/>
                      <w:sz w:val="21"/>
                      <w:szCs w:val="21"/>
                      <w:u w:val="single" w:color="auto"/>
                      <w:lang w:val="en-US" w:eastAsia="zh-CN"/>
                    </w:rPr>
                    <w:t>0.42</w:t>
                  </w:r>
                </w:p>
              </w:tc>
              <w:tc>
                <w:tcPr>
                  <w:tcW w:w="726" w:type="pct"/>
                  <w:tcBorders>
                    <w:tl2br w:val="nil"/>
                    <w:tr2bl w:val="nil"/>
                  </w:tcBorders>
                  <w:noWrap w:val="0"/>
                  <w:vAlign w:val="center"/>
                </w:tcPr>
                <w:p w14:paraId="59B34430">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240" w:lineRule="auto"/>
                    <w:jc w:val="center"/>
                    <w:textAlignment w:val="top"/>
                    <w:rPr>
                      <w:rFonts w:hint="eastAsia"/>
                      <w:color w:val="auto"/>
                      <w:sz w:val="21"/>
                      <w:szCs w:val="21"/>
                      <w:u w:val="single" w:color="auto"/>
                      <w:lang w:val="en-US" w:eastAsia="zh-CN"/>
                    </w:rPr>
                  </w:pPr>
                  <w:r>
                    <w:rPr>
                      <w:rFonts w:hint="eastAsia"/>
                      <w:color w:val="auto"/>
                      <w:sz w:val="21"/>
                      <w:szCs w:val="21"/>
                      <w:u w:val="single" w:color="auto"/>
                      <w:lang w:val="en-US" w:eastAsia="zh-CN"/>
                    </w:rPr>
                    <w:t>84</w:t>
                  </w:r>
                </w:p>
              </w:tc>
              <w:tc>
                <w:tcPr>
                  <w:tcW w:w="708" w:type="pct"/>
                  <w:tcBorders>
                    <w:tl2br w:val="nil"/>
                    <w:tr2bl w:val="nil"/>
                  </w:tcBorders>
                  <w:noWrap w:val="0"/>
                  <w:vAlign w:val="center"/>
                </w:tcPr>
                <w:p w14:paraId="261B9DFB">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240" w:lineRule="auto"/>
                    <w:jc w:val="center"/>
                    <w:textAlignment w:val="top"/>
                    <w:rPr>
                      <w:rFonts w:hint="eastAsia"/>
                      <w:color w:val="auto"/>
                      <w:sz w:val="21"/>
                      <w:szCs w:val="21"/>
                      <w:u w:val="single" w:color="auto"/>
                      <w:lang w:val="en-US" w:eastAsia="zh-CN"/>
                    </w:rPr>
                  </w:pPr>
                  <w:r>
                    <w:rPr>
                      <w:rFonts w:hint="eastAsia"/>
                      <w:color w:val="auto"/>
                      <w:sz w:val="21"/>
                      <w:szCs w:val="21"/>
                      <w:u w:val="single" w:color="auto"/>
                      <w:lang w:val="en-US" w:eastAsia="zh-CN"/>
                    </w:rPr>
                    <w:t>0.336</w:t>
                  </w:r>
                </w:p>
              </w:tc>
              <w:tc>
                <w:tcPr>
                  <w:tcW w:w="699" w:type="pct"/>
                  <w:tcBorders>
                    <w:tl2br w:val="nil"/>
                    <w:tr2bl w:val="nil"/>
                  </w:tcBorders>
                  <w:noWrap w:val="0"/>
                  <w:vAlign w:val="center"/>
                </w:tcPr>
                <w:p w14:paraId="47BC2879">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240" w:lineRule="auto"/>
                    <w:jc w:val="center"/>
                    <w:textAlignment w:val="top"/>
                    <w:rPr>
                      <w:rFonts w:hint="eastAsia"/>
                      <w:color w:val="auto"/>
                      <w:sz w:val="21"/>
                      <w:szCs w:val="21"/>
                      <w:u w:val="single" w:color="auto"/>
                      <w:lang w:val="en-US" w:eastAsia="zh-CN"/>
                    </w:rPr>
                  </w:pPr>
                  <w:r>
                    <w:rPr>
                      <w:rFonts w:hint="eastAsia"/>
                      <w:color w:val="auto"/>
                      <w:sz w:val="21"/>
                      <w:szCs w:val="21"/>
                      <w:u w:val="single" w:color="auto"/>
                      <w:lang w:val="en-US" w:eastAsia="zh-CN"/>
                    </w:rPr>
                    <w:t>67.2</w:t>
                  </w:r>
                </w:p>
              </w:tc>
            </w:tr>
            <w:tr w14:paraId="5B898E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101" w:type="pct"/>
                  <w:gridSpan w:val="3"/>
                  <w:tcBorders>
                    <w:tl2br w:val="nil"/>
                    <w:tr2bl w:val="nil"/>
                  </w:tcBorders>
                  <w:noWrap w:val="0"/>
                  <w:vAlign w:val="center"/>
                </w:tcPr>
                <w:p w14:paraId="4E28247B">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240" w:lineRule="auto"/>
                    <w:jc w:val="center"/>
                    <w:textAlignment w:val="top"/>
                    <w:rPr>
                      <w:rFonts w:hint="eastAsia"/>
                      <w:color w:val="auto"/>
                      <w:sz w:val="21"/>
                      <w:szCs w:val="21"/>
                      <w:u w:val="single" w:color="auto"/>
                      <w:lang w:val="en-US" w:eastAsia="zh-CN"/>
                    </w:rPr>
                  </w:pPr>
                  <w:r>
                    <w:rPr>
                      <w:rFonts w:hint="eastAsia"/>
                      <w:color w:val="auto"/>
                      <w:sz w:val="21"/>
                      <w:szCs w:val="21"/>
                      <w:u w:val="single" w:color="auto"/>
                      <w:lang w:val="en-US" w:eastAsia="zh-CN"/>
                    </w:rPr>
                    <w:t>合计</w:t>
                  </w:r>
                </w:p>
              </w:tc>
              <w:tc>
                <w:tcPr>
                  <w:tcW w:w="764" w:type="pct"/>
                  <w:tcBorders>
                    <w:tl2br w:val="nil"/>
                    <w:tr2bl w:val="nil"/>
                  </w:tcBorders>
                  <w:shd w:val="clear" w:color="auto" w:fill="auto"/>
                  <w:noWrap w:val="0"/>
                  <w:vAlign w:val="center"/>
                </w:tcPr>
                <w:p w14:paraId="4D03BD1B">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240" w:lineRule="auto"/>
                    <w:jc w:val="center"/>
                    <w:textAlignment w:val="top"/>
                    <w:rPr>
                      <w:rFonts w:hint="default"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lang w:val="en-US" w:eastAsia="zh-CN"/>
                    </w:rPr>
                    <w:fldChar w:fldCharType="begin"/>
                  </w:r>
                  <w:r>
                    <w:rPr>
                      <w:rFonts w:hint="eastAsia"/>
                      <w:color w:val="auto"/>
                      <w:sz w:val="21"/>
                      <w:szCs w:val="21"/>
                      <w:u w:val="single" w:color="auto"/>
                      <w:lang w:val="en-US" w:eastAsia="zh-CN"/>
                    </w:rPr>
                    <w:instrText xml:space="preserve"> = sum(D2:D6) \* MERGEFORMAT </w:instrText>
                  </w:r>
                  <w:r>
                    <w:rPr>
                      <w:rFonts w:hint="eastAsia"/>
                      <w:color w:val="auto"/>
                      <w:sz w:val="21"/>
                      <w:szCs w:val="21"/>
                      <w:u w:val="single" w:color="auto"/>
                      <w:lang w:val="en-US" w:eastAsia="zh-CN"/>
                    </w:rPr>
                    <w:fldChar w:fldCharType="separate"/>
                  </w:r>
                  <w:r>
                    <w:rPr>
                      <w:rFonts w:hint="eastAsia"/>
                      <w:color w:val="auto"/>
                      <w:sz w:val="21"/>
                      <w:szCs w:val="21"/>
                      <w:u w:val="single" w:color="auto"/>
                      <w:lang w:val="en-US" w:eastAsia="zh-CN"/>
                    </w:rPr>
                    <w:t>1014.23375</w:t>
                  </w:r>
                  <w:r>
                    <w:rPr>
                      <w:rFonts w:hint="eastAsia"/>
                      <w:color w:val="auto"/>
                      <w:sz w:val="21"/>
                      <w:szCs w:val="21"/>
                      <w:u w:val="single" w:color="auto"/>
                      <w:lang w:val="en-US" w:eastAsia="zh-CN"/>
                    </w:rPr>
                    <w:fldChar w:fldCharType="end"/>
                  </w:r>
                </w:p>
              </w:tc>
              <w:tc>
                <w:tcPr>
                  <w:tcW w:w="726" w:type="pct"/>
                  <w:tcBorders>
                    <w:tl2br w:val="nil"/>
                    <w:tr2bl w:val="nil"/>
                  </w:tcBorders>
                  <w:shd w:val="clear" w:color="auto" w:fill="auto"/>
                  <w:noWrap w:val="0"/>
                  <w:vAlign w:val="center"/>
                </w:tcPr>
                <w:p w14:paraId="3EA37ED3">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240" w:lineRule="auto"/>
                    <w:jc w:val="center"/>
                    <w:textAlignment w:val="top"/>
                    <w:rPr>
                      <w:rFonts w:hint="default"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lang w:val="en-US" w:eastAsia="zh-CN"/>
                    </w:rPr>
                    <w:fldChar w:fldCharType="begin"/>
                  </w:r>
                  <w:r>
                    <w:rPr>
                      <w:rFonts w:hint="eastAsia"/>
                      <w:color w:val="auto"/>
                      <w:sz w:val="21"/>
                      <w:szCs w:val="21"/>
                      <w:u w:val="single" w:color="auto"/>
                      <w:lang w:val="en-US" w:eastAsia="zh-CN"/>
                    </w:rPr>
                    <w:instrText xml:space="preserve"> = sum(E2:E6) \* MERGEFORMAT </w:instrText>
                  </w:r>
                  <w:r>
                    <w:rPr>
                      <w:rFonts w:hint="eastAsia"/>
                      <w:color w:val="auto"/>
                      <w:sz w:val="21"/>
                      <w:szCs w:val="21"/>
                      <w:u w:val="single" w:color="auto"/>
                      <w:lang w:val="en-US" w:eastAsia="zh-CN"/>
                    </w:rPr>
                    <w:fldChar w:fldCharType="separate"/>
                  </w:r>
                  <w:r>
                    <w:rPr>
                      <w:rFonts w:hint="eastAsia"/>
                      <w:color w:val="auto"/>
                      <w:sz w:val="21"/>
                      <w:szCs w:val="21"/>
                      <w:u w:val="single" w:color="auto"/>
                      <w:lang w:val="en-US" w:eastAsia="zh-CN"/>
                    </w:rPr>
                    <w:t>202846.75</w:t>
                  </w:r>
                  <w:r>
                    <w:rPr>
                      <w:rFonts w:hint="eastAsia"/>
                      <w:color w:val="auto"/>
                      <w:sz w:val="21"/>
                      <w:szCs w:val="21"/>
                      <w:u w:val="single" w:color="auto"/>
                      <w:lang w:val="en-US" w:eastAsia="zh-CN"/>
                    </w:rPr>
                    <w:fldChar w:fldCharType="end"/>
                  </w:r>
                </w:p>
              </w:tc>
              <w:tc>
                <w:tcPr>
                  <w:tcW w:w="708" w:type="pct"/>
                  <w:tcBorders>
                    <w:tl2br w:val="nil"/>
                    <w:tr2bl w:val="nil"/>
                  </w:tcBorders>
                  <w:noWrap w:val="0"/>
                  <w:vAlign w:val="center"/>
                </w:tcPr>
                <w:p w14:paraId="160934DD">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240" w:lineRule="auto"/>
                    <w:jc w:val="center"/>
                    <w:textAlignment w:val="top"/>
                    <w:rPr>
                      <w:rFonts w:hint="eastAsia"/>
                      <w:color w:val="auto"/>
                      <w:sz w:val="21"/>
                      <w:szCs w:val="21"/>
                      <w:u w:val="single" w:color="auto"/>
                      <w:lang w:val="en-US" w:eastAsia="zh-CN"/>
                    </w:rPr>
                  </w:pPr>
                  <w:r>
                    <w:rPr>
                      <w:rFonts w:hint="eastAsia"/>
                      <w:color w:val="auto"/>
                      <w:sz w:val="21"/>
                      <w:szCs w:val="21"/>
                      <w:u w:val="single" w:color="auto"/>
                      <w:lang w:val="en-US" w:eastAsia="zh-CN"/>
                    </w:rPr>
                    <w:t>0.336</w:t>
                  </w:r>
                </w:p>
              </w:tc>
              <w:tc>
                <w:tcPr>
                  <w:tcW w:w="699" w:type="pct"/>
                  <w:tcBorders>
                    <w:tl2br w:val="nil"/>
                    <w:tr2bl w:val="nil"/>
                  </w:tcBorders>
                  <w:noWrap w:val="0"/>
                  <w:vAlign w:val="center"/>
                </w:tcPr>
                <w:p w14:paraId="7C00533B">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240" w:lineRule="auto"/>
                    <w:jc w:val="center"/>
                    <w:textAlignment w:val="top"/>
                    <w:rPr>
                      <w:rFonts w:hint="eastAsia"/>
                      <w:color w:val="auto"/>
                      <w:sz w:val="21"/>
                      <w:szCs w:val="21"/>
                      <w:u w:val="single" w:color="auto"/>
                      <w:lang w:val="en-US" w:eastAsia="zh-CN"/>
                    </w:rPr>
                  </w:pPr>
                  <w:r>
                    <w:rPr>
                      <w:rFonts w:hint="eastAsia"/>
                      <w:color w:val="auto"/>
                      <w:sz w:val="21"/>
                      <w:szCs w:val="21"/>
                      <w:u w:val="single" w:color="auto"/>
                      <w:lang w:val="en-US" w:eastAsia="zh-CN"/>
                    </w:rPr>
                    <w:t>67.2</w:t>
                  </w:r>
                </w:p>
              </w:tc>
            </w:tr>
          </w:tbl>
          <w:p w14:paraId="5337D860">
            <w:pPr>
              <w:pStyle w:val="7"/>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jc w:val="left"/>
              <w:rPr>
                <w:rFonts w:hint="eastAsia"/>
                <w:color w:val="auto"/>
                <w:sz w:val="24"/>
                <w:szCs w:val="24"/>
                <w:u w:val="single" w:color="auto"/>
                <w:lang w:eastAsia="zh-CN"/>
              </w:rPr>
            </w:pPr>
            <w:r>
              <w:rPr>
                <w:rFonts w:hint="default"/>
                <w:color w:val="auto"/>
                <w:sz w:val="24"/>
                <w:szCs w:val="24"/>
                <w:u w:val="single" w:color="auto"/>
              </w:rPr>
              <w:t>本项目给排水平衡图详见图</w:t>
            </w:r>
            <w:r>
              <w:rPr>
                <w:rFonts w:hint="eastAsia"/>
                <w:color w:val="auto"/>
                <w:sz w:val="24"/>
                <w:szCs w:val="24"/>
                <w:u w:val="single" w:color="auto"/>
                <w:lang w:val="en-US" w:eastAsia="zh-CN"/>
              </w:rPr>
              <w:t>2-2</w:t>
            </w:r>
            <w:r>
              <w:rPr>
                <w:rFonts w:hint="eastAsia"/>
                <w:color w:val="auto"/>
                <w:sz w:val="24"/>
                <w:szCs w:val="24"/>
                <w:u w:val="single" w:color="auto"/>
                <w:lang w:eastAsia="zh-CN"/>
              </w:rPr>
              <w:t>：</w:t>
            </w:r>
          </w:p>
          <w:p w14:paraId="2A1F6AF0">
            <w:pPr>
              <w:keepNext w:val="0"/>
              <w:keepLines w:val="0"/>
              <w:pageBreakBefore w:val="0"/>
              <w:widowControl w:val="0"/>
              <w:kinsoku/>
              <w:wordWrap w:val="0"/>
              <w:overflowPunct/>
              <w:topLinePunct/>
              <w:autoSpaceDE/>
              <w:autoSpaceDN/>
              <w:bidi w:val="0"/>
              <w:adjustRightInd/>
              <w:snapToGrid/>
              <w:spacing w:beforeAutospacing="0" w:afterAutospacing="0" w:line="360" w:lineRule="auto"/>
              <w:jc w:val="center"/>
              <w:textAlignment w:val="auto"/>
              <w:rPr>
                <w:rFonts w:hint="default"/>
                <w:b/>
                <w:bCs/>
                <w:color w:val="auto"/>
                <w:sz w:val="24"/>
                <w:szCs w:val="24"/>
                <w:u w:val="single" w:color="auto"/>
                <w:lang w:val="en-US"/>
              </w:rPr>
            </w:pPr>
            <w:r>
              <w:rPr>
                <w:color w:val="auto"/>
                <w:sz w:val="24"/>
                <w:u w:val="single" w:color="auto"/>
              </w:rPr>
              <mc:AlternateContent>
                <mc:Choice Requires="wpc">
                  <w:drawing>
                    <wp:inline distT="0" distB="0" distL="114300" distR="114300">
                      <wp:extent cx="5327650" cy="3914775"/>
                      <wp:effectExtent l="0" t="0" r="0" b="0"/>
                      <wp:docPr id="28" name="画布 28"/>
                      <wp:cNvGraphicFramePr/>
                      <a:graphic xmlns:a="http://schemas.openxmlformats.org/drawingml/2006/main">
                        <a:graphicData uri="http://schemas.microsoft.com/office/word/2010/wordprocessingCanvas">
                          <wpc:wpc>
                            <wpc:bg/>
                            <wpc:whole/>
                            <wps:wsp>
                              <wps:cNvPr id="1" name="文本框 1"/>
                              <wps:cNvSpPr txBox="1"/>
                              <wps:spPr>
                                <a:xfrm>
                                  <a:off x="10160" y="1491615"/>
                                  <a:ext cx="315595" cy="685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24A49D1">
                                    <w:pPr>
                                      <w:rPr>
                                        <w:rFonts w:hint="eastAsia" w:eastAsia="宋体"/>
                                        <w:lang w:eastAsia="zh-CN"/>
                                      </w:rPr>
                                    </w:pPr>
                                    <w:r>
                                      <w:rPr>
                                        <w:rFonts w:hint="eastAsia"/>
                                        <w:lang w:eastAsia="zh-CN"/>
                                      </w:rPr>
                                      <w:t>新鲜水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8" name="直接连接符 18"/>
                              <wps:cNvCnPr/>
                              <wps:spPr>
                                <a:xfrm flipH="1">
                                  <a:off x="1083310" y="415290"/>
                                  <a:ext cx="7620" cy="313055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23" name="直接箭头连接符 23"/>
                              <wps:cNvCnPr/>
                              <wps:spPr>
                                <a:xfrm>
                                  <a:off x="1090930" y="424815"/>
                                  <a:ext cx="771525" cy="0"/>
                                </a:xfrm>
                                <a:prstGeom prst="straightConnector1">
                                  <a:avLst/>
                                </a:prstGeom>
                                <a:ln>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wps:wsp>
                              <wps:cNvPr id="25" name="直接箭头连接符 25"/>
                              <wps:cNvCnPr/>
                              <wps:spPr>
                                <a:xfrm>
                                  <a:off x="1094105" y="903605"/>
                                  <a:ext cx="771525" cy="0"/>
                                </a:xfrm>
                                <a:prstGeom prst="straightConnector1">
                                  <a:avLst/>
                                </a:prstGeom>
                                <a:ln>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wps:wsp>
                              <wps:cNvPr id="30" name="文本框 30"/>
                              <wps:cNvSpPr txBox="1"/>
                              <wps:spPr>
                                <a:xfrm>
                                  <a:off x="1856105" y="303530"/>
                                  <a:ext cx="734060" cy="2857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CAF18EF">
                                    <w:pPr>
                                      <w:rPr>
                                        <w:rFonts w:hint="eastAsia" w:eastAsia="宋体"/>
                                        <w:lang w:eastAsia="zh-CN"/>
                                      </w:rPr>
                                    </w:pPr>
                                    <w:r>
                                      <w:rPr>
                                        <w:rFonts w:hint="eastAsia"/>
                                        <w:lang w:eastAsia="zh-CN"/>
                                      </w:rPr>
                                      <w:t>抑尘用水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1" name="文本框 31"/>
                              <wps:cNvSpPr txBox="1"/>
                              <wps:spPr>
                                <a:xfrm>
                                  <a:off x="1846580" y="770255"/>
                                  <a:ext cx="1028700" cy="2857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97D21B8">
                                    <w:pPr>
                                      <w:rPr>
                                        <w:rFonts w:hint="eastAsia" w:eastAsia="宋体"/>
                                        <w:lang w:eastAsia="zh-CN"/>
                                      </w:rPr>
                                    </w:pPr>
                                    <w:r>
                                      <w:rPr>
                                        <w:rFonts w:hint="eastAsia"/>
                                        <w:lang w:eastAsia="zh-CN"/>
                                      </w:rPr>
                                      <w:t>车辆冲洗用水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4" name="直接箭头连接符 34"/>
                              <wps:cNvCnPr/>
                              <wps:spPr>
                                <a:xfrm>
                                  <a:off x="2884805" y="903605"/>
                                  <a:ext cx="771525" cy="0"/>
                                </a:xfrm>
                                <a:prstGeom prst="straightConnector1">
                                  <a:avLst/>
                                </a:prstGeom>
                                <a:ln>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wps:wsp>
                              <wps:cNvPr id="35" name="文本框 35"/>
                              <wps:cNvSpPr txBox="1"/>
                              <wps:spPr>
                                <a:xfrm>
                                  <a:off x="3656330" y="779780"/>
                                  <a:ext cx="772160" cy="2857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E1A37B2">
                                    <w:pPr>
                                      <w:rPr>
                                        <w:rFonts w:hint="eastAsia" w:eastAsia="宋体"/>
                                        <w:lang w:eastAsia="zh-CN"/>
                                      </w:rPr>
                                    </w:pPr>
                                    <w:r>
                                      <w:rPr>
                                        <w:rFonts w:hint="eastAsia"/>
                                        <w:lang w:eastAsia="zh-CN"/>
                                      </w:rPr>
                                      <w:t>沉淀池</w:t>
                                    </w:r>
                                  </w:p>
                                </w:txbxContent>
                              </wps:txbx>
                              <wps:bodyPr rot="0" spcFirstLastPara="0" vertOverflow="overflow" horzOverflow="overflow" vert="horz" wrap="square" lIns="91440" tIns="45720" rIns="91440" bIns="45720" numCol="1" spcCol="0" rtlCol="0" fromWordArt="0" anchor="t" anchorCtr="0" forceAA="0" compatLnSpc="1">
                                <a:noAutofit/>
                              </wps:bodyPr>
                            </wps:wsp>
                            <wpg:wgp>
                              <wpg:cNvPr id="45" name="组合 45"/>
                              <wpg:cNvGrpSpPr/>
                              <wpg:grpSpPr>
                                <a:xfrm>
                                  <a:off x="2294255" y="1065530"/>
                                  <a:ext cx="1675765" cy="256540"/>
                                  <a:chOff x="3466" y="2773"/>
                                  <a:chExt cx="2639" cy="404"/>
                                </a:xfrm>
                              </wpg:grpSpPr>
                              <wps:wsp>
                                <wps:cNvPr id="46" name="直接连接符 41"/>
                                <wps:cNvCnPr/>
                                <wps:spPr>
                                  <a:xfrm flipH="1">
                                    <a:off x="6076" y="2803"/>
                                    <a:ext cx="13" cy="345"/>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47" name="直接连接符 42"/>
                                <wps:cNvCnPr/>
                                <wps:spPr>
                                  <a:xfrm flipH="1">
                                    <a:off x="3481" y="3148"/>
                                    <a:ext cx="2625" cy="0"/>
                                  </a:xfrm>
                                  <a:prstGeom prst="line">
                                    <a:avLst/>
                                  </a:prstGeom>
                                  <a:ln cmpd="sng">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48" name="直接箭头连接符 43"/>
                                <wps:cNvCnPr/>
                                <wps:spPr>
                                  <a:xfrm flipV="1">
                                    <a:off x="3466" y="2773"/>
                                    <a:ext cx="0" cy="405"/>
                                  </a:xfrm>
                                  <a:prstGeom prst="straightConnector1">
                                    <a:avLst/>
                                  </a:prstGeom>
                                  <a:ln w="8890">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wpg:wgp>
                            <wps:wsp>
                              <wps:cNvPr id="49" name="文本框 49"/>
                              <wps:cNvSpPr txBox="1"/>
                              <wps:spPr>
                                <a:xfrm>
                                  <a:off x="344170" y="1589405"/>
                                  <a:ext cx="808355"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BA0B5D">
                                    <w:pPr>
                                      <w:rPr>
                                        <w:rFonts w:hint="default"/>
                                        <w:lang w:val="en-US" w:eastAsia="zh-CN"/>
                                      </w:rPr>
                                    </w:pPr>
                                    <w:r>
                                      <w:rPr>
                                        <w:rFonts w:hint="eastAsia"/>
                                        <w:color w:val="auto"/>
                                        <w:sz w:val="21"/>
                                        <w:szCs w:val="21"/>
                                        <w:lang w:val="en-US" w:eastAsia="zh-CN"/>
                                      </w:rPr>
                                      <w:fldChar w:fldCharType="begin"/>
                                    </w:r>
                                    <w:r>
                                      <w:rPr>
                                        <w:rFonts w:hint="eastAsia"/>
                                        <w:color w:val="auto"/>
                                        <w:sz w:val="21"/>
                                        <w:szCs w:val="21"/>
                                        <w:lang w:val="en-US" w:eastAsia="zh-CN"/>
                                      </w:rPr>
                                      <w:instrText xml:space="preserve"> = sum(E2:E6) \* MERGEFORMAT </w:instrText>
                                    </w:r>
                                    <w:r>
                                      <w:rPr>
                                        <w:rFonts w:hint="eastAsia"/>
                                        <w:color w:val="auto"/>
                                        <w:sz w:val="21"/>
                                        <w:szCs w:val="21"/>
                                        <w:lang w:val="en-US" w:eastAsia="zh-CN"/>
                                      </w:rPr>
                                      <w:fldChar w:fldCharType="separate"/>
                                    </w:r>
                                    <w:r>
                                      <w:rPr>
                                        <w:rFonts w:hint="eastAsia"/>
                                        <w:color w:val="auto"/>
                                        <w:sz w:val="21"/>
                                        <w:szCs w:val="21"/>
                                        <w:lang w:val="en-US" w:eastAsia="zh-CN"/>
                                      </w:rPr>
                                      <w:t>202846.75</w:t>
                                    </w:r>
                                    <w:r>
                                      <w:rPr>
                                        <w:rFonts w:hint="eastAsia"/>
                                        <w:color w:val="auto"/>
                                        <w:sz w:val="21"/>
                                        <w:szCs w:val="21"/>
                                        <w:lang w:val="en-US" w:eastAsia="zh-CN"/>
                                      </w:rPr>
                                      <w:fldChar w:fldCharType="end"/>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0" name="直接箭头连接符 50"/>
                              <wps:cNvCnPr/>
                              <wps:spPr>
                                <a:xfrm>
                                  <a:off x="332105" y="1856105"/>
                                  <a:ext cx="771525" cy="0"/>
                                </a:xfrm>
                                <a:prstGeom prst="straightConnector1">
                                  <a:avLst/>
                                </a:prstGeom>
                                <a:ln>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wps:wsp>
                              <wps:cNvPr id="51" name="文本框 51"/>
                              <wps:cNvSpPr txBox="1"/>
                              <wps:spPr>
                                <a:xfrm>
                                  <a:off x="1227455" y="160655"/>
                                  <a:ext cx="523240"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93F670">
                                    <w:pPr>
                                      <w:rPr>
                                        <w:rFonts w:hint="default" w:eastAsia="宋体"/>
                                        <w:lang w:val="en-US" w:eastAsia="zh-CN"/>
                                      </w:rPr>
                                    </w:pPr>
                                    <w:r>
                                      <w:rPr>
                                        <w:rFonts w:hint="eastAsia"/>
                                        <w:lang w:val="en-US" w:eastAsia="zh-CN"/>
                                      </w:rPr>
                                      <w:t>1104</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2" name="直接箭头连接符 52"/>
                              <wps:cNvCnPr/>
                              <wps:spPr>
                                <a:xfrm flipV="1">
                                  <a:off x="2029460" y="132080"/>
                                  <a:ext cx="400050" cy="152400"/>
                                </a:xfrm>
                                <a:prstGeom prst="straightConnector1">
                                  <a:avLst/>
                                </a:prstGeom>
                                <a:ln>
                                  <a:solidFill>
                                    <a:schemeClr val="tx1"/>
                                  </a:solidFill>
                                  <a:prstDash val="dash"/>
                                  <a:tailEnd type="triangle"/>
                                </a:ln>
                              </wps:spPr>
                              <wps:style>
                                <a:lnRef idx="2">
                                  <a:schemeClr val="accent1"/>
                                </a:lnRef>
                                <a:fillRef idx="0">
                                  <a:srgbClr val="FFFFFF"/>
                                </a:fillRef>
                                <a:effectRef idx="0">
                                  <a:srgbClr val="FFFFFF"/>
                                </a:effectRef>
                                <a:fontRef idx="minor">
                                  <a:schemeClr val="tx1"/>
                                </a:fontRef>
                              </wps:style>
                              <wps:bodyPr/>
                            </wps:wsp>
                            <wps:wsp>
                              <wps:cNvPr id="53" name="文本框 53"/>
                              <wps:cNvSpPr txBox="1"/>
                              <wps:spPr>
                                <a:xfrm>
                                  <a:off x="2427605" y="36830"/>
                                  <a:ext cx="1056640" cy="2749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B1EDF0">
                                    <w:pPr>
                                      <w:rPr>
                                        <w:rFonts w:hint="default" w:eastAsia="宋体"/>
                                        <w:lang w:val="en-US" w:eastAsia="zh-CN"/>
                                      </w:rPr>
                                    </w:pPr>
                                    <w:r>
                                      <w:rPr>
                                        <w:rFonts w:hint="eastAsia"/>
                                        <w:lang w:val="en-US" w:eastAsia="zh-CN"/>
                                      </w:rPr>
                                      <w:t>全部蒸发1104</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4" name="直接箭头连接符 54"/>
                              <wps:cNvCnPr/>
                              <wps:spPr>
                                <a:xfrm flipV="1">
                                  <a:off x="2313305" y="627380"/>
                                  <a:ext cx="400050" cy="152400"/>
                                </a:xfrm>
                                <a:prstGeom prst="straightConnector1">
                                  <a:avLst/>
                                </a:prstGeom>
                                <a:ln>
                                  <a:solidFill>
                                    <a:schemeClr val="tx1"/>
                                  </a:solidFill>
                                  <a:prstDash val="dash"/>
                                  <a:tailEnd type="triangle"/>
                                </a:ln>
                              </wps:spPr>
                              <wps:style>
                                <a:lnRef idx="2">
                                  <a:schemeClr val="accent1"/>
                                </a:lnRef>
                                <a:fillRef idx="0">
                                  <a:srgbClr val="FFFFFF"/>
                                </a:fillRef>
                                <a:effectRef idx="0">
                                  <a:srgbClr val="FFFFFF"/>
                                </a:effectRef>
                                <a:fontRef idx="minor">
                                  <a:schemeClr val="tx1"/>
                                </a:fontRef>
                              </wps:style>
                              <wps:bodyPr/>
                            </wps:wsp>
                            <wps:wsp>
                              <wps:cNvPr id="55" name="文本框 55"/>
                              <wps:cNvSpPr txBox="1"/>
                              <wps:spPr>
                                <a:xfrm>
                                  <a:off x="2694305" y="474980"/>
                                  <a:ext cx="1056640" cy="2660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974AC9">
                                    <w:pPr>
                                      <w:rPr>
                                        <w:rFonts w:hint="default" w:eastAsia="宋体"/>
                                        <w:lang w:val="en-US" w:eastAsia="zh-CN"/>
                                      </w:rPr>
                                    </w:pPr>
                                    <w:r>
                                      <w:rPr>
                                        <w:rFonts w:hint="eastAsia"/>
                                        <w:lang w:val="en-US" w:eastAsia="zh-CN"/>
                                      </w:rPr>
                                      <w:t>损耗145.875</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6" name="文本框 56"/>
                              <wps:cNvSpPr txBox="1"/>
                              <wps:spPr>
                                <a:xfrm>
                                  <a:off x="1132205" y="684530"/>
                                  <a:ext cx="655955"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375CDA">
                                    <w:pPr>
                                      <w:rPr>
                                        <w:rFonts w:hint="default" w:eastAsia="宋体"/>
                                        <w:lang w:val="en-US" w:eastAsia="zh-CN"/>
                                      </w:rPr>
                                    </w:pPr>
                                    <w:r>
                                      <w:rPr>
                                        <w:rFonts w:hint="eastAsia"/>
                                        <w:lang w:val="en-US" w:eastAsia="zh-CN"/>
                                      </w:rPr>
                                      <w:t>1458.75</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7" name="文本框 57"/>
                              <wps:cNvSpPr txBox="1"/>
                              <wps:spPr>
                                <a:xfrm>
                                  <a:off x="2922905" y="684530"/>
                                  <a:ext cx="799465" cy="2755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819E35">
                                    <w:pPr>
                                      <w:rPr>
                                        <w:rFonts w:hint="default" w:eastAsia="宋体"/>
                                        <w:lang w:val="en-US" w:eastAsia="zh-CN"/>
                                      </w:rPr>
                                    </w:pPr>
                                    <w:r>
                                      <w:rPr>
                                        <w:rFonts w:hint="eastAsia"/>
                                        <w:lang w:val="en-US" w:eastAsia="zh-CN"/>
                                      </w:rPr>
                                      <w:t>1312.875</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8" name="文本框 58"/>
                              <wps:cNvSpPr txBox="1"/>
                              <wps:spPr>
                                <a:xfrm>
                                  <a:off x="2551430" y="1046480"/>
                                  <a:ext cx="1028065" cy="2755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76C386">
                                    <w:pPr>
                                      <w:rPr>
                                        <w:rFonts w:hint="default" w:eastAsia="宋体"/>
                                        <w:lang w:val="en-US" w:eastAsia="zh-CN"/>
                                      </w:rPr>
                                    </w:pPr>
                                    <w:r>
                                      <w:rPr>
                                        <w:rFonts w:hint="eastAsia"/>
                                        <w:lang w:val="en-US" w:eastAsia="zh-CN"/>
                                      </w:rPr>
                                      <w:t>循环1312.875</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3" name="文本框 63"/>
                              <wps:cNvSpPr txBox="1"/>
                              <wps:spPr>
                                <a:xfrm>
                                  <a:off x="2322830" y="2189480"/>
                                  <a:ext cx="1142365" cy="2565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C11638">
                                    <w:pPr>
                                      <w:rPr>
                                        <w:rFonts w:hint="default" w:eastAsia="宋体"/>
                                        <w:lang w:val="en-US" w:eastAsia="zh-CN"/>
                                      </w:rPr>
                                    </w:pPr>
                                    <w:r>
                                      <w:rPr>
                                        <w:rFonts w:hint="eastAsia"/>
                                        <w:lang w:val="en-US" w:eastAsia="zh-CN"/>
                                      </w:rPr>
                                      <w:t>进入产品20000</w:t>
                                    </w:r>
                                  </w:p>
                                </w:txbxContent>
                              </wps:txbx>
                              <wps:bodyPr rot="0" spcFirstLastPara="0" vertOverflow="overflow" horzOverflow="overflow" vert="horz" wrap="square" lIns="91440" tIns="45720" rIns="91440" bIns="45720" numCol="1" spcCol="0" rtlCol="0" fromWordArt="0" anchor="t" anchorCtr="0" forceAA="0" compatLnSpc="1">
                                <a:noAutofit/>
                              </wps:bodyPr>
                            </wps:wsp>
                            <wpg:wgp>
                              <wpg:cNvPr id="119" name="组合 119"/>
                              <wpg:cNvGrpSpPr/>
                              <wpg:grpSpPr>
                                <a:xfrm>
                                  <a:off x="1094105" y="2275205"/>
                                  <a:ext cx="3789680" cy="837565"/>
                                  <a:chOff x="1723" y="2113"/>
                                  <a:chExt cx="5968" cy="1319"/>
                                </a:xfrm>
                              </wpg:grpSpPr>
                              <wps:wsp>
                                <wps:cNvPr id="24" name="直接箭头连接符 24"/>
                                <wps:cNvCnPr/>
                                <wps:spPr>
                                  <a:xfrm>
                                    <a:off x="1723" y="2758"/>
                                    <a:ext cx="1215" cy="0"/>
                                  </a:xfrm>
                                  <a:prstGeom prst="straightConnector1">
                                    <a:avLst/>
                                  </a:prstGeom>
                                  <a:ln>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wpg:grpSp>
                                <wpg:cNvPr id="118" name="组合 118"/>
                                <wpg:cNvGrpSpPr/>
                                <wpg:grpSpPr>
                                  <a:xfrm>
                                    <a:off x="1828" y="2113"/>
                                    <a:ext cx="5863" cy="1319"/>
                                    <a:chOff x="1828" y="2113"/>
                                    <a:chExt cx="5863" cy="1319"/>
                                  </a:xfrm>
                                </wpg:grpSpPr>
                                <wps:wsp>
                                  <wps:cNvPr id="36" name="直接箭头连接符 36"/>
                                  <wps:cNvCnPr/>
                                  <wps:spPr>
                                    <a:xfrm flipV="1">
                                      <a:off x="4078" y="2737"/>
                                      <a:ext cx="1303" cy="6"/>
                                    </a:xfrm>
                                    <a:prstGeom prst="straightConnector1">
                                      <a:avLst/>
                                    </a:prstGeom>
                                    <a:ln>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wpg:grpSp>
                                  <wpg:cNvPr id="117" name="组合 117"/>
                                  <wpg:cNvGrpSpPr/>
                                  <wpg:grpSpPr>
                                    <a:xfrm>
                                      <a:off x="1828" y="2113"/>
                                      <a:ext cx="5863" cy="1319"/>
                                      <a:chOff x="1828" y="2113"/>
                                      <a:chExt cx="5863" cy="1319"/>
                                    </a:xfrm>
                                  </wpg:grpSpPr>
                                  <wps:wsp>
                                    <wps:cNvPr id="37" name="文本框 37"/>
                                    <wps:cNvSpPr txBox="1"/>
                                    <wps:spPr>
                                      <a:xfrm>
                                        <a:off x="5413" y="2548"/>
                                        <a:ext cx="1202" cy="4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E8A911E">
                                          <w:pPr>
                                            <w:rPr>
                                              <w:rFonts w:hint="eastAsia" w:eastAsia="宋体"/>
                                              <w:lang w:eastAsia="zh-CN"/>
                                            </w:rPr>
                                          </w:pPr>
                                          <w:r>
                                            <w:rPr>
                                              <w:rFonts w:hint="eastAsia"/>
                                              <w:lang w:eastAsia="zh-CN"/>
                                            </w:rPr>
                                            <w:t>沉淀池</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110" name="组合 110"/>
                                    <wpg:cNvGrpSpPr/>
                                    <wpg:grpSpPr>
                                      <a:xfrm>
                                        <a:off x="1828" y="2113"/>
                                        <a:ext cx="5863" cy="1319"/>
                                        <a:chOff x="1828" y="2113"/>
                                        <a:chExt cx="5863" cy="1319"/>
                                      </a:xfrm>
                                    </wpg:grpSpPr>
                                    <wps:wsp>
                                      <wps:cNvPr id="32" name="文本框 32"/>
                                      <wps:cNvSpPr txBox="1"/>
                                      <wps:spPr>
                                        <a:xfrm>
                                          <a:off x="2923" y="2533"/>
                                          <a:ext cx="1156" cy="4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8AE1163">
                                            <w:pPr>
                                              <w:rPr>
                                                <w:rFonts w:hint="eastAsia" w:eastAsia="宋体"/>
                                                <w:lang w:eastAsia="zh-CN"/>
                                              </w:rPr>
                                            </w:pPr>
                                            <w:r>
                                              <w:rPr>
                                                <w:rFonts w:hint="eastAsia"/>
                                                <w:lang w:eastAsia="zh-CN"/>
                                              </w:rPr>
                                              <w:t>洗砂用水</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44" name="组合 44"/>
                                      <wpg:cNvGrpSpPr/>
                                      <wpg:grpSpPr>
                                        <a:xfrm>
                                          <a:off x="3466" y="2983"/>
                                          <a:ext cx="2639" cy="404"/>
                                          <a:chOff x="3466" y="2773"/>
                                          <a:chExt cx="2639" cy="404"/>
                                        </a:xfrm>
                                      </wpg:grpSpPr>
                                      <wps:wsp>
                                        <wps:cNvPr id="41" name="直接连接符 41"/>
                                        <wps:cNvCnPr/>
                                        <wps:spPr>
                                          <a:xfrm flipH="1">
                                            <a:off x="6076" y="2803"/>
                                            <a:ext cx="13" cy="345"/>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42" name="直接连接符 42"/>
                                        <wps:cNvCnPr/>
                                        <wps:spPr>
                                          <a:xfrm flipH="1">
                                            <a:off x="3481" y="3148"/>
                                            <a:ext cx="2625" cy="0"/>
                                          </a:xfrm>
                                          <a:prstGeom prst="line">
                                            <a:avLst/>
                                          </a:prstGeom>
                                          <a:ln cmpd="sng">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43" name="直接箭头连接符 43"/>
                                        <wps:cNvCnPr/>
                                        <wps:spPr>
                                          <a:xfrm flipV="1">
                                            <a:off x="3466" y="2773"/>
                                            <a:ext cx="0" cy="405"/>
                                          </a:xfrm>
                                          <a:prstGeom prst="straightConnector1">
                                            <a:avLst/>
                                          </a:prstGeom>
                                          <a:ln w="8890">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wpg:grpSp>
                                    <wps:wsp>
                                      <wps:cNvPr id="59" name="文本框 59"/>
                                      <wps:cNvSpPr txBox="1"/>
                                      <wps:spPr>
                                        <a:xfrm>
                                          <a:off x="1828" y="2383"/>
                                          <a:ext cx="1110" cy="40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595060">
                                            <w:pPr>
                                              <w:rPr>
                                                <w:rFonts w:hint="default" w:eastAsia="宋体"/>
                                                <w:lang w:val="en-US" w:eastAsia="zh-CN"/>
                                              </w:rPr>
                                            </w:pPr>
                                            <w:r>
                                              <w:rPr>
                                                <w:rFonts w:hint="eastAsia"/>
                                                <w:lang w:val="en-US" w:eastAsia="zh-CN"/>
                                              </w:rPr>
                                              <w:t>200000</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0" name="文本框 60"/>
                                      <wps:cNvSpPr txBox="1"/>
                                      <wps:spPr>
                                        <a:xfrm>
                                          <a:off x="4332" y="2398"/>
                                          <a:ext cx="1140" cy="40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0BA18A">
                                            <w:pPr>
                                              <w:rPr>
                                                <w:rFonts w:hint="default" w:eastAsia="宋体"/>
                                                <w:highlight w:val="none"/>
                                                <w:lang w:val="en-US" w:eastAsia="zh-CN"/>
                                              </w:rPr>
                                            </w:pPr>
                                            <w:r>
                                              <w:rPr>
                                                <w:rFonts w:hint="eastAsia"/>
                                                <w:highlight w:val="none"/>
                                                <w:lang w:val="en-US" w:eastAsia="zh-CN"/>
                                              </w:rPr>
                                              <w:t>180000</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2" name="直接箭头连接符 62"/>
                                      <wps:cNvCnPr/>
                                      <wps:spPr>
                                        <a:xfrm flipV="1">
                                          <a:off x="3223" y="2308"/>
                                          <a:ext cx="630" cy="240"/>
                                        </a:xfrm>
                                        <a:prstGeom prst="straightConnector1">
                                          <a:avLst/>
                                        </a:prstGeom>
                                        <a:ln>
                                          <a:solidFill>
                                            <a:schemeClr val="tx1"/>
                                          </a:solidFill>
                                          <a:prstDash val="dash"/>
                                          <a:tailEnd type="triangle"/>
                                        </a:ln>
                                      </wps:spPr>
                                      <wps:style>
                                        <a:lnRef idx="2">
                                          <a:schemeClr val="accent1"/>
                                        </a:lnRef>
                                        <a:fillRef idx="0">
                                          <a:srgbClr val="FFFFFF"/>
                                        </a:fillRef>
                                        <a:effectRef idx="0">
                                          <a:srgbClr val="FFFFFF"/>
                                        </a:effectRef>
                                        <a:fontRef idx="minor">
                                          <a:schemeClr val="tx1"/>
                                        </a:fontRef>
                                      </wps:style>
                                      <wps:bodyPr/>
                                    </wps:wsp>
                                    <wps:wsp>
                                      <wps:cNvPr id="64" name="直接箭头连接符 64"/>
                                      <wps:cNvCnPr/>
                                      <wps:spPr>
                                        <a:xfrm flipV="1">
                                          <a:off x="5863" y="2308"/>
                                          <a:ext cx="630" cy="240"/>
                                        </a:xfrm>
                                        <a:prstGeom prst="straightConnector1">
                                          <a:avLst/>
                                        </a:prstGeom>
                                        <a:ln>
                                          <a:solidFill>
                                            <a:schemeClr val="tx1"/>
                                          </a:solidFill>
                                          <a:prstDash val="dash"/>
                                          <a:tailEnd type="triangle"/>
                                        </a:ln>
                                      </wps:spPr>
                                      <wps:style>
                                        <a:lnRef idx="2">
                                          <a:schemeClr val="accent1"/>
                                        </a:lnRef>
                                        <a:fillRef idx="0">
                                          <a:srgbClr val="FFFFFF"/>
                                        </a:fillRef>
                                        <a:effectRef idx="0">
                                          <a:srgbClr val="FFFFFF"/>
                                        </a:effectRef>
                                        <a:fontRef idx="minor">
                                          <a:schemeClr val="tx1"/>
                                        </a:fontRef>
                                      </wps:style>
                                      <wps:bodyPr/>
                                    </wps:wsp>
                                    <wps:wsp>
                                      <wps:cNvPr id="65" name="文本框 65"/>
                                      <wps:cNvSpPr txBox="1"/>
                                      <wps:spPr>
                                        <a:xfrm>
                                          <a:off x="6418" y="2113"/>
                                          <a:ext cx="1273" cy="40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B5D728">
                                            <w:pPr>
                                              <w:rPr>
                                                <w:rFonts w:hint="default" w:eastAsia="宋体"/>
                                                <w:lang w:val="en-US" w:eastAsia="zh-CN"/>
                                              </w:rPr>
                                            </w:pPr>
                                            <w:r>
                                              <w:rPr>
                                                <w:rFonts w:hint="eastAsia"/>
                                                <w:lang w:val="en-US" w:eastAsia="zh-CN"/>
                                              </w:rPr>
                                              <w:t>损耗10000</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6" name="文本框 66"/>
                                      <wps:cNvSpPr txBox="1"/>
                                      <wps:spPr>
                                        <a:xfrm>
                                          <a:off x="3989" y="3028"/>
                                          <a:ext cx="1451" cy="40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5206D0">
                                            <w:pPr>
                                              <w:rPr>
                                                <w:rFonts w:hint="default"/>
                                                <w:lang w:val="en-US" w:eastAsia="zh-CN"/>
                                              </w:rPr>
                                            </w:pPr>
                                            <w:r>
                                              <w:rPr>
                                                <w:rFonts w:hint="eastAsia"/>
                                                <w:lang w:val="en-US" w:eastAsia="zh-CN"/>
                                              </w:rPr>
                                              <w:t>循环179160</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grpSp>
                            </wpg:wgp>
                            <wpg:wgp>
                              <wpg:cNvPr id="109" name="组合 109"/>
                              <wpg:cNvGrpSpPr/>
                              <wpg:grpSpPr>
                                <a:xfrm>
                                  <a:off x="1103630" y="3180080"/>
                                  <a:ext cx="3123565" cy="533400"/>
                                  <a:chOff x="1738" y="3298"/>
                                  <a:chExt cx="4919" cy="840"/>
                                </a:xfrm>
                              </wpg:grpSpPr>
                              <wps:wsp>
                                <wps:cNvPr id="26" name="直接箭头连接符 26"/>
                                <wps:cNvCnPr/>
                                <wps:spPr>
                                  <a:xfrm>
                                    <a:off x="1738" y="3868"/>
                                    <a:ext cx="1215" cy="0"/>
                                  </a:xfrm>
                                  <a:prstGeom prst="straightConnector1">
                                    <a:avLst/>
                                  </a:prstGeom>
                                  <a:ln>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wps:wsp>
                                <wps:cNvPr id="33" name="文本框 33"/>
                                <wps:cNvSpPr txBox="1"/>
                                <wps:spPr>
                                  <a:xfrm>
                                    <a:off x="2938" y="3658"/>
                                    <a:ext cx="1156" cy="4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55B7DD5">
                                      <w:pPr>
                                        <w:rPr>
                                          <w:rFonts w:hint="eastAsia" w:eastAsia="宋体"/>
                                          <w:lang w:eastAsia="zh-CN"/>
                                        </w:rPr>
                                      </w:pPr>
                                      <w:r>
                                        <w:rPr>
                                          <w:rFonts w:hint="eastAsia"/>
                                          <w:lang w:eastAsia="zh-CN"/>
                                        </w:rPr>
                                        <w:t>生活用水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8" name="文本框 38"/>
                                <wps:cNvSpPr txBox="1"/>
                                <wps:spPr>
                                  <a:xfrm>
                                    <a:off x="5293" y="3688"/>
                                    <a:ext cx="1365" cy="4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90AFBEE">
                                      <w:pPr>
                                        <w:rPr>
                                          <w:rFonts w:hint="eastAsia" w:eastAsia="宋体"/>
                                          <w:lang w:eastAsia="zh-CN"/>
                                        </w:rPr>
                                      </w:pPr>
                                      <w:r>
                                        <w:rPr>
                                          <w:rFonts w:hint="eastAsia"/>
                                          <w:lang w:eastAsia="zh-CN"/>
                                        </w:rPr>
                                        <w:t>防渗化粪池</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9" name="直接箭头连接符 39"/>
                                <wps:cNvCnPr/>
                                <wps:spPr>
                                  <a:xfrm>
                                    <a:off x="4108" y="3898"/>
                                    <a:ext cx="1215" cy="0"/>
                                  </a:xfrm>
                                  <a:prstGeom prst="straightConnector1">
                                    <a:avLst/>
                                  </a:prstGeom>
                                  <a:ln>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wps:wsp>
                                <wps:cNvPr id="67" name="文本框 67"/>
                                <wps:cNvSpPr txBox="1"/>
                                <wps:spPr>
                                  <a:xfrm>
                                    <a:off x="2068" y="3463"/>
                                    <a:ext cx="763" cy="40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00BF60">
                                      <w:pPr>
                                        <w:rPr>
                                          <w:rFonts w:hint="default" w:eastAsia="宋体"/>
                                          <w:lang w:val="en-US" w:eastAsia="zh-CN"/>
                                        </w:rPr>
                                      </w:pPr>
                                      <w:r>
                                        <w:rPr>
                                          <w:rFonts w:hint="eastAsia"/>
                                          <w:lang w:val="en-US" w:eastAsia="zh-CN"/>
                                        </w:rPr>
                                        <w:t>84</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8" name="文本框 68"/>
                                <wps:cNvSpPr txBox="1"/>
                                <wps:spPr>
                                  <a:xfrm>
                                    <a:off x="4363" y="3493"/>
                                    <a:ext cx="763" cy="40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F3566F">
                                      <w:pPr>
                                        <w:rPr>
                                          <w:rFonts w:hint="default" w:eastAsia="宋体"/>
                                          <w:lang w:val="en-US" w:eastAsia="zh-CN"/>
                                        </w:rPr>
                                      </w:pPr>
                                      <w:r>
                                        <w:rPr>
                                          <w:rFonts w:hint="eastAsia"/>
                                          <w:lang w:val="en-US" w:eastAsia="zh-CN"/>
                                        </w:rPr>
                                        <w:t>67.2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9" name="直接箭头连接符 69"/>
                                <wps:cNvCnPr/>
                                <wps:spPr>
                                  <a:xfrm flipV="1">
                                    <a:off x="3043" y="3456"/>
                                    <a:ext cx="693" cy="187"/>
                                  </a:xfrm>
                                  <a:prstGeom prst="straightConnector1">
                                    <a:avLst/>
                                  </a:prstGeom>
                                  <a:ln>
                                    <a:solidFill>
                                      <a:schemeClr val="tx1"/>
                                    </a:solidFill>
                                    <a:prstDash val="dash"/>
                                    <a:tailEnd type="triangle"/>
                                  </a:ln>
                                </wps:spPr>
                                <wps:style>
                                  <a:lnRef idx="2">
                                    <a:schemeClr val="accent1"/>
                                  </a:lnRef>
                                  <a:fillRef idx="0">
                                    <a:srgbClr val="FFFFFF"/>
                                  </a:fillRef>
                                  <a:effectRef idx="0">
                                    <a:srgbClr val="FFFFFF"/>
                                  </a:effectRef>
                                  <a:fontRef idx="minor">
                                    <a:schemeClr val="tx1"/>
                                  </a:fontRef>
                                </wps:style>
                                <wps:bodyPr/>
                              </wps:wsp>
                              <wps:wsp>
                                <wps:cNvPr id="70" name="文本框 70"/>
                                <wps:cNvSpPr txBox="1"/>
                                <wps:spPr>
                                  <a:xfrm>
                                    <a:off x="3598" y="3298"/>
                                    <a:ext cx="1664" cy="419"/>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FDF81D">
                                      <w:pPr>
                                        <w:rPr>
                                          <w:rFonts w:hint="default" w:eastAsia="宋体"/>
                                          <w:lang w:val="en-US" w:eastAsia="zh-CN"/>
                                        </w:rPr>
                                      </w:pPr>
                                      <w:r>
                                        <w:rPr>
                                          <w:rFonts w:hint="eastAsia"/>
                                          <w:lang w:val="en-US" w:eastAsia="zh-CN"/>
                                        </w:rPr>
                                        <w:t>损耗16.8</w:t>
                                      </w:r>
                                    </w:p>
                                  </w:txbxContent>
                                </wps:txbx>
                                <wps:bodyPr rot="0" spcFirstLastPara="0" vertOverflow="overflow" horzOverflow="overflow" vert="horz" wrap="square" lIns="91440" tIns="45720" rIns="91440" bIns="45720" numCol="1" spcCol="0" rtlCol="0" fromWordArt="0" anchor="t" anchorCtr="0" forceAA="0" compatLnSpc="1">
                                  <a:noAutofit/>
                                </wps:bodyPr>
                              </wps:wsp>
                            </wpg:wgp>
                            <wps:wsp>
                              <wps:cNvPr id="120" name="直接箭头连接符 120"/>
                              <wps:cNvCnPr/>
                              <wps:spPr>
                                <a:xfrm>
                                  <a:off x="1094105" y="1865630"/>
                                  <a:ext cx="771525" cy="0"/>
                                </a:xfrm>
                                <a:prstGeom prst="straightConnector1">
                                  <a:avLst/>
                                </a:prstGeom>
                                <a:ln>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wps:wsp>
                              <wps:cNvPr id="121" name="文本框 121"/>
                              <wps:cNvSpPr txBox="1"/>
                              <wps:spPr>
                                <a:xfrm>
                                  <a:off x="1313180" y="1617980"/>
                                  <a:ext cx="485140"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781BD3">
                                    <w:pPr>
                                      <w:rPr>
                                        <w:rFonts w:hint="default" w:eastAsia="宋体"/>
                                        <w:lang w:val="en-US" w:eastAsia="zh-CN"/>
                                      </w:rPr>
                                    </w:pPr>
                                    <w:r>
                                      <w:rPr>
                                        <w:rFonts w:hint="eastAsia"/>
                                        <w:lang w:val="en-US" w:eastAsia="zh-CN"/>
                                      </w:rPr>
                                      <w:t>200</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22" name="文本框 122"/>
                              <wps:cNvSpPr txBox="1"/>
                              <wps:spPr>
                                <a:xfrm>
                                  <a:off x="1837055" y="1732280"/>
                                  <a:ext cx="1028700" cy="2857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1A6819F">
                                    <w:pPr>
                                      <w:rPr>
                                        <w:rFonts w:hint="eastAsia" w:eastAsia="宋体"/>
                                        <w:lang w:eastAsia="zh-CN"/>
                                      </w:rPr>
                                    </w:pPr>
                                    <w:r>
                                      <w:rPr>
                                        <w:rFonts w:hint="eastAsia"/>
                                        <w:lang w:eastAsia="zh-CN"/>
                                      </w:rPr>
                                      <w:t>设备冲洗用水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23" name="直接箭头连接符 123"/>
                              <wps:cNvCnPr/>
                              <wps:spPr>
                                <a:xfrm flipV="1">
                                  <a:off x="2132330" y="1560830"/>
                                  <a:ext cx="400050" cy="152400"/>
                                </a:xfrm>
                                <a:prstGeom prst="straightConnector1">
                                  <a:avLst/>
                                </a:prstGeom>
                                <a:ln>
                                  <a:solidFill>
                                    <a:schemeClr val="tx1"/>
                                  </a:solidFill>
                                  <a:prstDash val="dash"/>
                                  <a:tailEnd type="triangle"/>
                                </a:ln>
                              </wps:spPr>
                              <wps:style>
                                <a:lnRef idx="2">
                                  <a:schemeClr val="accent1"/>
                                </a:lnRef>
                                <a:fillRef idx="0">
                                  <a:srgbClr val="FFFFFF"/>
                                </a:fillRef>
                                <a:effectRef idx="0">
                                  <a:srgbClr val="FFFFFF"/>
                                </a:effectRef>
                                <a:fontRef idx="minor">
                                  <a:schemeClr val="tx1"/>
                                </a:fontRef>
                              </wps:style>
                              <wps:bodyPr/>
                            </wps:wsp>
                            <wps:wsp>
                              <wps:cNvPr id="132" name="文本框 132"/>
                              <wps:cNvSpPr txBox="1"/>
                              <wps:spPr>
                                <a:xfrm>
                                  <a:off x="2465705" y="1351915"/>
                                  <a:ext cx="655320" cy="2755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50CA89">
                                    <w:pPr>
                                      <w:rPr>
                                        <w:rFonts w:hint="default" w:eastAsia="宋体"/>
                                        <w:lang w:val="en-US" w:eastAsia="zh-CN"/>
                                      </w:rPr>
                                    </w:pPr>
                                    <w:r>
                                      <w:rPr>
                                        <w:rFonts w:hint="eastAsia"/>
                                        <w:lang w:val="en-US" w:eastAsia="zh-CN"/>
                                      </w:rPr>
                                      <w:t>损耗40</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3" name="直接连接符 133"/>
                              <wps:cNvCnPr/>
                              <wps:spPr>
                                <a:xfrm>
                                  <a:off x="2874010" y="1887220"/>
                                  <a:ext cx="789940" cy="4445"/>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134" name="直接箭头连接符 134"/>
                              <wps:cNvCnPr/>
                              <wps:spPr>
                                <a:xfrm>
                                  <a:off x="3663950" y="1901190"/>
                                  <a:ext cx="0" cy="609600"/>
                                </a:xfrm>
                                <a:prstGeom prst="straightConnector1">
                                  <a:avLst/>
                                </a:prstGeom>
                                <a:ln>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wps:wsp>
                              <wps:cNvPr id="135" name="文本框 135"/>
                              <wps:cNvSpPr txBox="1"/>
                              <wps:spPr>
                                <a:xfrm>
                                  <a:off x="3075305" y="1608455"/>
                                  <a:ext cx="466725"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168760">
                                    <w:pPr>
                                      <w:rPr>
                                        <w:rFonts w:hint="default" w:eastAsia="宋体"/>
                                        <w:lang w:val="en-US" w:eastAsia="zh-CN"/>
                                      </w:rPr>
                                    </w:pPr>
                                    <w:r>
                                      <w:rPr>
                                        <w:rFonts w:hint="eastAsia"/>
                                        <w:lang w:val="en-US" w:eastAsia="zh-CN"/>
                                      </w:rPr>
                                      <w:t>160</w:t>
                                    </w:r>
                                  </w:p>
                                </w:txbxContent>
                              </wps:txbx>
                              <wps:bodyPr rot="0" spcFirstLastPara="0" vertOverflow="overflow" horzOverflow="overflow" vert="horz" wrap="square" lIns="91440" tIns="45720" rIns="91440" bIns="45720" numCol="1" spcCol="0" rtlCol="0" fromWordArt="0" anchor="t" anchorCtr="0" forceAA="0" compatLnSpc="1">
                                <a:noAutofit/>
                              </wps:bodyPr>
                            </wps:wsp>
                          </wpc:wpc>
                        </a:graphicData>
                      </a:graphic>
                    </wp:inline>
                  </w:drawing>
                </mc:Choice>
                <mc:Fallback>
                  <w:pict>
                    <v:group id="_x0000_s1026" o:spid="_x0000_s1026" o:spt="203" style="height:308.25pt;width:419.5pt;" coordsize="5327650,3914775" editas="canvas" o:gfxdata="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">
                      <o:lock v:ext="edit" aspectratio="f"/>
                      <v:shape id="_x0000_s1026" o:spid="_x0000_s1026" style="position:absolute;left:0;top:0;height:3914775;width:5327650;" filled="f" stroked="f" coordsize="21600,21600" o:gfxdata="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">
                        <v:fill on="f" focussize="0,0"/>
                        <v:stroke on="f"/>
                        <v:imagedata o:title=""/>
                        <o:lock v:ext="edit" aspectratio="f"/>
                      </v:shape>
                      <v:shape id="_x0000_s1026" o:spid="_x0000_s1026" o:spt="202" type="#_x0000_t202" style="position:absolute;left:10160;top:1491615;height:685800;width:315595;" fillcolor="#FFFFFF [3201]" filled="t" stroked="t" coordsize="21600,21600" o:gfxdata="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7U&#10;OCjTAAAABQEAAA8AAAAAAAAAAQAgAAAAIgAAAGRycy9kb3ducmV2LnhtbFBLAQIUABQAAAAIAIdO&#10;4kA1UWu9YQIAAMAEAAAOAAAAAAAAAAEAIAAAACIBAABkcnMvZTJvRG9jLnhtbFBLBQYAAAAABgAG&#10;AFkBAAD1BQAAAAA=&#10;">
                        <v:fill on="t" focussize="0,0"/>
                        <v:stroke weight="0.5pt" color="#000000 [3204]" joinstyle="round"/>
                        <v:imagedata o:title=""/>
                        <o:lock v:ext="edit" aspectratio="f"/>
                        <v:textbox>
                          <w:txbxContent>
                            <w:p w14:paraId="324A49D1">
                              <w:pPr>
                                <w:rPr>
                                  <w:rFonts w:hint="eastAsia" w:eastAsia="宋体"/>
                                  <w:lang w:eastAsia="zh-CN"/>
                                </w:rPr>
                              </w:pPr>
                              <w:r>
                                <w:rPr>
                                  <w:rFonts w:hint="eastAsia"/>
                                  <w:lang w:eastAsia="zh-CN"/>
                                </w:rPr>
                                <w:t>新鲜水</w:t>
                              </w:r>
                            </w:p>
                          </w:txbxContent>
                        </v:textbox>
                      </v:shape>
                      <v:line id="_x0000_s1026" o:spid="_x0000_s1026" o:spt="20" style="position:absolute;left:1083310;top:415290;flip:x;height:3130550;width:7620;" filled="f" stroked="t" coordsize="21600,21600" o:gfxdata="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XprCedMAAAAFAQAADwAAAAAAAAABACAAAAAiAAAAZHJzL2Rvd25yZXYueG1sUEsB&#10;AhQAFAAAAAgAh07iQK96jRb6AQAAzAMAAA4AAAAAAAAAAQAgAAAAIgEAAGRycy9lMm9Eb2MueG1s&#10;UEsFBgAAAAAGAAYAWQEAAI4FAAAAAA==&#10;">
                        <v:fill on="f" focussize="0,0"/>
                        <v:stroke weight="1pt" color="#000000 [3213]" miterlimit="8" joinstyle="miter"/>
                        <v:imagedata o:title=""/>
                        <o:lock v:ext="edit" aspectratio="f"/>
                      </v:line>
                      <v:shape id="_x0000_s1026" o:spid="_x0000_s1026" o:spt="32" type="#_x0000_t32" style="position:absolute;left:1090930;top:424815;height:0;width:771525;" filled="f" stroked="t" coordsize="21600,21600" o:gfxdata="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DzfBFjUAAAABQEAAA8AAAAAAAAA&#10;AQAgAAAAIgAAAGRycy9kb3ducmV2LnhtbFBLAQIUABQAAAAIAIdO4kASCnDCFQIAAO4DAAAOAAAA&#10;AAAAAAEAIAAAACMBAABkcnMvZTJvRG9jLnhtbFBLBQYAAAAABgAGAFkBAACqBQAAAAA=&#10;">
                        <v:fill on="f" focussize="0,0"/>
                        <v:stroke weight="1pt" color="#000000 [3213]" miterlimit="8" joinstyle="miter" endarrow="block"/>
                        <v:imagedata o:title=""/>
                        <o:lock v:ext="edit" aspectratio="f"/>
                      </v:shape>
                      <v:shape id="_x0000_s1026" o:spid="_x0000_s1026" o:spt="32" type="#_x0000_t32" style="position:absolute;left:1094105;top:903605;height:0;width:771525;" filled="f" stroked="t" coordsize="21600,21600" o:gfxdata="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DzfBFjUAAAABQEAAA8AAAAAAAAAAQAg&#10;AAAAIgAAAGRycy9kb3ducmV2LnhtbFBLAQIUABQAAAAIAIdO4kCrErEpEgIAAO4DAAAOAAAAAAAA&#10;AAEAIAAAACMBAABkcnMvZTJvRG9jLnhtbFBLBQYAAAAABgAGAFkBAACnBQAAAAA=&#10;">
                        <v:fill on="f" focussize="0,0"/>
                        <v:stroke weight="1pt" color="#000000 [3213]" miterlimit="8" joinstyle="miter" endarrow="block"/>
                        <v:imagedata o:title=""/>
                        <o:lock v:ext="edit" aspectratio="f"/>
                      </v:shape>
                      <v:shape id="_x0000_s1026" o:spid="_x0000_s1026" o:spt="202" type="#_x0000_t202" style="position:absolute;left:1856105;top:303530;height:285750;width:734060;" fillcolor="#FFFFFF [3201]" filled="t" stroked="t" coordsize="21600,21600" o:gfxdata="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jtQ4&#10;KNMAAAAFAQAADwAAAAAAAAABACAAAAAiAAAAZHJzL2Rvd25yZXYueG1sUEsBAhQAFAAAAAgAh07i&#10;QHCOeLtgAgAAwwQAAA4AAAAAAAAAAQAgAAAAIgEAAGRycy9lMm9Eb2MueG1sUEsFBgAAAAAGAAYA&#10;WQEAAPQFAAAAAA==&#10;">
                        <v:fill on="t" focussize="0,0"/>
                        <v:stroke weight="0.5pt" color="#000000 [3204]" joinstyle="round"/>
                        <v:imagedata o:title=""/>
                        <o:lock v:ext="edit" aspectratio="f"/>
                        <v:textbox>
                          <w:txbxContent>
                            <w:p w14:paraId="5CAF18EF">
                              <w:pPr>
                                <w:rPr>
                                  <w:rFonts w:hint="eastAsia" w:eastAsia="宋体"/>
                                  <w:lang w:eastAsia="zh-CN"/>
                                </w:rPr>
                              </w:pPr>
                              <w:r>
                                <w:rPr>
                                  <w:rFonts w:hint="eastAsia"/>
                                  <w:lang w:eastAsia="zh-CN"/>
                                </w:rPr>
                                <w:t>抑尘用水</w:t>
                              </w:r>
                            </w:p>
                          </w:txbxContent>
                        </v:textbox>
                      </v:shape>
                      <v:shape id="_x0000_s1026" o:spid="_x0000_s1026" o:spt="202" type="#_x0000_t202" style="position:absolute;left:1846580;top:770255;height:285750;width:1028700;" fillcolor="#FFFFFF [3201]" filled="t" stroked="t" coordsize="21600,21600" o:gfxdata="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jtQ4KNMAAAAFAQAADwAAAAAAAAABACAAAAAiAAAAZHJzL2Rvd25yZXYueG1sUEsBAhQAFAAAAAgA&#10;h07iQL+oy2djAgAAxAQAAA4AAAAAAAAAAQAgAAAAIgEAAGRycy9lMm9Eb2MueG1sUEsFBgAAAAAG&#10;AAYAWQEAAPcFAAAAAA==&#10;">
                        <v:fill on="t" focussize="0,0"/>
                        <v:stroke weight="0.5pt" color="#000000 [3204]" joinstyle="round"/>
                        <v:imagedata o:title=""/>
                        <o:lock v:ext="edit" aspectratio="f"/>
                        <v:textbox>
                          <w:txbxContent>
                            <w:p w14:paraId="097D21B8">
                              <w:pPr>
                                <w:rPr>
                                  <w:rFonts w:hint="eastAsia" w:eastAsia="宋体"/>
                                  <w:lang w:eastAsia="zh-CN"/>
                                </w:rPr>
                              </w:pPr>
                              <w:r>
                                <w:rPr>
                                  <w:rFonts w:hint="eastAsia"/>
                                  <w:lang w:eastAsia="zh-CN"/>
                                </w:rPr>
                                <w:t>车辆冲洗用水</w:t>
                              </w:r>
                            </w:p>
                          </w:txbxContent>
                        </v:textbox>
                      </v:shape>
                      <v:shape id="_x0000_s1026" o:spid="_x0000_s1026" o:spt="32" type="#_x0000_t32" style="position:absolute;left:2884805;top:903605;height:0;width:771525;" filled="f" stroked="t" coordsize="21600,21600" o:gfxdata="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83wRY1AAAAAUBAAAPAAAAAAAAAAEA&#10;IAAAACIAAABkcnMvZG93bnJldi54bWxQSwECFAAUAAAACACHTuJA9S2UpxMCAADuAwAADgAAAAAA&#10;AAABACAAAAAjAQAAZHJzL2Uyb0RvYy54bWxQSwUGAAAAAAYABgBZAQAAqAUAAAAA&#10;">
                        <v:fill on="f" focussize="0,0"/>
                        <v:stroke weight="1pt" color="#000000 [3213]" miterlimit="8" joinstyle="miter" endarrow="block"/>
                        <v:imagedata o:title=""/>
                        <o:lock v:ext="edit" aspectratio="f"/>
                      </v:shape>
                      <v:shape id="_x0000_s1026" o:spid="_x0000_s1026" o:spt="202" type="#_x0000_t202" style="position:absolute;left:3656330;top:779780;height:285750;width:772160;" fillcolor="#FFFFFF [3201]" filled="t" stroked="t" coordsize="21600,21600" o:gfxdata="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I7UOCjTAAAABQEAAA8AAAAAAAAAAQAgAAAAIgAAAGRycy9kb3ducmV2LnhtbFBLAQIUABQAAAAI&#10;AIdO4kDif/SrZAIAAMMEAAAOAAAAAAAAAAEAIAAAACIBAABkcnMvZTJvRG9jLnhtbFBLBQYAAAAA&#10;BgAGAFkBAAD4BQAAAAA=&#10;">
                        <v:fill on="t" focussize="0,0"/>
                        <v:stroke weight="0.5pt" color="#000000 [3204]" joinstyle="round"/>
                        <v:imagedata o:title=""/>
                        <o:lock v:ext="edit" aspectratio="f"/>
                        <v:textbox>
                          <w:txbxContent>
                            <w:p w14:paraId="3E1A37B2">
                              <w:pPr>
                                <w:rPr>
                                  <w:rFonts w:hint="eastAsia" w:eastAsia="宋体"/>
                                  <w:lang w:eastAsia="zh-CN"/>
                                </w:rPr>
                              </w:pPr>
                              <w:r>
                                <w:rPr>
                                  <w:rFonts w:hint="eastAsia"/>
                                  <w:lang w:eastAsia="zh-CN"/>
                                </w:rPr>
                                <w:t>沉淀池</w:t>
                              </w:r>
                            </w:p>
                          </w:txbxContent>
                        </v:textbox>
                      </v:shape>
                      <v:group id="_x0000_s1026" o:spid="_x0000_s1026" o:spt="203" style="position:absolute;left:2294255;top:1065530;height:256540;width:1675765;" coordorigin="3466,2773" coordsize="2639,404" o:gfxdata="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">
                        <o:lock v:ext="edit" aspectratio="f"/>
                        <v:line id="直接连接符 41" o:spid="_x0000_s1026" o:spt="20" style="position:absolute;left:6076;top:2803;flip:x;height:345;width:13;" filled="f" stroked="t" coordsize="21600,21600" o:gfxdata="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fYeSvQAA&#10;ANsAAAAPAAAAAAAAAAEAIAAAACIAAABkcnMvZG93bnJldi54bWxQSwECFAAUAAAACACHTuJAMy8F&#10;njsAAAA5AAAAEAAAAAAAAAABACAAAAAMAQAAZHJzL3NoYXBleG1sLnhtbFBLBQYAAAAABgAGAFsB&#10;AAC2AwAAAAA=&#10;">
                          <v:fill on="f" focussize="0,0"/>
                          <v:stroke weight="1pt" color="#000000 [3213]" miterlimit="8" joinstyle="miter"/>
                          <v:imagedata o:title=""/>
                          <o:lock v:ext="edit" aspectratio="f"/>
                        </v:line>
                        <v:line id="直接连接符 42" o:spid="_x0000_s1026" o:spt="20" style="position:absolute;left:3481;top:3148;flip:x;height:0;width:2625;" filled="f" stroked="t" coordsize="21600,21600" o:gfxdata="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jEiCb4A&#10;AADbAAAADwAAAAAAAAABACAAAAAiAAAAZHJzL2Rvd25yZXYueG1sUEsBAhQAFAAAAAgAh07iQDMv&#10;BZ47AAAAOQAAABAAAAAAAAAAAQAgAAAADQEAAGRycy9zaGFwZXhtbC54bWxQSwUGAAAAAAYABgBb&#10;AQAAtwMAAAAA&#10;">
                          <v:fill on="f" focussize="0,0"/>
                          <v:stroke weight="1pt" color="#000000 [3213]" miterlimit="8" joinstyle="miter"/>
                          <v:imagedata o:title=""/>
                          <o:lock v:ext="edit" aspectratio="f"/>
                        </v:line>
                        <v:shape id="直接箭头连接符 43" o:spid="_x0000_s1026" o:spt="32" type="#_x0000_t32" style="position:absolute;left:3466;top:2773;flip:y;height:405;width:0;" filled="f" stroked="t" coordsize="21600,21600" o:gfxdata="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TJrZugAAANsA&#10;AAAPAAAAAAAAAAEAIAAAACIAAABkcnMvZG93bnJldi54bWxQSwECFAAUAAAACACHTuJAMy8FnjsA&#10;AAA5AAAAEAAAAAAAAAABACAAAAAJAQAAZHJzL3NoYXBleG1sLnhtbFBLBQYAAAAABgAGAFsBAACz&#10;AwAAAAA=&#10;">
                          <v:fill on="f" focussize="0,0"/>
                          <v:stroke weight="0.7pt" color="#000000 [3213]" miterlimit="8" joinstyle="miter" endarrow="block"/>
                          <v:imagedata o:title=""/>
                          <o:lock v:ext="edit" aspectratio="f"/>
                        </v:shape>
                      </v:group>
                      <v:shape id="_x0000_s1026" o:spid="_x0000_s1026" o:spt="202" type="#_x0000_t202" style="position:absolute;left:344170;top:1589405;height:238125;width:808355;" filled="f" stroked="f" coordsize="21600,21600" o:gfxdata="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dwtE+1wAAAAUBAAAPAAAAAAAAAAEA&#10;IAAAACIAAABkcnMvZG93bnJldi54bWxQSwECFAAUAAAACACHTuJAWJ7cJ0kCAAByBAAADgAAAAAA&#10;AAABACAAAAAmAQAAZHJzL2Uyb0RvYy54bWxQSwUGAAAAAAYABgBZAQAA4QUAAAAA&#10;">
                        <v:fill on="f" focussize="0,0"/>
                        <v:stroke on="f" weight="0.5pt"/>
                        <v:imagedata o:title=""/>
                        <o:lock v:ext="edit" aspectratio="f"/>
                        <v:textbox>
                          <w:txbxContent>
                            <w:p w14:paraId="38BA0B5D">
                              <w:pPr>
                                <w:rPr>
                                  <w:rFonts w:hint="default"/>
                                  <w:lang w:val="en-US" w:eastAsia="zh-CN"/>
                                </w:rPr>
                              </w:pPr>
                              <w:r>
                                <w:rPr>
                                  <w:rFonts w:hint="eastAsia"/>
                                  <w:color w:val="auto"/>
                                  <w:sz w:val="21"/>
                                  <w:szCs w:val="21"/>
                                  <w:lang w:val="en-US" w:eastAsia="zh-CN"/>
                                </w:rPr>
                                <w:fldChar w:fldCharType="begin"/>
                              </w:r>
                              <w:r>
                                <w:rPr>
                                  <w:rFonts w:hint="eastAsia"/>
                                  <w:color w:val="auto"/>
                                  <w:sz w:val="21"/>
                                  <w:szCs w:val="21"/>
                                  <w:lang w:val="en-US" w:eastAsia="zh-CN"/>
                                </w:rPr>
                                <w:instrText xml:space="preserve"> = sum(E2:E6) \* MERGEFORMAT </w:instrText>
                              </w:r>
                              <w:r>
                                <w:rPr>
                                  <w:rFonts w:hint="eastAsia"/>
                                  <w:color w:val="auto"/>
                                  <w:sz w:val="21"/>
                                  <w:szCs w:val="21"/>
                                  <w:lang w:val="en-US" w:eastAsia="zh-CN"/>
                                </w:rPr>
                                <w:fldChar w:fldCharType="separate"/>
                              </w:r>
                              <w:r>
                                <w:rPr>
                                  <w:rFonts w:hint="eastAsia"/>
                                  <w:color w:val="auto"/>
                                  <w:sz w:val="21"/>
                                  <w:szCs w:val="21"/>
                                  <w:lang w:val="en-US" w:eastAsia="zh-CN"/>
                                </w:rPr>
                                <w:t>202846.75</w:t>
                              </w:r>
                              <w:r>
                                <w:rPr>
                                  <w:rFonts w:hint="eastAsia"/>
                                  <w:color w:val="auto"/>
                                  <w:sz w:val="21"/>
                                  <w:szCs w:val="21"/>
                                  <w:lang w:val="en-US" w:eastAsia="zh-CN"/>
                                </w:rPr>
                                <w:fldChar w:fldCharType="end"/>
                              </w:r>
                            </w:p>
                          </w:txbxContent>
                        </v:textbox>
                      </v:shape>
                      <v:shape id="_x0000_s1026" o:spid="_x0000_s1026" o:spt="32" type="#_x0000_t32" style="position:absolute;left:332105;top:1856105;height:0;width:771525;" filled="f" stroked="t" coordsize="21600,21600" o:gfxdata="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PN8EWNQAAAAFAQAADwAAAAAAAAABACAA&#10;AAAiAAAAZHJzL2Rvd25yZXYueG1sUEsBAhQAFAAAAAgAh07iQAnxBVsRAgAA7gMAAA4AAAAAAAAA&#10;AQAgAAAAIwEAAGRycy9lMm9Eb2MueG1sUEsFBgAAAAAGAAYAWQEAAKYFAAAAAA==&#10;">
                        <v:fill on="f" focussize="0,0"/>
                        <v:stroke weight="1pt" color="#000000 [3213]" miterlimit="8" joinstyle="miter" endarrow="block"/>
                        <v:imagedata o:title=""/>
                        <o:lock v:ext="edit" aspectratio="f"/>
                      </v:shape>
                      <v:shape id="_x0000_s1026" o:spid="_x0000_s1026" o:spt="202" type="#_x0000_t202" style="position:absolute;left:1227455;top:160655;height:238125;width:523240;" filled="f" stroked="f" coordsize="21600,21600" o:gfxdata="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3C0T7XAAAABQEAAA8AAAAAAAAAAQAgAAAA&#10;IgAAAGRycy9kb3ducmV2LnhtbFBLAQIUABQAAAAIAIdO4kCC2Cl9RQIAAHIEAAAOAAAAAAAAAAEA&#10;IAAAACYBAABkcnMvZTJvRG9jLnhtbFBLBQYAAAAABgAGAFkBAADdBQAAAAA=&#10;">
                        <v:fill on="f" focussize="0,0"/>
                        <v:stroke on="f" weight="0.5pt"/>
                        <v:imagedata o:title=""/>
                        <o:lock v:ext="edit" aspectratio="f"/>
                        <v:textbox>
                          <w:txbxContent>
                            <w:p w14:paraId="5893F670">
                              <w:pPr>
                                <w:rPr>
                                  <w:rFonts w:hint="default" w:eastAsia="宋体"/>
                                  <w:lang w:val="en-US" w:eastAsia="zh-CN"/>
                                </w:rPr>
                              </w:pPr>
                              <w:r>
                                <w:rPr>
                                  <w:rFonts w:hint="eastAsia"/>
                                  <w:lang w:val="en-US" w:eastAsia="zh-CN"/>
                                </w:rPr>
                                <w:t>1104</w:t>
                              </w:r>
                            </w:p>
                          </w:txbxContent>
                        </v:textbox>
                      </v:shape>
                      <v:shape id="_x0000_s1026" o:spid="_x0000_s1026" o:spt="32" type="#_x0000_t32" style="position:absolute;left:2029460;top:132080;flip:y;height:152400;width:400050;" filled="f" stroked="t" coordsize="21600,21600" o:gfxdata="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izFhe1gAAAAUBAAAP&#10;AAAAAAAAAAEAIAAAACIAAABkcnMvZG93bnJldi54bWxQSwECFAAUAAAACACHTuJA3W5kzhoCAAD8&#10;AwAADgAAAAAAAAABACAAAAAlAQAAZHJzL2Uyb0RvYy54bWxQSwUGAAAAAAYABgBZAQAAsQUAAAAA&#10;">
                        <v:fill on="f" focussize="0,0"/>
                        <v:stroke weight="1pt" color="#000000 [3213]" miterlimit="8" joinstyle="miter" dashstyle="dash" endarrow="block"/>
                        <v:imagedata o:title=""/>
                        <o:lock v:ext="edit" aspectratio="f"/>
                      </v:shape>
                      <v:shape id="_x0000_s1026" o:spid="_x0000_s1026" o:spt="202" type="#_x0000_t202" style="position:absolute;left:2427605;top:36830;height:274955;width:1056640;" filled="f" stroked="f" coordsize="21600,21600" o:gfxdata="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ncLRPtcAAAAFAQAADwAAAAAAAAABACAA&#10;AAAiAAAAZHJzL2Rvd25yZXYueG1sUEsBAhQAFAAAAAgAh07iQNukpzNHAgAAcgQAAA4AAAAAAAAA&#10;AQAgAAAAJgEAAGRycy9lMm9Eb2MueG1sUEsFBgAAAAAGAAYAWQEAAN8FAAAAAA==&#10;">
                        <v:fill on="f" focussize="0,0"/>
                        <v:stroke on="f" weight="0.5pt"/>
                        <v:imagedata o:title=""/>
                        <o:lock v:ext="edit" aspectratio="f"/>
                        <v:textbox>
                          <w:txbxContent>
                            <w:p w14:paraId="6BB1EDF0">
                              <w:pPr>
                                <w:rPr>
                                  <w:rFonts w:hint="default" w:eastAsia="宋体"/>
                                  <w:lang w:val="en-US" w:eastAsia="zh-CN"/>
                                </w:rPr>
                              </w:pPr>
                              <w:r>
                                <w:rPr>
                                  <w:rFonts w:hint="eastAsia"/>
                                  <w:lang w:val="en-US" w:eastAsia="zh-CN"/>
                                </w:rPr>
                                <w:t>全部蒸发1104</w:t>
                              </w:r>
                            </w:p>
                          </w:txbxContent>
                        </v:textbox>
                      </v:shape>
                      <v:shape id="_x0000_s1026" o:spid="_x0000_s1026" o:spt="32" type="#_x0000_t32" style="position:absolute;left:2313305;top:627380;flip:y;height:152400;width:400050;" filled="f" stroked="t" coordsize="21600,21600" o:gfxdata="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izFhe1gAAAAUB&#10;AAAPAAAAAAAAAAEAIAAAACIAAABkcnMvZG93bnJldi54bWxQSwECFAAUAAAACACHTuJAawiNXx0C&#10;AAD8AwAADgAAAAAAAAABACAAAAAlAQAAZHJzL2Uyb0RvYy54bWxQSwUGAAAAAAYABgBZAQAAtAUA&#10;AAAA&#10;">
                        <v:fill on="f" focussize="0,0"/>
                        <v:stroke weight="1pt" color="#000000 [3213]" miterlimit="8" joinstyle="miter" dashstyle="dash" endarrow="block"/>
                        <v:imagedata o:title=""/>
                        <o:lock v:ext="edit" aspectratio="f"/>
                      </v:shape>
                      <v:shape id="_x0000_s1026" o:spid="_x0000_s1026" o:spt="202" type="#_x0000_t202" style="position:absolute;left:2694305;top:474980;height:266065;width:1056640;" filled="f" stroked="f" coordsize="21600,21600" o:gfxdata="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J3C0T7XAAAABQEAAA8AAAAAAAAAAQAg&#10;AAAAIgAAAGRycy9kb3ducmV2LnhtbFBLAQIUABQAAAAIAIdO4kARf5kSSAIAAHMEAAAOAAAAAAAA&#10;AAEAIAAAACYBAABkcnMvZTJvRG9jLnhtbFBLBQYAAAAABgAGAFkBAADgBQAAAAA=&#10;">
                        <v:fill on="f" focussize="0,0"/>
                        <v:stroke on="f" weight="0.5pt"/>
                        <v:imagedata o:title=""/>
                        <o:lock v:ext="edit" aspectratio="f"/>
                        <v:textbox>
                          <w:txbxContent>
                            <w:p w14:paraId="01974AC9">
                              <w:pPr>
                                <w:rPr>
                                  <w:rFonts w:hint="default" w:eastAsia="宋体"/>
                                  <w:lang w:val="en-US" w:eastAsia="zh-CN"/>
                                </w:rPr>
                              </w:pPr>
                              <w:r>
                                <w:rPr>
                                  <w:rFonts w:hint="eastAsia"/>
                                  <w:lang w:val="en-US" w:eastAsia="zh-CN"/>
                                </w:rPr>
                                <w:t>损耗145.875</w:t>
                              </w:r>
                            </w:p>
                          </w:txbxContent>
                        </v:textbox>
                      </v:shape>
                      <v:shape id="_x0000_s1026" o:spid="_x0000_s1026" o:spt="202" type="#_x0000_t202" style="position:absolute;left:1132205;top:684530;height:238125;width:655955;" filled="f" stroked="f" coordsize="21600,21600" o:gfxdata="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dwtE+1wAAAAUBAAAPAAAAAAAAAAEAIAAA&#10;ACIAAABkcnMvZG93bnJldi54bWxQSwECFAAUAAAACACHTuJAjFiWWUYCAAByBAAADgAAAAAAAAAB&#10;ACAAAAAmAQAAZHJzL2Uyb0RvYy54bWxQSwUGAAAAAAYABgBZAQAA3gUAAAAA&#10;">
                        <v:fill on="f" focussize="0,0"/>
                        <v:stroke on="f" weight="0.5pt"/>
                        <v:imagedata o:title=""/>
                        <o:lock v:ext="edit" aspectratio="f"/>
                        <v:textbox>
                          <w:txbxContent>
                            <w:p w14:paraId="4A375CDA">
                              <w:pPr>
                                <w:rPr>
                                  <w:rFonts w:hint="default" w:eastAsia="宋体"/>
                                  <w:lang w:val="en-US" w:eastAsia="zh-CN"/>
                                </w:rPr>
                              </w:pPr>
                              <w:r>
                                <w:rPr>
                                  <w:rFonts w:hint="eastAsia"/>
                                  <w:lang w:val="en-US" w:eastAsia="zh-CN"/>
                                </w:rPr>
                                <w:t>1458.75</w:t>
                              </w:r>
                            </w:p>
                          </w:txbxContent>
                        </v:textbox>
                      </v:shape>
                      <v:shape id="_x0000_s1026" o:spid="_x0000_s1026" o:spt="202" type="#_x0000_t202" style="position:absolute;left:2922905;top:684530;height:275590;width:799465;" filled="f" stroked="f" coordsize="21600,21600" o:gfxdata="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J3C0T7XAAAABQEAAA8AAAAAAAAAAQAg&#10;AAAAIgAAAGRycy9kb3ducmV2LnhtbFBLAQIUABQAAAAIAIdO4kB6SKCjSAIAAHIEAAAOAAAAAAAA&#10;AAEAIAAAACYBAABkcnMvZTJvRG9jLnhtbFBLBQYAAAAABgAGAFkBAADgBQAAAAA=&#10;">
                        <v:fill on="f" focussize="0,0"/>
                        <v:stroke on="f" weight="0.5pt"/>
                        <v:imagedata o:title=""/>
                        <o:lock v:ext="edit" aspectratio="f"/>
                        <v:textbox>
                          <w:txbxContent>
                            <w:p w14:paraId="73819E35">
                              <w:pPr>
                                <w:rPr>
                                  <w:rFonts w:hint="default" w:eastAsia="宋体"/>
                                  <w:lang w:val="en-US" w:eastAsia="zh-CN"/>
                                </w:rPr>
                              </w:pPr>
                              <w:r>
                                <w:rPr>
                                  <w:rFonts w:hint="eastAsia"/>
                                  <w:lang w:val="en-US" w:eastAsia="zh-CN"/>
                                </w:rPr>
                                <w:t>1312.875</w:t>
                              </w:r>
                            </w:p>
                          </w:txbxContent>
                        </v:textbox>
                      </v:shape>
                      <v:shape id="_x0000_s1026" o:spid="_x0000_s1026" o:spt="202" type="#_x0000_t202" style="position:absolute;left:2551430;top:1046480;height:275590;width:1028065;" filled="f" stroked="f" coordsize="21600,21600" o:gfxdata="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dwtE+1wAAAAUBAAAPAAAAAAAAAAEA&#10;IAAAACIAAABkcnMvZG93bnJldi54bWxQSwECFAAUAAAACACHTuJAcIk7IUkCAAB0BAAADgAAAAAA&#10;AAABACAAAAAmAQAAZHJzL2Uyb0RvYy54bWxQSwUGAAAAAAYABgBZAQAA4QUAAAAA&#10;">
                        <v:fill on="f" focussize="0,0"/>
                        <v:stroke on="f" weight="0.5pt"/>
                        <v:imagedata o:title=""/>
                        <o:lock v:ext="edit" aspectratio="f"/>
                        <v:textbox>
                          <w:txbxContent>
                            <w:p w14:paraId="2576C386">
                              <w:pPr>
                                <w:rPr>
                                  <w:rFonts w:hint="default" w:eastAsia="宋体"/>
                                  <w:lang w:val="en-US" w:eastAsia="zh-CN"/>
                                </w:rPr>
                              </w:pPr>
                              <w:r>
                                <w:rPr>
                                  <w:rFonts w:hint="eastAsia"/>
                                  <w:lang w:val="en-US" w:eastAsia="zh-CN"/>
                                </w:rPr>
                                <w:t>循环1312.875</w:t>
                              </w:r>
                            </w:p>
                          </w:txbxContent>
                        </v:textbox>
                      </v:shape>
                      <v:shape id="_x0000_s1026" o:spid="_x0000_s1026" o:spt="202" type="#_x0000_t202" style="position:absolute;left:2322830;top:2189480;height:256540;width:1142365;" filled="f" stroked="f" coordsize="21600,21600" o:gfxdata="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ncLRPtcAAAAFAQAADwAAAAAAAAABACAA&#10;AAAiAAAAZHJzL2Rvd25yZXYueG1sUEsBAhQAFAAAAAgAh07iQNGAG2NHAgAAdAQAAA4AAAAAAAAA&#10;AQAgAAAAJgEAAGRycy9lMm9Eb2MueG1sUEsFBgAAAAAGAAYAWQEAAN8FAAAAAA==&#10;">
                        <v:fill on="f" focussize="0,0"/>
                        <v:stroke on="f" weight="0.5pt"/>
                        <v:imagedata o:title=""/>
                        <o:lock v:ext="edit" aspectratio="f"/>
                        <v:textbox>
                          <w:txbxContent>
                            <w:p w14:paraId="10C11638">
                              <w:pPr>
                                <w:rPr>
                                  <w:rFonts w:hint="default" w:eastAsia="宋体"/>
                                  <w:lang w:val="en-US" w:eastAsia="zh-CN"/>
                                </w:rPr>
                              </w:pPr>
                              <w:r>
                                <w:rPr>
                                  <w:rFonts w:hint="eastAsia"/>
                                  <w:lang w:val="en-US" w:eastAsia="zh-CN"/>
                                </w:rPr>
                                <w:t>进入产品20000</w:t>
                              </w:r>
                            </w:p>
                          </w:txbxContent>
                        </v:textbox>
                      </v:shape>
                      <v:group id="_x0000_s1026" o:spid="_x0000_s1026" o:spt="203" style="position:absolute;left:1094105;top:2275205;height:837565;width:3789680;" coordorigin="1723,2113" coordsize="5968,1319" o:gfxdata="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">
                        <o:lock v:ext="edit" aspectratio="f"/>
                        <v:shape id="_x0000_s1026" o:spid="_x0000_s1026" o:spt="32" type="#_x0000_t32" style="position:absolute;left:1723;top:2758;height:0;width:1215;" filled="f" stroked="t" coordsize="21600,21600" o:gfxdata="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wk7pO/&#10;AAAA2wAAAA8AAAAAAAAAAQAgAAAAIgAAAGRycy9kb3ducmV2LnhtbFBLAQIUABQAAAAIAIdO4kAz&#10;LwWeOwAAADkAAAAQAAAAAAAAAAEAIAAAAA4BAABkcnMvc2hhcGV4bWwueG1sUEsFBgAAAAAGAAYA&#10;WwEAALgDAAAAAA==&#10;">
                          <v:fill on="f" focussize="0,0"/>
                          <v:stroke weight="1pt" color="#000000 [3213]" miterlimit="8" joinstyle="miter" endarrow="block"/>
                          <v:imagedata o:title=""/>
                          <o:lock v:ext="edit" aspectratio="f"/>
                        </v:shape>
                        <v:group id="_x0000_s1026" o:spid="_x0000_s1026" o:spt="203" style="position:absolute;left:1828;top:2113;height:1319;width:5863;" coordorigin="1828,2113" coordsize="5863,1319" o:gfxdata="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2NQcKvwAAANwAAAAPAAAAAAAAAAEAIAAAACIAAABkcnMvZG93bnJldi54&#10;bWxQSwECFAAUAAAACACHTuJAMy8FnjsAAAA5AAAAFQAAAAAAAAABACAAAAAOAQAAZHJzL2dyb3Vw&#10;c2hhcGV4bWwueG1sUEsFBgAAAAAGAAYAYAEAAMsDAAAAAA==&#10;">
                          <o:lock v:ext="edit" aspectratio="f"/>
                          <v:shape id="_x0000_s1026" o:spid="_x0000_s1026" o:spt="32" type="#_x0000_t32" style="position:absolute;left:4078;top:2737;flip:y;height:6;width:1303;" filled="f" stroked="t" coordsize="21600,21600" o:gfxdata="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pztJe8AAAA&#10;2wAAAA8AAAAAAAAAAQAgAAAAIgAAAGRycy9kb3ducmV2LnhtbFBLAQIUABQAAAAIAIdO4kAzLwWe&#10;OwAAADkAAAAQAAAAAAAAAAEAIAAAAAsBAABkcnMvc2hhcGV4bWwueG1sUEsFBgAAAAAGAAYAWwEA&#10;ALUDAAAAAA==&#10;">
                            <v:fill on="f" focussize="0,0"/>
                            <v:stroke weight="1pt" color="#000000 [3213]" miterlimit="8" joinstyle="miter" endarrow="block"/>
                            <v:imagedata o:title=""/>
                            <o:lock v:ext="edit" aspectratio="f"/>
                          </v:shape>
                          <v:group id="_x0000_s1026" o:spid="_x0000_s1026" o:spt="203" style="position:absolute;left:1828;top:2113;height:1319;width:5863;" coordorigin="1828,2113" coordsize="5863,1319" o:gfxdata="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HqpN4vAAAANwAAAAPAAAAAAAAAAEAIAAAACIAAABkcnMvZG93bnJldi54bWxQ&#10;SwECFAAUAAAACACHTuJAMy8FnjsAAAA5AAAAFQAAAAAAAAABACAAAAALAQAAZHJzL2dyb3Vwc2hh&#10;cGV4bWwueG1sUEsFBgAAAAAGAAYAYAEAAMgDAAAAAA==&#10;">
                            <o:lock v:ext="edit" aspectratio="f"/>
                            <v:shape id="_x0000_s1026" o:spid="_x0000_s1026" o:spt="202" type="#_x0000_t202" style="position:absolute;left:5413;top:2548;height:450;width:1202;" fillcolor="#FFFFFF [3201]" filled="t" stroked="t" coordsize="21600,21600" o:gfxdata="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4qEYy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14:paraId="4E8A911E">
                                    <w:pPr>
                                      <w:rPr>
                                        <w:rFonts w:hint="eastAsia" w:eastAsia="宋体"/>
                                        <w:lang w:eastAsia="zh-CN"/>
                                      </w:rPr>
                                    </w:pPr>
                                    <w:r>
                                      <w:rPr>
                                        <w:rFonts w:hint="eastAsia"/>
                                        <w:lang w:eastAsia="zh-CN"/>
                                      </w:rPr>
                                      <w:t>沉淀池</w:t>
                                    </w:r>
                                  </w:p>
                                </w:txbxContent>
                              </v:textbox>
                            </v:shape>
                            <v:group id="_x0000_s1026" o:spid="_x0000_s1026" o:spt="203" style="position:absolute;left:1828;top:2113;height:1319;width:5863;" coordorigin="1828,2113" coordsize="5863,1319" o:gfxdata="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IQwsMvwAAANwAAAAPAAAAAAAAAAEAIAAAACIAAABkcnMvZG93bnJldi54&#10;bWxQSwECFAAUAAAACACHTuJAMy8FnjsAAAA5AAAAFQAAAAAAAAABACAAAAAOAQAAZHJzL2dyb3Vw&#10;c2hhcGV4bWwueG1sUEsFBgAAAAAGAAYAYAEAAMsDAAAAAA==&#10;">
                              <o:lock v:ext="edit" aspectratio="f"/>
                              <v:shape id="_x0000_s1026" o:spid="_x0000_s1026" o:spt="202" type="#_x0000_t202" style="position:absolute;left:2923;top:2533;height:450;width:1156;" fillcolor="#FFFFFF [3201]" filled="t" stroked="t" coordsize="21600,21600" o:gfxdata="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Cjf5aq2AAAA2wAAAA8A&#10;AAAAAAAAAQAgAAAAIgAAAGRycy9kb3ducmV2LnhtbFBLAQIUABQAAAAIAIdO4kAzLwWeOwAAADkA&#10;AAAQAAAAAAAAAAEAIAAAAAUBAABkcnMvc2hhcGV4bWwueG1sUEsFBgAAAAAGAAYAWwEAAK8DAAAA&#10;AA==&#10;">
                                <v:fill on="t" focussize="0,0"/>
                                <v:stroke weight="0.5pt" color="#000000 [3204]" joinstyle="round"/>
                                <v:imagedata o:title=""/>
                                <o:lock v:ext="edit" aspectratio="f"/>
                                <v:textbox>
                                  <w:txbxContent>
                                    <w:p w14:paraId="78AE1163">
                                      <w:pPr>
                                        <w:rPr>
                                          <w:rFonts w:hint="eastAsia" w:eastAsia="宋体"/>
                                          <w:lang w:eastAsia="zh-CN"/>
                                        </w:rPr>
                                      </w:pPr>
                                      <w:r>
                                        <w:rPr>
                                          <w:rFonts w:hint="eastAsia"/>
                                          <w:lang w:eastAsia="zh-CN"/>
                                        </w:rPr>
                                        <w:t>洗砂用水</w:t>
                                      </w:r>
                                    </w:p>
                                  </w:txbxContent>
                                </v:textbox>
                              </v:shape>
                              <v:group id="_x0000_s1026" o:spid="_x0000_s1026" o:spt="203" style="position:absolute;left:3466;top:2983;height:404;width:2639;" coordorigin="3466,2773" coordsize="2639,404" o:gfxdata="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noa4C70AAADbAAAADwAAAAAAAAABACAAAAAiAAAAZHJzL2Rvd25yZXYueG1s&#10;UEsBAhQAFAAAAAgAh07iQDMvBZ47AAAAOQAAABUAAAAAAAAAAQAgAAAADAEAAGRycy9ncm91cHNo&#10;YXBleG1sLnhtbFBLBQYAAAAABgAGAGABAADJAwAAAAA=&#10;">
                                <o:lock v:ext="edit" aspectratio="f"/>
                                <v:line id="_x0000_s1026" o:spid="_x0000_s1026" o:spt="20" style="position:absolute;left:6076;top:2803;flip:x;height:345;width:13;" filled="f" stroked="t" coordsize="21600,21600" o:gfxdata="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KUH+a8AAAA&#10;2wAAAA8AAAAAAAAAAQAgAAAAIgAAAGRycy9kb3ducmV2LnhtbFBLAQIUABQAAAAIAIdO4kAzLwWe&#10;OwAAADkAAAAQAAAAAAAAAAEAIAAAAAsBAABkcnMvc2hhcGV4bWwueG1sUEsFBgAAAAAGAAYAWwEA&#10;ALUDAAAAAA==&#10;">
                                  <v:fill on="f" focussize="0,0"/>
                                  <v:stroke weight="1pt" color="#000000 [3213]" miterlimit="8" joinstyle="miter"/>
                                  <v:imagedata o:title=""/>
                                  <o:lock v:ext="edit" aspectratio="f"/>
                                </v:line>
                                <v:line id="_x0000_s1026" o:spid="_x0000_s1026" o:spt="20" style="position:absolute;left:3481;top:3148;flip:x;height:0;width:2625;" filled="f" stroked="t" coordsize="21600,21600" o:gfxdata="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RoGRvQAA&#10;ANsAAAAPAAAAAAAAAAEAIAAAACIAAABkcnMvZG93bnJldi54bWxQSwECFAAUAAAACACHTuJAMy8F&#10;njsAAAA5AAAAEAAAAAAAAAABACAAAAAMAQAAZHJzL3NoYXBleG1sLnhtbFBLBQYAAAAABgAGAFsB&#10;AAC2AwAAAAA=&#10;">
                                  <v:fill on="f" focussize="0,0"/>
                                  <v:stroke weight="1pt" color="#000000 [3213]" miterlimit="8" joinstyle="miter"/>
                                  <v:imagedata o:title=""/>
                                  <o:lock v:ext="edit" aspectratio="f"/>
                                </v:line>
                                <v:shape id="_x0000_s1026" o:spid="_x0000_s1026" o:spt="32" type="#_x0000_t32" style="position:absolute;left:3466;top:2773;flip:y;height:405;width:0;" filled="f" stroked="t" coordsize="21600,21600" o:gfxdata="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6AiovQAA&#10;ANsAAAAPAAAAAAAAAAEAIAAAACIAAABkcnMvZG93bnJldi54bWxQSwECFAAUAAAACACHTuJAMy8F&#10;njsAAAA5AAAAEAAAAAAAAAABACAAAAAMAQAAZHJzL3NoYXBleG1sLnhtbFBLBQYAAAAABgAGAFsB&#10;AAC2AwAAAAA=&#10;">
                                  <v:fill on="f" focussize="0,0"/>
                                  <v:stroke weight="0.7pt" color="#000000 [3213]" miterlimit="8" joinstyle="miter" endarrow="block"/>
                                  <v:imagedata o:title=""/>
                                  <o:lock v:ext="edit" aspectratio="f"/>
                                </v:shape>
                              </v:group>
                              <v:shape id="_x0000_s1026" o:spid="_x0000_s1026" o:spt="202" type="#_x0000_t202" style="position:absolute;left:1828;top:2383;height:404;width:1110;" filled="f" stroked="f" coordsize="21600,21600" o:gfxdata="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MdFnd&#10;wAAAANs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14:paraId="7F595060">
                                      <w:pPr>
                                        <w:rPr>
                                          <w:rFonts w:hint="default" w:eastAsia="宋体"/>
                                          <w:lang w:val="en-US" w:eastAsia="zh-CN"/>
                                        </w:rPr>
                                      </w:pPr>
                                      <w:r>
                                        <w:rPr>
                                          <w:rFonts w:hint="eastAsia"/>
                                          <w:lang w:val="en-US" w:eastAsia="zh-CN"/>
                                        </w:rPr>
                                        <w:t>200000</w:t>
                                      </w:r>
                                    </w:p>
                                  </w:txbxContent>
                                </v:textbox>
                              </v:shape>
                              <v:shape id="_x0000_s1026" o:spid="_x0000_s1026" o:spt="202" type="#_x0000_t202" style="position:absolute;left:4332;top:2398;height:404;width:1140;" filled="f" stroked="f" coordsize="21600,21600" o:gfxdata="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kyI6/bgAAADbAAAA&#10;DwAAAAAAAAABACAAAAAiAAAAZHJzL2Rvd25yZXYueG1sUEsBAhQAFAAAAAgAh07iQDMvBZ47AAAA&#10;OQAAABAAAAAAAAAAAQAgAAAABwEAAGRycy9zaGFwZXhtbC54bWxQSwUGAAAAAAYABgBbAQAAsQMA&#10;AAAA&#10;">
                                <v:fill on="f" focussize="0,0"/>
                                <v:stroke on="f" weight="0.5pt"/>
                                <v:imagedata o:title=""/>
                                <o:lock v:ext="edit" aspectratio="f"/>
                                <v:textbox>
                                  <w:txbxContent>
                                    <w:p w14:paraId="520BA18A">
                                      <w:pPr>
                                        <w:rPr>
                                          <w:rFonts w:hint="default" w:eastAsia="宋体"/>
                                          <w:highlight w:val="none"/>
                                          <w:lang w:val="en-US" w:eastAsia="zh-CN"/>
                                        </w:rPr>
                                      </w:pPr>
                                      <w:r>
                                        <w:rPr>
                                          <w:rFonts w:hint="eastAsia"/>
                                          <w:highlight w:val="none"/>
                                          <w:lang w:val="en-US" w:eastAsia="zh-CN"/>
                                        </w:rPr>
                                        <w:t>180000</w:t>
                                      </w:r>
                                    </w:p>
                                  </w:txbxContent>
                                </v:textbox>
                              </v:shape>
                              <v:shape id="_x0000_s1026" o:spid="_x0000_s1026" o:spt="32" type="#_x0000_t32" style="position:absolute;left:3223;top:2308;flip:y;height:240;width:630;" filled="f" stroked="t" coordsize="21600,21600" o:gfxdata="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tc5Mb4A&#10;AADbAAAADwAAAAAAAAABACAAAAAiAAAAZHJzL2Rvd25yZXYueG1sUEsBAhQAFAAAAAgAh07iQDMv&#10;BZ47AAAAOQAAABAAAAAAAAAAAQAgAAAADQEAAGRycy9zaGFwZXhtbC54bWxQSwUGAAAAAAYABgBb&#10;AQAAtwMAAAAA&#10;">
                                <v:fill on="f" focussize="0,0"/>
                                <v:stroke weight="1pt" color="#000000 [3213]" miterlimit="8" joinstyle="miter" dashstyle="dash" endarrow="block"/>
                                <v:imagedata o:title=""/>
                                <o:lock v:ext="edit" aspectratio="f"/>
                              </v:shape>
                              <v:shape id="_x0000_s1026" o:spid="_x0000_s1026" o:spt="32" type="#_x0000_t32" style="position:absolute;left:5863;top:2308;flip:y;height:240;width:630;" filled="f" stroked="t" coordsize="21600,21600" o:gfxdata="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cgTevQAA&#10;ANsAAAAPAAAAAAAAAAEAIAAAACIAAABkcnMvZG93bnJldi54bWxQSwECFAAUAAAACACHTuJAMy8F&#10;njsAAAA5AAAAEAAAAAAAAAABACAAAAAMAQAAZHJzL3NoYXBleG1sLnhtbFBLBQYAAAAABgAGAFsB&#10;AAC2AwAAAAA=&#10;">
                                <v:fill on="f" focussize="0,0"/>
                                <v:stroke weight="1pt" color="#000000 [3213]" miterlimit="8" joinstyle="miter" dashstyle="dash" endarrow="block"/>
                                <v:imagedata o:title=""/>
                                <o:lock v:ext="edit" aspectratio="f"/>
                              </v:shape>
                              <v:shape id="_x0000_s1026" o:spid="_x0000_s1026" o:spt="202" type="#_x0000_t202" style="position:absolute;left:6418;top:2113;height:404;width:1273;" filled="f" stroked="f" coordsize="21600,21600" o:gfxdata="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1WZZb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6FB5D728">
                                      <w:pPr>
                                        <w:rPr>
                                          <w:rFonts w:hint="default" w:eastAsia="宋体"/>
                                          <w:lang w:val="en-US" w:eastAsia="zh-CN"/>
                                        </w:rPr>
                                      </w:pPr>
                                      <w:r>
                                        <w:rPr>
                                          <w:rFonts w:hint="eastAsia"/>
                                          <w:lang w:val="en-US" w:eastAsia="zh-CN"/>
                                        </w:rPr>
                                        <w:t>损耗10000</w:t>
                                      </w:r>
                                    </w:p>
                                  </w:txbxContent>
                                </v:textbox>
                              </v:shape>
                              <v:shape id="_x0000_s1026" o:spid="_x0000_s1026" o:spt="202" type="#_x0000_t202" style="position:absolute;left:3989;top:3028;height:404;width:1451;" filled="f" stroked="f" coordsize="21600,21600" o:gfxdata="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hwcS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765206D0">
                                      <w:pPr>
                                        <w:rPr>
                                          <w:rFonts w:hint="default"/>
                                          <w:lang w:val="en-US" w:eastAsia="zh-CN"/>
                                        </w:rPr>
                                      </w:pPr>
                                      <w:r>
                                        <w:rPr>
                                          <w:rFonts w:hint="eastAsia"/>
                                          <w:lang w:val="en-US" w:eastAsia="zh-CN"/>
                                        </w:rPr>
                                        <w:t>循环179160</w:t>
                                      </w:r>
                                    </w:p>
                                  </w:txbxContent>
                                </v:textbox>
                              </v:shape>
                            </v:group>
                          </v:group>
                        </v:group>
                      </v:group>
                      <v:group id="_x0000_s1026" o:spid="_x0000_s1026" o:spt="203" style="position:absolute;left:1103630;top:3180080;height:533400;width:3123565;" coordorigin="1738,3298" coordsize="4919,840" o:gfxdata="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">
                        <o:lock v:ext="edit" aspectratio="f"/>
                        <v:shape id="_x0000_s1026" o:spid="_x0000_s1026" o:spt="32" type="#_x0000_t32" style="position:absolute;left:1738;top:3868;height:0;width:1215;" filled="f" stroked="t" coordsize="21600,21600" o:gfxdata="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utV/vQAA&#10;ANsAAAAPAAAAAAAAAAEAIAAAACIAAABkcnMvZG93bnJldi54bWxQSwECFAAUAAAACACHTuJAMy8F&#10;njsAAAA5AAAAEAAAAAAAAAABACAAAAAMAQAAZHJzL3NoYXBleG1sLnhtbFBLBQYAAAAABgAGAFsB&#10;AAC2AwAAAAA=&#10;">
                          <v:fill on="f" focussize="0,0"/>
                          <v:stroke weight="1pt" color="#000000 [3213]" miterlimit="8" joinstyle="miter" endarrow="block"/>
                          <v:imagedata o:title=""/>
                          <o:lock v:ext="edit" aspectratio="f"/>
                        </v:shape>
                        <v:shape id="_x0000_s1026" o:spid="_x0000_s1026" o:spt="202" type="#_x0000_t202" style="position:absolute;left:2938;top:3658;height:450;width:1156;" fillcolor="#FFFFFF [3201]" filled="t" stroked="t" coordsize="21600,21600" o:gfxdata="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EeTQDG2AAAA2wAAAA8A&#10;AAAAAAAAAQAgAAAAIgAAAGRycy9kb3ducmV2LnhtbFBLAQIUABQAAAAIAIdO4kAzLwWeOwAAADkA&#10;AAAQAAAAAAAAAAEAIAAAAAUBAABkcnMvc2hhcGV4bWwueG1sUEsFBgAAAAAGAAYAWwEAAK8DAAAA&#10;AA==&#10;">
                          <v:fill on="t" focussize="0,0"/>
                          <v:stroke weight="0.5pt" color="#000000 [3204]" joinstyle="round"/>
                          <v:imagedata o:title=""/>
                          <o:lock v:ext="edit" aspectratio="f"/>
                          <v:textbox>
                            <w:txbxContent>
                              <w:p w14:paraId="355B7DD5">
                                <w:pPr>
                                  <w:rPr>
                                    <w:rFonts w:hint="eastAsia" w:eastAsia="宋体"/>
                                    <w:lang w:eastAsia="zh-CN"/>
                                  </w:rPr>
                                </w:pPr>
                                <w:r>
                                  <w:rPr>
                                    <w:rFonts w:hint="eastAsia"/>
                                    <w:lang w:eastAsia="zh-CN"/>
                                  </w:rPr>
                                  <w:t>生活用水</w:t>
                                </w:r>
                              </w:p>
                            </w:txbxContent>
                          </v:textbox>
                        </v:shape>
                        <v:shape id="_x0000_s1026" o:spid="_x0000_s1026" o:spt="202" type="#_x0000_t202" style="position:absolute;left:5293;top:3688;height:450;width:1365;" fillcolor="#FFFFFF [3201]" filled="t" stroked="t" coordsize="21600,21600" o:gfxdata="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BJN9JAtAAAANsAAAAPAAAA&#10;AAAAAAEAIAAAACIAAABkcnMvZG93bnJldi54bWxQSwECFAAUAAAACACHTuJAMy8FnjsAAAA5AAAA&#10;EAAAAAAAAAABACAAAAADAQAAZHJzL3NoYXBleG1sLnhtbFBLBQYAAAAABgAGAFsBAACtAwAAAAA=&#10;">
                          <v:fill on="t" focussize="0,0"/>
                          <v:stroke weight="0.5pt" color="#000000 [3204]" joinstyle="round"/>
                          <v:imagedata o:title=""/>
                          <o:lock v:ext="edit" aspectratio="f"/>
                          <v:textbox>
                            <w:txbxContent>
                              <w:p w14:paraId="390AFBEE">
                                <w:pPr>
                                  <w:rPr>
                                    <w:rFonts w:hint="eastAsia" w:eastAsia="宋体"/>
                                    <w:lang w:eastAsia="zh-CN"/>
                                  </w:rPr>
                                </w:pPr>
                                <w:r>
                                  <w:rPr>
                                    <w:rFonts w:hint="eastAsia"/>
                                    <w:lang w:eastAsia="zh-CN"/>
                                  </w:rPr>
                                  <w:t>防渗化粪池</w:t>
                                </w:r>
                              </w:p>
                            </w:txbxContent>
                          </v:textbox>
                        </v:shape>
                        <v:shape id="_x0000_s1026" o:spid="_x0000_s1026" o:spt="32" type="#_x0000_t32" style="position:absolute;left:4108;top:3898;height:0;width:1215;" filled="f" stroked="t" coordsize="21600,21600" o:gfxdata="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f819C8AAAA&#10;2wAAAA8AAAAAAAAAAQAgAAAAIgAAAGRycy9kb3ducmV2LnhtbFBLAQIUABQAAAAIAIdO4kAzLwWe&#10;OwAAADkAAAAQAAAAAAAAAAEAIAAAAAsBAABkcnMvc2hhcGV4bWwueG1sUEsFBgAAAAAGAAYAWwEA&#10;ALUDAAAAAA==&#10;">
                          <v:fill on="f" focussize="0,0"/>
                          <v:stroke weight="1pt" color="#000000 [3213]" miterlimit="8" joinstyle="miter" endarrow="block"/>
                          <v:imagedata o:title=""/>
                          <o:lock v:ext="edit" aspectratio="f"/>
                        </v:shape>
                        <v:shape id="_x0000_s1026" o:spid="_x0000_s1026" o:spt="202" type="#_x0000_t202" style="position:absolute;left:2068;top:3463;height:404;width:763;" filled="f" stroked="f" coordsize="21600,21600" o:gfxdata="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zLoom/&#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3200BF60">
                                <w:pPr>
                                  <w:rPr>
                                    <w:rFonts w:hint="default" w:eastAsia="宋体"/>
                                    <w:lang w:val="en-US" w:eastAsia="zh-CN"/>
                                  </w:rPr>
                                </w:pPr>
                                <w:r>
                                  <w:rPr>
                                    <w:rFonts w:hint="eastAsia"/>
                                    <w:lang w:val="en-US" w:eastAsia="zh-CN"/>
                                  </w:rPr>
                                  <w:t>84</w:t>
                                </w:r>
                              </w:p>
                            </w:txbxContent>
                          </v:textbox>
                        </v:shape>
                        <v:shape id="_x0000_s1026" o:spid="_x0000_s1026" o:spt="202" type="#_x0000_t202" style="position:absolute;left:4363;top:3493;height:404;width:763;" filled="f" stroked="f" coordsize="21600,21600" o:gfxdata="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bVQ2+7gAAADbAAAA&#10;DwAAAAAAAAABACAAAAAiAAAAZHJzL2Rvd25yZXYueG1sUEsBAhQAFAAAAAgAh07iQDMvBZ47AAAA&#10;OQAAABAAAAAAAAAAAQAgAAAABwEAAGRycy9zaGFwZXhtbC54bWxQSwUGAAAAAAYABgBbAQAAsQMA&#10;AAAA&#10;">
                          <v:fill on="f" focussize="0,0"/>
                          <v:stroke on="f" weight="0.5pt"/>
                          <v:imagedata o:title=""/>
                          <o:lock v:ext="edit" aspectratio="f"/>
                          <v:textbox>
                            <w:txbxContent>
                              <w:p w14:paraId="12F3566F">
                                <w:pPr>
                                  <w:rPr>
                                    <w:rFonts w:hint="default" w:eastAsia="宋体"/>
                                    <w:lang w:val="en-US" w:eastAsia="zh-CN"/>
                                  </w:rPr>
                                </w:pPr>
                                <w:r>
                                  <w:rPr>
                                    <w:rFonts w:hint="eastAsia"/>
                                    <w:lang w:val="en-US" w:eastAsia="zh-CN"/>
                                  </w:rPr>
                                  <w:t>67.2</w:t>
                                </w:r>
                              </w:p>
                            </w:txbxContent>
                          </v:textbox>
                        </v:shape>
                        <v:shape id="_x0000_s1026" o:spid="_x0000_s1026" o:spt="32" type="#_x0000_t32" style="position:absolute;left:3043;top:3456;flip:y;height:187;width:693;" filled="f" stroked="t" coordsize="21600,21600" o:gfxdata="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OrQL4A&#10;AADbAAAADwAAAAAAAAABACAAAAAiAAAAZHJzL2Rvd25yZXYueG1sUEsBAhQAFAAAAAgAh07iQDMv&#10;BZ47AAAAOQAAABAAAAAAAAAAAQAgAAAADQEAAGRycy9zaGFwZXhtbC54bWxQSwUGAAAAAAYABgBb&#10;AQAAtwMAAAAA&#10;">
                          <v:fill on="f" focussize="0,0"/>
                          <v:stroke weight="1pt" color="#000000 [3213]" miterlimit="8" joinstyle="miter" dashstyle="dash" endarrow="block"/>
                          <v:imagedata o:title=""/>
                          <o:lock v:ext="edit" aspectratio="f"/>
                        </v:shape>
                        <v:shape id="_x0000_s1026" o:spid="_x0000_s1026" o:spt="202" type="#_x0000_t202" style="position:absolute;left:3598;top:3298;height:419;width:1664;" filled="f" stroked="f" coordsize="21600,21600" o:gfxdata="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vusILsAAADb&#10;AAAADwAAAAAAAAABACAAAAAiAAAAZHJzL2Rvd25yZXYueG1sUEsBAhQAFAAAAAgAh07iQDMvBZ47&#10;AAAAOQAAABAAAAAAAAAAAQAgAAAACgEAAGRycy9zaGFwZXhtbC54bWxQSwUGAAAAAAYABgBbAQAA&#10;tAMAAAAA&#10;">
                          <v:fill on="f" focussize="0,0"/>
                          <v:stroke on="f" weight="0.5pt"/>
                          <v:imagedata o:title=""/>
                          <o:lock v:ext="edit" aspectratio="f"/>
                          <v:textbox>
                            <w:txbxContent>
                              <w:p w14:paraId="33FDF81D">
                                <w:pPr>
                                  <w:rPr>
                                    <w:rFonts w:hint="default" w:eastAsia="宋体"/>
                                    <w:lang w:val="en-US" w:eastAsia="zh-CN"/>
                                  </w:rPr>
                                </w:pPr>
                                <w:r>
                                  <w:rPr>
                                    <w:rFonts w:hint="eastAsia"/>
                                    <w:lang w:val="en-US" w:eastAsia="zh-CN"/>
                                  </w:rPr>
                                  <w:t>损耗16.8</w:t>
                                </w:r>
                              </w:p>
                            </w:txbxContent>
                          </v:textbox>
                        </v:shape>
                      </v:group>
                      <v:shape id="_x0000_s1026" o:spid="_x0000_s1026" o:spt="32" type="#_x0000_t32" style="position:absolute;left:1094105;top:1865630;height:0;width:771525;" filled="f" stroked="t" coordsize="21600,21600" o:gfxdata="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83wRY1AAAAAUBAAAPAAAAAAAAAAEA&#10;IAAAACIAAABkcnMvZG93bnJldi54bWxQSwECFAAUAAAACACHTuJA1nzB8RMCAADxAwAADgAAAAAA&#10;AAABACAAAAAjAQAAZHJzL2Uyb0RvYy54bWxQSwUGAAAAAAYABgBZAQAAqAUAAAAA&#10;">
                        <v:fill on="f" focussize="0,0"/>
                        <v:stroke weight="1pt" color="#000000 [3213]" miterlimit="8" joinstyle="miter" endarrow="block"/>
                        <v:imagedata o:title=""/>
                        <o:lock v:ext="edit" aspectratio="f"/>
                      </v:shape>
                      <v:shape id="_x0000_s1026" o:spid="_x0000_s1026" o:spt="202" type="#_x0000_t202" style="position:absolute;left:1313180;top:1617980;height:238125;width:485140;" filled="f" stroked="f" coordsize="21600,21600" o:gfxdata="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ncLRPtcAAAAFAQAADwAAAAAAAAABACAAAAAi&#10;AAAAZHJzL2Rvd25yZXYueG1sUEsBAhQAFAAAAAgAh07iQPBKHX9EAgAAdQQAAA4AAAAAAAAAAQAg&#10;AAAAJgEAAGRycy9lMm9Eb2MueG1sUEsFBgAAAAAGAAYAWQEAANwFAAAAAA==&#10;">
                        <v:fill on="f" focussize="0,0"/>
                        <v:stroke on="f" weight="0.5pt"/>
                        <v:imagedata o:title=""/>
                        <o:lock v:ext="edit" aspectratio="f"/>
                        <v:textbox>
                          <w:txbxContent>
                            <w:p w14:paraId="23781BD3">
                              <w:pPr>
                                <w:rPr>
                                  <w:rFonts w:hint="default" w:eastAsia="宋体"/>
                                  <w:lang w:val="en-US" w:eastAsia="zh-CN"/>
                                </w:rPr>
                              </w:pPr>
                              <w:r>
                                <w:rPr>
                                  <w:rFonts w:hint="eastAsia"/>
                                  <w:lang w:val="en-US" w:eastAsia="zh-CN"/>
                                </w:rPr>
                                <w:t>200</w:t>
                              </w:r>
                            </w:p>
                          </w:txbxContent>
                        </v:textbox>
                      </v:shape>
                      <v:shape id="_x0000_s1026" o:spid="_x0000_s1026" o:spt="202" type="#_x0000_t202" style="position:absolute;left:1837055;top:1732280;height:285750;width:1028700;" fillcolor="#FFFFFF [3201]" filled="t" stroked="t" coordsize="21600,21600" o:gfxdata="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I7UOCjTAAAABQEAAA8AAAAAAAAAAQAgAAAAIgAAAGRycy9kb3ducmV2LnhtbFBLAQIUABQAAAAI&#10;AIdO4kCXQ0YHZAIAAMcEAAAOAAAAAAAAAAEAIAAAACIBAABkcnMvZTJvRG9jLnhtbFBLBQYAAAAA&#10;BgAGAFkBAAD4BQAAAAA=&#10;">
                        <v:fill on="t" focussize="0,0"/>
                        <v:stroke weight="0.5pt" color="#000000 [3204]" joinstyle="round"/>
                        <v:imagedata o:title=""/>
                        <o:lock v:ext="edit" aspectratio="f"/>
                        <v:textbox>
                          <w:txbxContent>
                            <w:p w14:paraId="31A6819F">
                              <w:pPr>
                                <w:rPr>
                                  <w:rFonts w:hint="eastAsia" w:eastAsia="宋体"/>
                                  <w:lang w:eastAsia="zh-CN"/>
                                </w:rPr>
                              </w:pPr>
                              <w:r>
                                <w:rPr>
                                  <w:rFonts w:hint="eastAsia"/>
                                  <w:lang w:eastAsia="zh-CN"/>
                                </w:rPr>
                                <w:t>设备冲洗用水</w:t>
                              </w:r>
                            </w:p>
                          </w:txbxContent>
                        </v:textbox>
                      </v:shape>
                      <v:shape id="_x0000_s1026" o:spid="_x0000_s1026" o:spt="32" type="#_x0000_t32" style="position:absolute;left:2132330;top:1560830;flip:y;height:152400;width:400050;" filled="f" stroked="t" coordsize="21600,21600" o:gfxdata="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4sxYXtYAAAAFAQAADwAA&#10;AAAAAAABACAAAAAiAAAAZHJzL2Rvd25yZXYueG1sUEsBAhQAFAAAAAgAh07iQOXvyxsYAgAA/wMA&#10;AA4AAAAAAAAAAQAgAAAAJQEAAGRycy9lMm9Eb2MueG1sUEsFBgAAAAAGAAYAWQEAAK8FAAAAAA==&#10;">
                        <v:fill on="f" focussize="0,0"/>
                        <v:stroke weight="1pt" color="#000000 [3213]" miterlimit="8" joinstyle="miter" dashstyle="dash" endarrow="block"/>
                        <v:imagedata o:title=""/>
                        <o:lock v:ext="edit" aspectratio="f"/>
                      </v:shape>
                      <v:shape id="_x0000_s1026" o:spid="_x0000_s1026" o:spt="202" type="#_x0000_t202" style="position:absolute;left:2465705;top:1351915;height:275590;width:655320;" filled="f" stroked="f" coordsize="21600,21600" o:gfxdata="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dwtE+1wAAAAUBAAAPAAAAAAAAAAEA&#10;IAAAACIAAABkcnMvZG93bnJldi54bWxQSwECFAAUAAAACACHTuJADY7RTkkCAAB1BAAADgAAAAAA&#10;AAABACAAAAAmAQAAZHJzL2Uyb0RvYy54bWxQSwUGAAAAAAYABgBZAQAA4QUAAAAA&#10;">
                        <v:fill on="f" focussize="0,0"/>
                        <v:stroke on="f" weight="0.5pt"/>
                        <v:imagedata o:title=""/>
                        <o:lock v:ext="edit" aspectratio="f"/>
                        <v:textbox>
                          <w:txbxContent>
                            <w:p w14:paraId="3C50CA89">
                              <w:pPr>
                                <w:rPr>
                                  <w:rFonts w:hint="default" w:eastAsia="宋体"/>
                                  <w:lang w:val="en-US" w:eastAsia="zh-CN"/>
                                </w:rPr>
                              </w:pPr>
                              <w:r>
                                <w:rPr>
                                  <w:rFonts w:hint="eastAsia"/>
                                  <w:lang w:val="en-US" w:eastAsia="zh-CN"/>
                                </w:rPr>
                                <w:t>损耗40</w:t>
                              </w:r>
                            </w:p>
                          </w:txbxContent>
                        </v:textbox>
                      </v:shape>
                      <v:line id="_x0000_s1026" o:spid="_x0000_s1026" o:spt="20" style="position:absolute;left:2874010;top:1887220;height:4445;width:789940;" filled="f" stroked="t" coordsize="21600,21600" o:gfxdata="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9IzBy1gAAAAUBAAAPAAAAAAAAAAEAIAAAACIAAABkcnMvZG93bnJldi54bWxQSwECFAAU&#10;AAAACACHTuJAE1IlMPMBAADEAwAADgAAAAAAAAABACAAAAAlAQAAZHJzL2Uyb0RvYy54bWxQSwUG&#10;AAAAAAYABgBZAQAAigUAAAAA&#10;">
                        <v:fill on="f" focussize="0,0"/>
                        <v:stroke weight="1pt" color="#000000 [3213]" miterlimit="8" joinstyle="miter"/>
                        <v:imagedata o:title=""/>
                        <o:lock v:ext="edit" aspectratio="f"/>
                      </v:line>
                      <v:shape id="_x0000_s1026" o:spid="_x0000_s1026" o:spt="32" type="#_x0000_t32" style="position:absolute;left:3663950;top:1901190;height:609600;width:0;" filled="f" stroked="t" coordsize="21600,21600" o:gfxdata="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83wRY1AAAAAUBAAAPAAAAAAAAAAEA&#10;IAAAACIAAABkcnMvZG93bnJldi54bWxQSwECFAAUAAAACACHTuJAhKUJmRMCAADxAwAADgAAAAAA&#10;AAABACAAAAAjAQAAZHJzL2Uyb0RvYy54bWxQSwUGAAAAAAYABgBZAQAAqAUAAAAA&#10;">
                        <v:fill on="f" focussize="0,0"/>
                        <v:stroke weight="1pt" color="#000000 [3213]" miterlimit="8" joinstyle="miter" endarrow="block"/>
                        <v:imagedata o:title=""/>
                        <o:lock v:ext="edit" aspectratio="f"/>
                      </v:shape>
                      <v:shape id="_x0000_s1026" o:spid="_x0000_s1026" o:spt="202" type="#_x0000_t202" style="position:absolute;left:3075305;top:1608455;height:238125;width:466725;" filled="f" stroked="f" coordsize="21600,21600" o:gfxdata="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ncLRPtcAAAAFAQAADwAAAAAAAAABACAA&#10;AAAiAAAAZHJzL2Rvd25yZXYueG1sUEsBAhQAFAAAAAgAh07iQHBZ6uVHAgAAdQQAAA4AAAAAAAAA&#10;AQAgAAAAJgEAAGRycy9lMm9Eb2MueG1sUEsFBgAAAAAGAAYAWQEAAN8FAAAAAA==&#10;">
                        <v:fill on="f" focussize="0,0"/>
                        <v:stroke on="f" weight="0.5pt"/>
                        <v:imagedata o:title=""/>
                        <o:lock v:ext="edit" aspectratio="f"/>
                        <v:textbox>
                          <w:txbxContent>
                            <w:p w14:paraId="50168760">
                              <w:pPr>
                                <w:rPr>
                                  <w:rFonts w:hint="default" w:eastAsia="宋体"/>
                                  <w:lang w:val="en-US" w:eastAsia="zh-CN"/>
                                </w:rPr>
                              </w:pPr>
                              <w:r>
                                <w:rPr>
                                  <w:rFonts w:hint="eastAsia"/>
                                  <w:lang w:val="en-US" w:eastAsia="zh-CN"/>
                                </w:rPr>
                                <w:t>160</w:t>
                              </w:r>
                            </w:p>
                          </w:txbxContent>
                        </v:textbox>
                      </v:shape>
                      <w10:wrap type="none"/>
                      <w10:anchorlock/>
                    </v:group>
                  </w:pict>
                </mc:Fallback>
              </mc:AlternateContent>
            </w:r>
            <w:r>
              <w:rPr>
                <w:rFonts w:hint="eastAsia"/>
                <w:b/>
                <w:bCs/>
                <w:color w:val="auto"/>
                <w:sz w:val="24"/>
                <w:szCs w:val="24"/>
                <w:u w:val="single" w:color="auto"/>
                <w:lang w:eastAsia="zh-CN"/>
              </w:rPr>
              <w:t>图</w:t>
            </w:r>
            <w:r>
              <w:rPr>
                <w:rFonts w:hint="eastAsia"/>
                <w:b/>
                <w:bCs/>
                <w:color w:val="auto"/>
                <w:sz w:val="24"/>
                <w:szCs w:val="24"/>
                <w:u w:val="single" w:color="auto"/>
                <w:lang w:val="en-US" w:eastAsia="zh-CN"/>
              </w:rPr>
              <w:t>2-2  项目水平衡图 单位t/a</w:t>
            </w:r>
          </w:p>
          <w:p w14:paraId="38A20AD5">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rPr>
                <w:color w:val="auto"/>
                <w:sz w:val="24"/>
                <w:szCs w:val="24"/>
              </w:rPr>
            </w:pPr>
            <w:r>
              <w:rPr>
                <w:rFonts w:hint="eastAsia"/>
                <w:color w:val="auto"/>
                <w:sz w:val="24"/>
                <w:szCs w:val="24"/>
              </w:rPr>
              <w:t>⑶</w:t>
            </w:r>
            <w:r>
              <w:rPr>
                <w:color w:val="auto"/>
                <w:sz w:val="24"/>
                <w:szCs w:val="24"/>
              </w:rPr>
              <w:t>供电：</w:t>
            </w:r>
            <w:r>
              <w:rPr>
                <w:rFonts w:hint="eastAsia"/>
                <w:color w:val="auto"/>
                <w:sz w:val="24"/>
                <w:szCs w:val="24"/>
              </w:rPr>
              <w:t>本次项目供电由区域供电部门统一供给，能够满足其用电要求。</w:t>
            </w:r>
          </w:p>
          <w:p w14:paraId="5A33836E">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rPr>
                <w:color w:val="auto"/>
                <w:sz w:val="24"/>
                <w:szCs w:val="24"/>
              </w:rPr>
            </w:pPr>
            <w:r>
              <w:rPr>
                <w:rFonts w:hint="eastAsia"/>
                <w:color w:val="auto"/>
                <w:sz w:val="24"/>
                <w:szCs w:val="24"/>
              </w:rPr>
              <w:t>⑷</w:t>
            </w:r>
            <w:r>
              <w:rPr>
                <w:color w:val="auto"/>
                <w:sz w:val="24"/>
                <w:szCs w:val="24"/>
              </w:rPr>
              <w:t>供热：</w:t>
            </w:r>
            <w:r>
              <w:rPr>
                <w:rFonts w:hint="eastAsia"/>
                <w:color w:val="auto"/>
                <w:sz w:val="24"/>
                <w:szCs w:val="24"/>
                <w:lang w:val="en-US" w:eastAsia="zh-CN"/>
              </w:rPr>
              <w:t>冬季不生产，生活取暖需求采用电取暖。</w:t>
            </w:r>
          </w:p>
          <w:p w14:paraId="5B537DA7">
            <w:pPr>
              <w:keepNext w:val="0"/>
              <w:keepLines w:val="0"/>
              <w:pageBreakBefore w:val="0"/>
              <w:widowControl w:val="0"/>
              <w:tabs>
                <w:tab w:val="left" w:pos="642"/>
              </w:tabs>
              <w:kinsoku/>
              <w:wordWrap w:val="0"/>
              <w:overflowPunct/>
              <w:topLinePunct/>
              <w:autoSpaceDE/>
              <w:autoSpaceDN/>
              <w:bidi w:val="0"/>
              <w:adjustRightInd/>
              <w:snapToGrid/>
              <w:spacing w:beforeAutospacing="0" w:afterAutospacing="0" w:line="360" w:lineRule="auto"/>
              <w:rPr>
                <w:b/>
                <w:bCs/>
                <w:color w:val="auto"/>
                <w:sz w:val="24"/>
                <w:szCs w:val="24"/>
              </w:rPr>
            </w:pPr>
            <w:r>
              <w:rPr>
                <w:rFonts w:hint="eastAsia" w:ascii="宋体" w:hAnsi="宋体" w:cs="宋体"/>
                <w:b/>
                <w:bCs w:val="0"/>
                <w:color w:val="auto"/>
                <w:sz w:val="24"/>
                <w:szCs w:val="24"/>
                <w:highlight w:val="none"/>
                <w:lang w:val="en-US" w:eastAsia="zh-CN"/>
              </w:rPr>
              <w:t>2.1.7</w:t>
            </w:r>
            <w:r>
              <w:rPr>
                <w:rFonts w:hint="eastAsia"/>
                <w:b/>
                <w:bCs/>
                <w:color w:val="auto"/>
                <w:sz w:val="24"/>
                <w:szCs w:val="24"/>
              </w:rPr>
              <w:t>劳动定员及工作制度</w:t>
            </w:r>
          </w:p>
          <w:p w14:paraId="78EA82A6">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jc w:val="both"/>
              <w:rPr>
                <w:color w:val="auto"/>
                <w:sz w:val="24"/>
                <w:szCs w:val="24"/>
              </w:rPr>
            </w:pPr>
            <w:r>
              <w:rPr>
                <w:rFonts w:hint="eastAsia"/>
                <w:color w:val="auto"/>
                <w:sz w:val="24"/>
                <w:szCs w:val="24"/>
              </w:rPr>
              <w:t>劳动人员</w:t>
            </w:r>
            <w:r>
              <w:rPr>
                <w:rFonts w:hint="eastAsia"/>
                <w:color w:val="auto"/>
                <w:sz w:val="24"/>
                <w:szCs w:val="24"/>
                <w:lang w:val="en-US" w:eastAsia="zh-CN"/>
              </w:rPr>
              <w:t>7</w:t>
            </w:r>
            <w:r>
              <w:rPr>
                <w:rFonts w:hint="eastAsia"/>
                <w:color w:val="auto"/>
                <w:sz w:val="24"/>
                <w:szCs w:val="24"/>
              </w:rPr>
              <w:t>人</w:t>
            </w:r>
            <w:r>
              <w:rPr>
                <w:rFonts w:hint="eastAsia"/>
                <w:color w:val="auto"/>
                <w:sz w:val="24"/>
                <w:szCs w:val="24"/>
                <w:lang w:eastAsia="zh-CN"/>
              </w:rPr>
              <w:t>，年工作</w:t>
            </w:r>
            <w:r>
              <w:rPr>
                <w:rFonts w:hint="eastAsia"/>
                <w:color w:val="auto"/>
                <w:sz w:val="24"/>
                <w:szCs w:val="24"/>
                <w:lang w:val="en-US" w:eastAsia="zh-CN"/>
              </w:rPr>
              <w:t>200天，</w:t>
            </w:r>
            <w:r>
              <w:rPr>
                <w:rFonts w:hint="eastAsia"/>
                <w:color w:val="auto"/>
                <w:sz w:val="24"/>
                <w:szCs w:val="24"/>
              </w:rPr>
              <w:t>每天</w:t>
            </w:r>
            <w:r>
              <w:rPr>
                <w:rFonts w:hint="eastAsia"/>
                <w:color w:val="auto"/>
                <w:sz w:val="24"/>
                <w:szCs w:val="24"/>
                <w:lang w:val="en-US" w:eastAsia="zh-CN"/>
              </w:rPr>
              <w:t>1班，每班</w:t>
            </w:r>
            <w:r>
              <w:rPr>
                <w:rFonts w:hint="eastAsia"/>
                <w:color w:val="auto"/>
                <w:sz w:val="24"/>
                <w:szCs w:val="24"/>
              </w:rPr>
              <w:t>工作</w:t>
            </w:r>
            <w:r>
              <w:rPr>
                <w:rFonts w:hint="eastAsia"/>
                <w:color w:val="auto"/>
                <w:sz w:val="24"/>
                <w:szCs w:val="24"/>
                <w:lang w:val="en-US" w:eastAsia="zh-CN"/>
              </w:rPr>
              <w:t>8</w:t>
            </w:r>
            <w:r>
              <w:rPr>
                <w:rFonts w:hint="eastAsia"/>
                <w:color w:val="auto"/>
                <w:sz w:val="24"/>
                <w:szCs w:val="24"/>
              </w:rPr>
              <w:t>小时</w:t>
            </w:r>
            <w:r>
              <w:rPr>
                <w:rFonts w:hint="eastAsia"/>
                <w:color w:val="auto"/>
                <w:sz w:val="24"/>
                <w:szCs w:val="24"/>
                <w:lang w:eastAsia="zh-CN"/>
              </w:rPr>
              <w:t>。</w:t>
            </w:r>
          </w:p>
          <w:p w14:paraId="64F03B28">
            <w:pPr>
              <w:keepNext w:val="0"/>
              <w:keepLines w:val="0"/>
              <w:pageBreakBefore w:val="0"/>
              <w:widowControl w:val="0"/>
              <w:kinsoku/>
              <w:wordWrap w:val="0"/>
              <w:overflowPunct/>
              <w:topLinePunct/>
              <w:autoSpaceDE/>
              <w:autoSpaceDN/>
              <w:bidi w:val="0"/>
              <w:adjustRightInd/>
              <w:snapToGrid/>
              <w:spacing w:beforeAutospacing="0" w:afterAutospacing="0" w:line="360" w:lineRule="auto"/>
              <w:jc w:val="left"/>
              <w:rPr>
                <w:rFonts w:hint="eastAsia" w:ascii="宋体" w:hAnsi="宋体" w:eastAsia="宋体" w:cs="宋体"/>
                <w:b/>
                <w:bCs w:val="0"/>
                <w:color w:val="auto"/>
                <w:sz w:val="24"/>
                <w:szCs w:val="24"/>
                <w:highlight w:val="none"/>
                <w:lang w:val="zh-CN"/>
              </w:rPr>
            </w:pPr>
            <w:r>
              <w:rPr>
                <w:rFonts w:hint="eastAsia" w:ascii="宋体" w:hAnsi="宋体" w:cs="宋体"/>
                <w:b/>
                <w:bCs w:val="0"/>
                <w:color w:val="auto"/>
                <w:sz w:val="24"/>
                <w:szCs w:val="24"/>
                <w:highlight w:val="none"/>
                <w:lang w:val="en-US" w:eastAsia="zh-CN"/>
              </w:rPr>
              <w:t>2.1.8</w:t>
            </w:r>
            <w:r>
              <w:rPr>
                <w:rFonts w:hint="eastAsia" w:ascii="宋体" w:hAnsi="宋体" w:eastAsia="宋体" w:cs="宋体"/>
                <w:b/>
                <w:bCs w:val="0"/>
                <w:color w:val="auto"/>
                <w:sz w:val="24"/>
                <w:szCs w:val="24"/>
                <w:highlight w:val="none"/>
                <w:lang w:val="zh-CN"/>
              </w:rPr>
              <w:t>项目实施进度安排</w:t>
            </w:r>
          </w:p>
          <w:p w14:paraId="089382A3">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rPr>
                <w:rFonts w:hint="eastAsia" w:ascii="宋体" w:hAnsi="宋体" w:eastAsia="宋体" w:cs="宋体"/>
                <w:bCs/>
                <w:color w:val="auto"/>
                <w:sz w:val="24"/>
                <w:szCs w:val="24"/>
                <w:highlight w:val="none"/>
                <w:u w:val="none"/>
              </w:rPr>
            </w:pPr>
            <w:r>
              <w:rPr>
                <w:rFonts w:hint="eastAsia" w:ascii="宋体" w:hAnsi="宋体" w:eastAsia="宋体" w:cs="宋体"/>
                <w:bCs/>
                <w:color w:val="auto"/>
                <w:sz w:val="24"/>
                <w:szCs w:val="24"/>
                <w:highlight w:val="none"/>
                <w:u w:val="none"/>
              </w:rPr>
              <w:t>项目计划建设期为</w:t>
            </w:r>
            <w:r>
              <w:rPr>
                <w:rFonts w:hint="eastAsia" w:ascii="宋体" w:hAnsi="宋体" w:cs="宋体"/>
                <w:bCs/>
                <w:color w:val="auto"/>
                <w:sz w:val="24"/>
                <w:szCs w:val="24"/>
                <w:highlight w:val="none"/>
                <w:u w:val="none"/>
                <w:lang w:val="en-US" w:eastAsia="zh-CN"/>
              </w:rPr>
              <w:t>3</w:t>
            </w:r>
            <w:r>
              <w:rPr>
                <w:rFonts w:hint="eastAsia" w:ascii="宋体" w:hAnsi="宋体" w:eastAsia="宋体" w:cs="宋体"/>
                <w:bCs/>
                <w:color w:val="auto"/>
                <w:sz w:val="24"/>
                <w:szCs w:val="24"/>
                <w:highlight w:val="none"/>
                <w:u w:val="none"/>
              </w:rPr>
              <w:t>个月，具体安排如下：</w:t>
            </w:r>
          </w:p>
          <w:p w14:paraId="33FF6610">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rPr>
                <w:rFonts w:hint="default" w:ascii="宋体" w:hAnsi="宋体" w:eastAsia="宋体" w:cs="宋体"/>
                <w:bCs/>
                <w:color w:val="auto"/>
                <w:sz w:val="24"/>
                <w:szCs w:val="24"/>
                <w:highlight w:val="none"/>
                <w:u w:val="none"/>
                <w:lang w:val="en-US" w:eastAsia="zh-CN"/>
              </w:rPr>
            </w:pPr>
            <w:r>
              <w:rPr>
                <w:rFonts w:hint="eastAsia" w:ascii="宋体" w:hAnsi="宋体" w:cs="宋体"/>
                <w:bCs/>
                <w:color w:val="auto"/>
                <w:sz w:val="24"/>
                <w:szCs w:val="24"/>
                <w:highlight w:val="none"/>
                <w:u w:val="none"/>
                <w:lang w:val="en-US" w:eastAsia="zh-CN"/>
              </w:rPr>
              <w:t>2026年7月，开始施工；</w:t>
            </w:r>
          </w:p>
          <w:p w14:paraId="2DA5C5BE">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rPr>
                <w:rFonts w:hint="eastAsia" w:ascii="宋体" w:hAnsi="宋体" w:eastAsia="宋体" w:cs="宋体"/>
                <w:bCs/>
                <w:color w:val="auto"/>
                <w:sz w:val="24"/>
                <w:szCs w:val="24"/>
                <w:highlight w:val="none"/>
                <w:u w:val="none"/>
              </w:rPr>
            </w:pPr>
            <w:r>
              <w:rPr>
                <w:rFonts w:hint="eastAsia" w:ascii="宋体" w:hAnsi="宋体" w:eastAsia="宋体" w:cs="宋体"/>
                <w:bCs/>
                <w:color w:val="auto"/>
                <w:sz w:val="24"/>
                <w:szCs w:val="24"/>
                <w:highlight w:val="none"/>
                <w:u w:val="none"/>
              </w:rPr>
              <w:t>20</w:t>
            </w:r>
            <w:r>
              <w:rPr>
                <w:rFonts w:hint="eastAsia" w:ascii="宋体" w:hAnsi="宋体" w:eastAsia="宋体" w:cs="宋体"/>
                <w:bCs/>
                <w:color w:val="auto"/>
                <w:sz w:val="24"/>
                <w:szCs w:val="24"/>
                <w:highlight w:val="none"/>
                <w:u w:val="none"/>
                <w:lang w:val="en-US" w:eastAsia="zh-CN"/>
              </w:rPr>
              <w:t>2</w:t>
            </w:r>
            <w:r>
              <w:rPr>
                <w:rFonts w:hint="eastAsia" w:ascii="宋体" w:hAnsi="宋体" w:cs="宋体"/>
                <w:bCs/>
                <w:color w:val="auto"/>
                <w:sz w:val="24"/>
                <w:szCs w:val="24"/>
                <w:highlight w:val="none"/>
                <w:u w:val="none"/>
                <w:lang w:val="en-US" w:eastAsia="zh-CN"/>
              </w:rPr>
              <w:t>6</w:t>
            </w:r>
            <w:r>
              <w:rPr>
                <w:rFonts w:hint="eastAsia" w:ascii="宋体" w:hAnsi="宋体" w:eastAsia="宋体" w:cs="宋体"/>
                <w:bCs/>
                <w:color w:val="auto"/>
                <w:sz w:val="24"/>
                <w:szCs w:val="24"/>
                <w:highlight w:val="none"/>
                <w:u w:val="none"/>
              </w:rPr>
              <w:t>年</w:t>
            </w:r>
            <w:r>
              <w:rPr>
                <w:rFonts w:hint="eastAsia" w:ascii="宋体" w:hAnsi="宋体" w:cs="宋体"/>
                <w:bCs/>
                <w:color w:val="auto"/>
                <w:sz w:val="24"/>
                <w:szCs w:val="24"/>
                <w:highlight w:val="none"/>
                <w:u w:val="none"/>
                <w:lang w:val="en-US" w:eastAsia="zh-CN"/>
              </w:rPr>
              <w:t>8</w:t>
            </w:r>
            <w:r>
              <w:rPr>
                <w:rFonts w:hint="eastAsia" w:ascii="宋体" w:hAnsi="宋体" w:eastAsia="宋体" w:cs="宋体"/>
                <w:bCs/>
                <w:color w:val="auto"/>
                <w:sz w:val="24"/>
                <w:szCs w:val="24"/>
                <w:highlight w:val="none"/>
                <w:u w:val="none"/>
              </w:rPr>
              <w:t>月，设备安装及调试；</w:t>
            </w:r>
          </w:p>
          <w:p w14:paraId="7662C6B7">
            <w:pPr>
              <w:pStyle w:val="22"/>
              <w:keepNext w:val="0"/>
              <w:keepLines w:val="0"/>
              <w:pageBreakBefore w:val="0"/>
              <w:widowControl w:val="0"/>
              <w:kinsoku/>
              <w:wordWrap w:val="0"/>
              <w:overflowPunct/>
              <w:topLinePunct/>
              <w:autoSpaceDE/>
              <w:autoSpaceDN/>
              <w:bidi w:val="0"/>
              <w:adjustRightInd/>
              <w:snapToGrid/>
              <w:spacing w:beforeAutospacing="0" w:afterAutospacing="0"/>
              <w:ind w:left="0" w:leftChars="0" w:firstLine="480" w:firstLineChars="200"/>
              <w:rPr>
                <w:color w:val="auto"/>
                <w:sz w:val="24"/>
                <w:szCs w:val="24"/>
              </w:rPr>
            </w:pPr>
            <w:r>
              <w:rPr>
                <w:rFonts w:hint="eastAsia" w:ascii="宋体" w:hAnsi="宋体" w:eastAsia="宋体" w:cs="宋体"/>
                <w:bCs/>
                <w:color w:val="auto"/>
                <w:sz w:val="24"/>
                <w:szCs w:val="24"/>
                <w:highlight w:val="none"/>
                <w:u w:val="none"/>
              </w:rPr>
              <w:t>20</w:t>
            </w:r>
            <w:r>
              <w:rPr>
                <w:rFonts w:hint="eastAsia" w:ascii="宋体" w:hAnsi="宋体" w:eastAsia="宋体" w:cs="宋体"/>
                <w:bCs/>
                <w:color w:val="auto"/>
                <w:sz w:val="24"/>
                <w:szCs w:val="24"/>
                <w:highlight w:val="none"/>
                <w:u w:val="none"/>
                <w:lang w:val="en-US" w:eastAsia="zh-CN"/>
              </w:rPr>
              <w:t>2</w:t>
            </w:r>
            <w:r>
              <w:rPr>
                <w:rFonts w:hint="eastAsia" w:ascii="宋体" w:hAnsi="宋体" w:cs="宋体"/>
                <w:bCs/>
                <w:color w:val="auto"/>
                <w:sz w:val="24"/>
                <w:szCs w:val="24"/>
                <w:highlight w:val="none"/>
                <w:u w:val="none"/>
                <w:lang w:val="en-US" w:eastAsia="zh-CN"/>
              </w:rPr>
              <w:t>6</w:t>
            </w:r>
            <w:r>
              <w:rPr>
                <w:rFonts w:hint="eastAsia" w:ascii="宋体" w:hAnsi="宋体" w:eastAsia="宋体" w:cs="宋体"/>
                <w:bCs/>
                <w:color w:val="auto"/>
                <w:sz w:val="24"/>
                <w:szCs w:val="24"/>
                <w:highlight w:val="none"/>
                <w:u w:val="none"/>
              </w:rPr>
              <w:t>年</w:t>
            </w:r>
            <w:r>
              <w:rPr>
                <w:rFonts w:hint="eastAsia" w:ascii="宋体" w:hAnsi="宋体" w:cs="宋体"/>
                <w:bCs/>
                <w:color w:val="auto"/>
                <w:sz w:val="24"/>
                <w:szCs w:val="24"/>
                <w:highlight w:val="none"/>
                <w:u w:val="none"/>
                <w:lang w:val="en-US" w:eastAsia="zh-CN"/>
              </w:rPr>
              <w:t>9</w:t>
            </w:r>
            <w:r>
              <w:rPr>
                <w:rFonts w:hint="eastAsia" w:ascii="宋体" w:hAnsi="宋体" w:eastAsia="宋体" w:cs="宋体"/>
                <w:bCs/>
                <w:color w:val="auto"/>
                <w:sz w:val="24"/>
                <w:szCs w:val="24"/>
                <w:highlight w:val="none"/>
                <w:u w:val="none"/>
              </w:rPr>
              <w:t>月，竣工验收，投产运行。</w:t>
            </w:r>
          </w:p>
        </w:tc>
      </w:tr>
      <w:tr w14:paraId="6B59BE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969" w:hRule="atLeast"/>
          <w:jc w:val="center"/>
        </w:trPr>
        <w:tc>
          <w:tcPr>
            <w:tcW w:w="420" w:type="dxa"/>
            <w:noWrap w:val="0"/>
            <w:vAlign w:val="center"/>
          </w:tcPr>
          <w:p w14:paraId="5C4597D4">
            <w:pPr>
              <w:pStyle w:val="23"/>
              <w:keepNext w:val="0"/>
              <w:keepLines w:val="0"/>
              <w:pageBreakBefore w:val="0"/>
              <w:widowControl w:val="0"/>
              <w:kinsoku/>
              <w:wordWrap w:val="0"/>
              <w:overflowPunct/>
              <w:topLinePunct/>
              <w:autoSpaceDE/>
              <w:autoSpaceDN/>
              <w:bidi w:val="0"/>
              <w:adjustRightInd/>
              <w:snapToGrid/>
              <w:spacing w:before="0" w:beforeAutospacing="0" w:after="0" w:afterAutospacing="0"/>
              <w:jc w:val="center"/>
              <w:rPr>
                <w:rFonts w:ascii="Times New Roman" w:hAnsi="Times New Roman" w:eastAsia="宋体" w:cs="宋体"/>
                <w:color w:val="auto"/>
                <w:sz w:val="24"/>
                <w:szCs w:val="24"/>
              </w:rPr>
            </w:pPr>
            <w:r>
              <w:rPr>
                <w:rFonts w:hint="eastAsia" w:ascii="Times New Roman" w:hAnsi="Times New Roman" w:eastAsia="宋体" w:cs="宋体"/>
                <w:color w:val="auto"/>
                <w:sz w:val="24"/>
                <w:szCs w:val="24"/>
              </w:rPr>
              <w:t>工艺流程和产排污环节</w:t>
            </w:r>
          </w:p>
        </w:tc>
        <w:tc>
          <w:tcPr>
            <w:tcW w:w="8564" w:type="dxa"/>
            <w:noWrap w:val="0"/>
            <w:vAlign w:val="top"/>
          </w:tcPr>
          <w:p w14:paraId="0A5D8075">
            <w:pPr>
              <w:keepNext w:val="0"/>
              <w:keepLines w:val="0"/>
              <w:pageBreakBefore w:val="0"/>
              <w:widowControl w:val="0"/>
              <w:kinsoku/>
              <w:wordWrap w:val="0"/>
              <w:overflowPunct/>
              <w:topLinePunct/>
              <w:autoSpaceDE/>
              <w:autoSpaceDN/>
              <w:bidi w:val="0"/>
              <w:adjustRightInd/>
              <w:snapToGrid/>
              <w:spacing w:beforeAutospacing="0" w:afterAutospacing="0" w:line="360" w:lineRule="auto"/>
              <w:rPr>
                <w:rFonts w:hint="default" w:ascii="Times New Roman" w:hAnsi="Times New Roman" w:eastAsia="宋体" w:cs="宋体"/>
                <w:b/>
                <w:color w:val="auto"/>
                <w:sz w:val="24"/>
                <w:szCs w:val="24"/>
                <w:lang w:val="en-US" w:eastAsia="zh-CN"/>
              </w:rPr>
            </w:pPr>
            <w:r>
              <w:rPr>
                <w:rFonts w:hint="eastAsia" w:ascii="Times New Roman" w:hAnsi="Times New Roman" w:eastAsia="宋体" w:cs="宋体"/>
                <w:b/>
                <w:bCs w:val="0"/>
                <w:color w:val="auto"/>
                <w:sz w:val="24"/>
                <w:szCs w:val="24"/>
                <w:lang w:val="en-US" w:eastAsia="zh-CN"/>
              </w:rPr>
              <w:t>2.2</w:t>
            </w:r>
            <w:r>
              <w:rPr>
                <w:rFonts w:hint="eastAsia" w:ascii="Times New Roman" w:hAnsi="Times New Roman" w:eastAsia="宋体" w:cs="宋体"/>
                <w:b/>
                <w:bCs w:val="0"/>
                <w:color w:val="auto"/>
                <w:sz w:val="24"/>
                <w:szCs w:val="24"/>
              </w:rPr>
              <w:t>工艺流程和产排污环节</w:t>
            </w:r>
          </w:p>
          <w:p w14:paraId="42C3AAEC">
            <w:pPr>
              <w:keepNext w:val="0"/>
              <w:keepLines w:val="0"/>
              <w:pageBreakBefore w:val="0"/>
              <w:widowControl w:val="0"/>
              <w:kinsoku/>
              <w:wordWrap w:val="0"/>
              <w:overflowPunct/>
              <w:topLinePunct/>
              <w:autoSpaceDE/>
              <w:autoSpaceDN/>
              <w:bidi w:val="0"/>
              <w:adjustRightInd/>
              <w:snapToGrid/>
              <w:spacing w:beforeAutospacing="0" w:afterAutospacing="0" w:line="360" w:lineRule="auto"/>
              <w:rPr>
                <w:rFonts w:hint="default" w:ascii="Times New Roman" w:hAnsi="Times New Roman" w:eastAsia="宋体" w:cs="宋体"/>
                <w:b/>
                <w:color w:val="auto"/>
                <w:sz w:val="24"/>
                <w:szCs w:val="24"/>
                <w:lang w:val="en-US" w:eastAsia="zh-CN"/>
              </w:rPr>
            </w:pPr>
            <w:r>
              <w:rPr>
                <w:rFonts w:hint="eastAsia" w:ascii="Times New Roman" w:hAnsi="Times New Roman" w:eastAsia="宋体" w:cs="宋体"/>
                <w:b/>
                <w:color w:val="auto"/>
                <w:sz w:val="24"/>
                <w:szCs w:val="24"/>
                <w:lang w:val="en-US" w:eastAsia="zh-CN"/>
              </w:rPr>
              <w:t>2.2.1</w:t>
            </w:r>
            <w:r>
              <w:rPr>
                <w:rFonts w:hint="eastAsia" w:ascii="Times New Roman" w:hAnsi="Times New Roman" w:eastAsia="宋体" w:cs="宋体"/>
                <w:b/>
                <w:color w:val="auto"/>
                <w:sz w:val="24"/>
                <w:szCs w:val="24"/>
              </w:rPr>
              <w:t>施工期</w:t>
            </w:r>
            <w:r>
              <w:rPr>
                <w:rFonts w:hint="eastAsia" w:ascii="Times New Roman" w:hAnsi="Times New Roman" w:eastAsia="宋体" w:cs="宋体"/>
                <w:b/>
                <w:color w:val="auto"/>
                <w:sz w:val="24"/>
                <w:szCs w:val="24"/>
                <w:lang w:val="en-US" w:eastAsia="zh-CN"/>
              </w:rPr>
              <w:t>工艺流程及产排污节点</w:t>
            </w:r>
          </w:p>
          <w:p w14:paraId="0E0C35DB">
            <w:pPr>
              <w:pStyle w:val="11"/>
              <w:keepNext w:val="0"/>
              <w:keepLines w:val="0"/>
              <w:pageBreakBefore w:val="0"/>
              <w:widowControl w:val="0"/>
              <w:tabs>
                <w:tab w:val="left" w:pos="0"/>
                <w:tab w:val="left" w:pos="1260"/>
              </w:tabs>
              <w:kinsoku/>
              <w:wordWrap w:val="0"/>
              <w:overflowPunct/>
              <w:topLinePunct/>
              <w:autoSpaceDE/>
              <w:autoSpaceDN/>
              <w:bidi w:val="0"/>
              <w:adjustRightInd/>
              <w:snapToGrid/>
              <w:spacing w:before="0" w:beforeAutospacing="0" w:after="0" w:afterAutospacing="0" w:line="360" w:lineRule="auto"/>
              <w:ind w:right="0" w:firstLine="480" w:firstLineChars="200"/>
              <w:textAlignment w:val="auto"/>
              <w:rPr>
                <w:rFonts w:ascii="Times New Roman" w:hAnsi="Times New Roman" w:eastAsia="宋体" w:cs="宋体"/>
                <w:color w:val="auto"/>
                <w:sz w:val="24"/>
                <w:szCs w:val="24"/>
              </w:rPr>
            </w:pPr>
            <w:r>
              <w:rPr>
                <w:rFonts w:hint="eastAsia" w:ascii="Times New Roman" w:hAnsi="Times New Roman" w:eastAsia="宋体" w:cs="宋体"/>
                <w:color w:val="auto"/>
                <w:sz w:val="24"/>
                <w:szCs w:val="24"/>
              </w:rPr>
              <w:t>拟建工程主要新建</w:t>
            </w:r>
            <w:r>
              <w:rPr>
                <w:rFonts w:hint="eastAsia"/>
                <w:smallCaps w:val="0"/>
                <w:color w:val="auto"/>
                <w:sz w:val="24"/>
                <w:szCs w:val="24"/>
                <w:lang w:val="en-US" w:eastAsia="zh-CN"/>
              </w:rPr>
              <w:t>生产车间</w:t>
            </w:r>
            <w:r>
              <w:rPr>
                <w:rFonts w:hint="eastAsia" w:ascii="Times New Roman" w:hAnsi="Times New Roman" w:eastAsia="宋体"/>
                <w:smallCaps w:val="0"/>
                <w:color w:val="auto"/>
                <w:sz w:val="24"/>
                <w:szCs w:val="24"/>
                <w:lang w:val="en-US" w:eastAsia="zh-CN"/>
              </w:rPr>
              <w:t>、</w:t>
            </w:r>
            <w:r>
              <w:rPr>
                <w:rFonts w:hint="eastAsia"/>
                <w:smallCaps w:val="0"/>
                <w:color w:val="auto"/>
                <w:sz w:val="24"/>
                <w:szCs w:val="24"/>
                <w:lang w:val="en-US" w:eastAsia="zh-CN"/>
              </w:rPr>
              <w:t>沉淀池及循环水池</w:t>
            </w:r>
            <w:r>
              <w:rPr>
                <w:rFonts w:hint="eastAsia" w:ascii="Times New Roman" w:hAnsi="Times New Roman" w:eastAsia="宋体" w:cs="宋体"/>
                <w:color w:val="auto"/>
                <w:sz w:val="24"/>
                <w:szCs w:val="24"/>
              </w:rPr>
              <w:t>。主要建设流程如下：</w:t>
            </w:r>
          </w:p>
          <w:p w14:paraId="4264E0E0">
            <w:pPr>
              <w:pStyle w:val="11"/>
              <w:keepNext w:val="0"/>
              <w:keepLines w:val="0"/>
              <w:pageBreakBefore w:val="0"/>
              <w:widowControl w:val="0"/>
              <w:tabs>
                <w:tab w:val="left" w:pos="0"/>
                <w:tab w:val="left" w:pos="1260"/>
              </w:tabs>
              <w:kinsoku/>
              <w:wordWrap w:val="0"/>
              <w:overflowPunct/>
              <w:topLinePunct/>
              <w:autoSpaceDE/>
              <w:autoSpaceDN/>
              <w:bidi w:val="0"/>
              <w:adjustRightInd/>
              <w:snapToGrid/>
              <w:spacing w:before="0" w:beforeAutospacing="0" w:after="0" w:afterAutospacing="0" w:line="360" w:lineRule="auto"/>
              <w:ind w:right="0" w:firstLine="480" w:firstLineChars="200"/>
              <w:textAlignment w:val="auto"/>
              <w:rPr>
                <w:rFonts w:ascii="Times New Roman" w:hAnsi="Times New Roman" w:eastAsia="宋体" w:cs="宋体"/>
                <w:color w:val="auto"/>
                <w:sz w:val="24"/>
                <w:szCs w:val="24"/>
              </w:rPr>
            </w:pPr>
            <w:r>
              <w:rPr>
                <w:rFonts w:hint="eastAsia" w:ascii="Times New Roman" w:hAnsi="Times New Roman" w:eastAsia="宋体" w:cs="宋体"/>
                <w:color w:val="auto"/>
                <w:sz w:val="24"/>
                <w:szCs w:val="24"/>
              </w:rPr>
              <w:t>前期准备阶段：主要办理各种相关手续，如建设规划、消防审批、环保审批、施工设计等。</w:t>
            </w:r>
          </w:p>
          <w:p w14:paraId="795ECAA8">
            <w:pPr>
              <w:pStyle w:val="11"/>
              <w:keepNext w:val="0"/>
              <w:keepLines w:val="0"/>
              <w:pageBreakBefore w:val="0"/>
              <w:widowControl w:val="0"/>
              <w:tabs>
                <w:tab w:val="left" w:pos="0"/>
                <w:tab w:val="left" w:pos="1260"/>
              </w:tabs>
              <w:kinsoku/>
              <w:wordWrap w:val="0"/>
              <w:overflowPunct/>
              <w:topLinePunct/>
              <w:autoSpaceDE/>
              <w:autoSpaceDN/>
              <w:bidi w:val="0"/>
              <w:adjustRightInd/>
              <w:snapToGrid/>
              <w:spacing w:before="0" w:beforeAutospacing="0" w:after="0" w:afterAutospacing="0" w:line="360" w:lineRule="auto"/>
              <w:ind w:right="0" w:firstLine="480" w:firstLineChars="200"/>
              <w:textAlignment w:val="auto"/>
              <w:rPr>
                <w:rFonts w:ascii="Times New Roman" w:hAnsi="Times New Roman" w:eastAsia="宋体" w:cs="宋体"/>
                <w:color w:val="auto"/>
                <w:sz w:val="24"/>
                <w:szCs w:val="24"/>
              </w:rPr>
            </w:pPr>
            <w:r>
              <w:rPr>
                <w:rFonts w:hint="eastAsia" w:cs="宋体"/>
                <w:color w:val="auto"/>
                <w:sz w:val="24"/>
                <w:szCs w:val="24"/>
                <w:lang w:eastAsia="zh-CN"/>
              </w:rPr>
              <w:t>生产车间建设</w:t>
            </w:r>
            <w:r>
              <w:rPr>
                <w:rFonts w:hint="eastAsia" w:ascii="Times New Roman" w:hAnsi="Times New Roman" w:eastAsia="宋体" w:cs="宋体"/>
                <w:color w:val="auto"/>
                <w:sz w:val="24"/>
                <w:szCs w:val="24"/>
              </w:rPr>
              <w:t>阶段：厂区用地类型为</w:t>
            </w:r>
            <w:r>
              <w:rPr>
                <w:rFonts w:hint="eastAsia" w:cs="宋体"/>
                <w:color w:val="auto"/>
                <w:sz w:val="24"/>
                <w:szCs w:val="24"/>
                <w:lang w:val="en-US" w:eastAsia="zh-CN"/>
              </w:rPr>
              <w:t>临时用地</w:t>
            </w:r>
            <w:r>
              <w:rPr>
                <w:rFonts w:hint="eastAsia" w:ascii="Times New Roman" w:hAnsi="Times New Roman" w:eastAsia="宋体" w:cs="宋体"/>
                <w:color w:val="auto"/>
                <w:sz w:val="24"/>
                <w:szCs w:val="24"/>
              </w:rPr>
              <w:t>，现状为空地，本项目</w:t>
            </w:r>
            <w:r>
              <w:rPr>
                <w:rFonts w:hint="eastAsia" w:cs="宋体"/>
                <w:color w:val="auto"/>
                <w:sz w:val="24"/>
                <w:szCs w:val="24"/>
                <w:lang w:eastAsia="zh-CN"/>
              </w:rPr>
              <w:t>生产车间为彩钢结构</w:t>
            </w:r>
            <w:r>
              <w:rPr>
                <w:rFonts w:hint="eastAsia" w:ascii="Times New Roman" w:hAnsi="Times New Roman" w:eastAsia="宋体" w:cs="宋体"/>
                <w:color w:val="auto"/>
                <w:sz w:val="24"/>
                <w:szCs w:val="24"/>
              </w:rPr>
              <w:t>。</w:t>
            </w:r>
          </w:p>
          <w:p w14:paraId="193AF4B6">
            <w:pPr>
              <w:pStyle w:val="11"/>
              <w:keepNext w:val="0"/>
              <w:keepLines w:val="0"/>
              <w:pageBreakBefore w:val="0"/>
              <w:widowControl w:val="0"/>
              <w:tabs>
                <w:tab w:val="left" w:pos="0"/>
                <w:tab w:val="left" w:pos="1260"/>
              </w:tabs>
              <w:kinsoku/>
              <w:wordWrap w:val="0"/>
              <w:overflowPunct/>
              <w:topLinePunct/>
              <w:autoSpaceDE/>
              <w:autoSpaceDN/>
              <w:bidi w:val="0"/>
              <w:adjustRightInd/>
              <w:snapToGrid/>
              <w:spacing w:before="0" w:beforeAutospacing="0" w:after="0" w:afterAutospacing="0" w:line="360" w:lineRule="auto"/>
              <w:ind w:right="0" w:firstLine="480" w:firstLineChars="200"/>
              <w:textAlignment w:val="auto"/>
              <w:rPr>
                <w:rFonts w:ascii="Times New Roman" w:hAnsi="Times New Roman" w:eastAsia="宋体" w:cs="宋体"/>
                <w:color w:val="auto"/>
                <w:sz w:val="24"/>
                <w:szCs w:val="24"/>
              </w:rPr>
            </w:pPr>
            <w:r>
              <w:rPr>
                <w:rFonts w:hint="eastAsia" w:ascii="Times New Roman" w:hAnsi="Times New Roman" w:eastAsia="宋体" w:cs="宋体"/>
                <w:color w:val="auto"/>
                <w:sz w:val="24"/>
                <w:szCs w:val="24"/>
              </w:rPr>
              <w:t>设备安装阶段：主要包括</w:t>
            </w:r>
            <w:r>
              <w:rPr>
                <w:rFonts w:hint="eastAsia" w:cs="宋体"/>
                <w:color w:val="auto"/>
                <w:sz w:val="24"/>
                <w:szCs w:val="24"/>
                <w:lang w:eastAsia="zh-CN"/>
              </w:rPr>
              <w:t>洗砂机、传送带、上料机</w:t>
            </w:r>
            <w:r>
              <w:rPr>
                <w:rFonts w:hint="eastAsia" w:ascii="Times New Roman" w:hAnsi="Times New Roman" w:eastAsia="宋体" w:cs="宋体"/>
                <w:color w:val="auto"/>
                <w:sz w:val="24"/>
                <w:szCs w:val="24"/>
              </w:rPr>
              <w:t>等设备的安装。</w:t>
            </w:r>
          </w:p>
          <w:p w14:paraId="64E712B5">
            <w:pPr>
              <w:keepNext w:val="0"/>
              <w:keepLines w:val="0"/>
              <w:pageBreakBefore w:val="0"/>
              <w:widowControl w:val="0"/>
              <w:kinsoku/>
              <w:wordWrap w:val="0"/>
              <w:overflowPunct/>
              <w:topLinePunct/>
              <w:autoSpaceDE/>
              <w:autoSpaceDN/>
              <w:bidi w:val="0"/>
              <w:adjustRightInd/>
              <w:snapToGrid/>
              <w:spacing w:beforeAutospacing="0" w:afterAutospacing="0" w:line="360" w:lineRule="auto"/>
              <w:rPr>
                <w:color w:val="auto"/>
              </w:rPr>
            </w:pPr>
            <w:r>
              <w:rPr>
                <w:color w:val="auto"/>
                <w:sz w:val="21"/>
              </w:rPr>
              <mc:AlternateContent>
                <mc:Choice Requires="wps">
                  <w:drawing>
                    <wp:anchor distT="0" distB="0" distL="114300" distR="114300" simplePos="0" relativeHeight="251666432" behindDoc="0" locked="0" layoutInCell="1" allowOverlap="1">
                      <wp:simplePos x="0" y="0"/>
                      <wp:positionH relativeFrom="column">
                        <wp:posOffset>2000885</wp:posOffset>
                      </wp:positionH>
                      <wp:positionV relativeFrom="paragraph">
                        <wp:posOffset>267335</wp:posOffset>
                      </wp:positionV>
                      <wp:extent cx="591185" cy="266065"/>
                      <wp:effectExtent l="4445" t="5080" r="13970" b="14605"/>
                      <wp:wrapNone/>
                      <wp:docPr id="138" name="文本框 138"/>
                      <wp:cNvGraphicFramePr/>
                      <a:graphic xmlns:a="http://schemas.openxmlformats.org/drawingml/2006/main">
                        <a:graphicData uri="http://schemas.microsoft.com/office/word/2010/wordprocessingShape">
                          <wps:wsp>
                            <wps:cNvSpPr txBox="1"/>
                            <wps:spPr>
                              <a:xfrm>
                                <a:off x="0" y="0"/>
                                <a:ext cx="591185" cy="266065"/>
                              </a:xfrm>
                              <a:prstGeom prst="rect">
                                <a:avLst/>
                              </a:prstGeom>
                              <a:solidFill>
                                <a:schemeClr val="bg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DD57F79">
                                  <w:pPr>
                                    <w:rPr>
                                      <w:rFonts w:hint="eastAsia" w:eastAsia="宋体"/>
                                      <w:lang w:eastAsia="zh-CN"/>
                                    </w:rPr>
                                  </w:pPr>
                                  <w:r>
                                    <w:rPr>
                                      <w:rFonts w:hint="eastAsia"/>
                                      <w:lang w:eastAsia="zh-CN"/>
                                    </w:rPr>
                                    <w:t>原料</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55pt;margin-top:21.05pt;height:20.95pt;width:46.55pt;z-index:251666432;mso-width-relative:page;mso-height-relative:page;" fillcolor="#FFFFFF [3212]" filled="t" stroked="t" coordsize="21600,21600" o:gfxdata="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SBRMKdYAAAAJ&#10;AQAADwAAAAAAAAABACAAAAAiAAAAZHJzL2Rvd25yZXYueG1sUEsBAhQAFAAAAAgAh07iQOTDVYpX&#10;AgAAuwQAAA4AAAAAAAAAAQAgAAAAJQEAAGRycy9lMm9Eb2MueG1sUEsFBgAAAAAGAAYAWQEAAO4F&#10;AAAAAA==&#10;">
                      <v:fill on="t" focussize="0,0"/>
                      <v:stroke weight="0.5pt" color="#000000 [3213]" joinstyle="round"/>
                      <v:imagedata o:title=""/>
                      <o:lock v:ext="edit" aspectratio="f"/>
                      <v:textbox>
                        <w:txbxContent>
                          <w:p w14:paraId="7DD57F79">
                            <w:pPr>
                              <w:rPr>
                                <w:rFonts w:hint="eastAsia" w:eastAsia="宋体"/>
                                <w:lang w:eastAsia="zh-CN"/>
                              </w:rPr>
                            </w:pPr>
                            <w:r>
                              <w:rPr>
                                <w:rFonts w:hint="eastAsia"/>
                                <w:lang w:eastAsia="zh-CN"/>
                              </w:rPr>
                              <w:t>原料</w:t>
                            </w:r>
                          </w:p>
                        </w:txbxContent>
                      </v:textbox>
                    </v:shape>
                  </w:pict>
                </mc:Fallback>
              </mc:AlternateContent>
            </w:r>
            <w:r>
              <w:rPr>
                <w:rFonts w:hint="eastAsia" w:ascii="Times New Roman" w:hAnsi="Times New Roman" w:eastAsia="宋体" w:cs="宋体"/>
                <w:b/>
                <w:bCs/>
                <w:color w:val="auto"/>
                <w:sz w:val="24"/>
                <w:szCs w:val="24"/>
                <w:lang w:val="en-US" w:eastAsia="zh-CN"/>
              </w:rPr>
              <w:t>2.2.2运营期工艺流程及产排污节点</w:t>
            </w:r>
          </w:p>
          <w:p w14:paraId="0F4C9708">
            <w:pPr>
              <w:keepNext w:val="0"/>
              <w:keepLines w:val="0"/>
              <w:pageBreakBefore w:val="0"/>
              <w:widowControl w:val="0"/>
              <w:kinsoku/>
              <w:wordWrap w:val="0"/>
              <w:overflowPunct/>
              <w:topLinePunct/>
              <w:autoSpaceDE/>
              <w:autoSpaceDN/>
              <w:bidi w:val="0"/>
              <w:adjustRightInd/>
              <w:snapToGrid/>
              <w:spacing w:beforeAutospacing="0" w:afterAutospacing="0" w:line="360" w:lineRule="auto"/>
              <w:rPr>
                <w:color w:val="auto"/>
              </w:rPr>
            </w:pPr>
          </w:p>
          <w:p w14:paraId="538F917A">
            <w:pPr>
              <w:pStyle w:val="22"/>
              <w:keepNext w:val="0"/>
              <w:keepLines w:val="0"/>
              <w:pageBreakBefore w:val="0"/>
              <w:widowControl w:val="0"/>
              <w:kinsoku/>
              <w:wordWrap w:val="0"/>
              <w:overflowPunct/>
              <w:topLinePunct/>
              <w:autoSpaceDE/>
              <w:autoSpaceDN/>
              <w:bidi w:val="0"/>
              <w:adjustRightInd/>
              <w:snapToGrid/>
              <w:spacing w:beforeAutospacing="0" w:afterAutospacing="0" w:line="360" w:lineRule="auto"/>
              <w:ind w:left="0" w:leftChars="0" w:right="0" w:rightChars="0" w:firstLine="0" w:firstLineChars="0"/>
              <w:jc w:val="center"/>
              <w:textAlignment w:val="auto"/>
              <w:rPr>
                <w:color w:val="auto"/>
              </w:rPr>
            </w:pPr>
            <w:r>
              <w:rPr>
                <w:color w:val="auto"/>
                <w:sz w:val="21"/>
              </w:rPr>
              <mc:AlternateContent>
                <mc:Choice Requires="wps">
                  <w:drawing>
                    <wp:anchor distT="0" distB="0" distL="114300" distR="114300" simplePos="0" relativeHeight="251665408" behindDoc="0" locked="0" layoutInCell="1" allowOverlap="1">
                      <wp:simplePos x="0" y="0"/>
                      <wp:positionH relativeFrom="column">
                        <wp:posOffset>3858260</wp:posOffset>
                      </wp:positionH>
                      <wp:positionV relativeFrom="paragraph">
                        <wp:posOffset>3600450</wp:posOffset>
                      </wp:positionV>
                      <wp:extent cx="904875" cy="266065"/>
                      <wp:effectExtent l="0" t="0" r="9525" b="635"/>
                      <wp:wrapNone/>
                      <wp:docPr id="137" name="文本框 137"/>
                      <wp:cNvGraphicFramePr/>
                      <a:graphic xmlns:a="http://schemas.openxmlformats.org/drawingml/2006/main">
                        <a:graphicData uri="http://schemas.microsoft.com/office/word/2010/wordprocessingShape">
                          <wps:wsp>
                            <wps:cNvSpPr txBox="1"/>
                            <wps:spPr>
                              <a:xfrm>
                                <a:off x="0" y="0"/>
                                <a:ext cx="904875" cy="266065"/>
                              </a:xfrm>
                              <a:prstGeom prst="rect">
                                <a:avLst/>
                              </a:prstGeom>
                              <a:solidFill>
                                <a:schemeClr val="bg1"/>
                              </a:solidFill>
                              <a:ln w="6350">
                                <a:noFill/>
                              </a:ln>
                            </wps:spPr>
                            <wps:style>
                              <a:lnRef idx="0">
                                <a:schemeClr val="accent1"/>
                              </a:lnRef>
                              <a:fillRef idx="0">
                                <a:schemeClr val="accent1"/>
                              </a:fillRef>
                              <a:effectRef idx="0">
                                <a:schemeClr val="accent1"/>
                              </a:effectRef>
                              <a:fontRef idx="minor">
                                <a:schemeClr val="dk1"/>
                              </a:fontRef>
                            </wps:style>
                            <wps:txbx>
                              <w:txbxContent>
                                <w:p w14:paraId="2E302681">
                                  <w:pPr>
                                    <w:rPr>
                                      <w:rFonts w:hint="eastAsia" w:eastAsia="宋体"/>
                                      <w:lang w:eastAsia="zh-CN"/>
                                    </w:rPr>
                                  </w:pPr>
                                  <w:r>
                                    <w:rPr>
                                      <w:rFonts w:hint="eastAsia"/>
                                      <w:lang w:eastAsia="zh-CN"/>
                                    </w:rPr>
                                    <w:t>沉淀池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3.8pt;margin-top:283.5pt;height:20.95pt;width:71.25pt;z-index:251665408;mso-width-relative:page;mso-height-relative:page;" fillcolor="#FFFFFF [3212]" filled="t" stroked="f" coordsize="21600,21600" o:gfxdata="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vHGw11QAAAAsBAAAPAAAA&#10;AAAAAAEAIAAAACIAAABkcnMvZG93bnJldi54bWxQSwECFAAUAAAACACHTuJAv11P4FECAACSBAAA&#10;DgAAAAAAAAABACAAAAAkAQAAZHJzL2Uyb0RvYy54bWxQSwUGAAAAAAYABgBZAQAA5wUAAAAA&#10;">
                      <v:fill on="t" focussize="0,0"/>
                      <v:stroke on="f" weight="0.5pt"/>
                      <v:imagedata o:title=""/>
                      <o:lock v:ext="edit" aspectratio="f"/>
                      <v:textbox>
                        <w:txbxContent>
                          <w:p w14:paraId="2E302681">
                            <w:pPr>
                              <w:rPr>
                                <w:rFonts w:hint="eastAsia" w:eastAsia="宋体"/>
                                <w:lang w:eastAsia="zh-CN"/>
                              </w:rPr>
                            </w:pPr>
                            <w:r>
                              <w:rPr>
                                <w:rFonts w:hint="eastAsia"/>
                                <w:lang w:eastAsia="zh-CN"/>
                              </w:rPr>
                              <w:t>沉淀池</w:t>
                            </w:r>
                          </w:p>
                        </w:txbxContent>
                      </v:textbox>
                    </v:shape>
                  </w:pict>
                </mc:Fallback>
              </mc:AlternateContent>
            </w:r>
            <w:r>
              <w:rPr>
                <w:color w:val="auto"/>
                <w:sz w:val="21"/>
              </w:rPr>
              <mc:AlternateContent>
                <mc:Choice Requires="wps">
                  <w:drawing>
                    <wp:anchor distT="0" distB="0" distL="114300" distR="114300" simplePos="0" relativeHeight="251664384" behindDoc="0" locked="0" layoutInCell="1" allowOverlap="1">
                      <wp:simplePos x="0" y="0"/>
                      <wp:positionH relativeFrom="column">
                        <wp:posOffset>2400935</wp:posOffset>
                      </wp:positionH>
                      <wp:positionV relativeFrom="paragraph">
                        <wp:posOffset>4067810</wp:posOffset>
                      </wp:positionV>
                      <wp:extent cx="885825" cy="466090"/>
                      <wp:effectExtent l="4445" t="5080" r="5080" b="5080"/>
                      <wp:wrapNone/>
                      <wp:docPr id="136" name="文本框 136"/>
                      <wp:cNvGraphicFramePr/>
                      <a:graphic xmlns:a="http://schemas.openxmlformats.org/drawingml/2006/main">
                        <a:graphicData uri="http://schemas.microsoft.com/office/word/2010/wordprocessingShape">
                          <wps:wsp>
                            <wps:cNvSpPr txBox="1"/>
                            <wps:spPr>
                              <a:xfrm>
                                <a:off x="0" y="0"/>
                                <a:ext cx="885825" cy="466090"/>
                              </a:xfrm>
                              <a:prstGeom prst="rect">
                                <a:avLst/>
                              </a:prstGeom>
                              <a:solidFill>
                                <a:schemeClr val="bg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6113739B">
                                  <w:pPr>
                                    <w:rPr>
                                      <w:rFonts w:hint="eastAsia" w:eastAsia="宋体"/>
                                      <w:lang w:eastAsia="zh-CN"/>
                                    </w:rPr>
                                  </w:pPr>
                                  <w:r>
                                    <w:rPr>
                                      <w:rFonts w:hint="eastAsia"/>
                                      <w:lang w:eastAsia="zh-CN"/>
                                    </w:rPr>
                                    <w:t>机制砂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9.05pt;margin-top:320.3pt;height:36.7pt;width:69.75pt;z-index:251664384;mso-width-relative:page;mso-height-relative:page;" fillcolor="#FFFFFF [3212]" filled="t" stroked="t" coordsize="21600,21600" o:gfxdata="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2RNVC&#10;2AAAAAsBAAAPAAAAAAAAAAEAIAAAACIAAABkcnMvZG93bnJldi54bWxQSwECFAAUAAAACACHTuJA&#10;XUYu4FoCAAC7BAAADgAAAAAAAAABACAAAAAnAQAAZHJzL2Uyb0RvYy54bWxQSwUGAAAAAAYABgBZ&#10;AQAA8wUAAAAA&#10;">
                      <v:fill on="t" focussize="0,0"/>
                      <v:stroke weight="0.5pt" color="#000000 [3213]" joinstyle="round"/>
                      <v:imagedata o:title=""/>
                      <o:lock v:ext="edit" aspectratio="f"/>
                      <v:textbox>
                        <w:txbxContent>
                          <w:p w14:paraId="6113739B">
                            <w:pPr>
                              <w:rPr>
                                <w:rFonts w:hint="eastAsia" w:eastAsia="宋体"/>
                                <w:lang w:eastAsia="zh-CN"/>
                              </w:rPr>
                            </w:pPr>
                            <w:r>
                              <w:rPr>
                                <w:rFonts w:hint="eastAsia"/>
                                <w:lang w:eastAsia="zh-CN"/>
                              </w:rPr>
                              <w:t>机制砂</w:t>
                            </w:r>
                          </w:p>
                        </w:txbxContent>
                      </v:textbox>
                    </v:shape>
                  </w:pict>
                </mc:Fallback>
              </mc:AlternateContent>
            </w:r>
            <w:r>
              <w:rPr>
                <w:color w:val="auto"/>
              </w:rPr>
              <w:drawing>
                <wp:inline distT="0" distB="0" distL="114300" distR="114300">
                  <wp:extent cx="5372100" cy="5200015"/>
                  <wp:effectExtent l="0" t="0" r="0" b="635"/>
                  <wp:docPr id="2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6"/>
                          <pic:cNvPicPr>
                            <a:picLocks noChangeAspect="1"/>
                          </pic:cNvPicPr>
                        </pic:nvPicPr>
                        <pic:blipFill>
                          <a:blip r:embed="rId7"/>
                          <a:stretch>
                            <a:fillRect/>
                          </a:stretch>
                        </pic:blipFill>
                        <pic:spPr>
                          <a:xfrm>
                            <a:off x="0" y="0"/>
                            <a:ext cx="5372100" cy="5200015"/>
                          </a:xfrm>
                          <a:prstGeom prst="rect">
                            <a:avLst/>
                          </a:prstGeom>
                          <a:noFill/>
                          <a:ln>
                            <a:noFill/>
                          </a:ln>
                        </pic:spPr>
                      </pic:pic>
                    </a:graphicData>
                  </a:graphic>
                </wp:inline>
              </w:drawing>
            </w:r>
            <w:r>
              <w:rPr>
                <w:color w:val="auto"/>
                <w:sz w:val="21"/>
              </w:rPr>
              <mc:AlternateContent>
                <mc:Choice Requires="wps">
                  <w:drawing>
                    <wp:anchor distT="0" distB="0" distL="114300" distR="114300" simplePos="0" relativeHeight="251663360" behindDoc="0" locked="0" layoutInCell="1" allowOverlap="1">
                      <wp:simplePos x="0" y="0"/>
                      <wp:positionH relativeFrom="column">
                        <wp:posOffset>2442845</wp:posOffset>
                      </wp:positionH>
                      <wp:positionV relativeFrom="paragraph">
                        <wp:posOffset>4081780</wp:posOffset>
                      </wp:positionV>
                      <wp:extent cx="749935" cy="414655"/>
                      <wp:effectExtent l="6350" t="6350" r="24765" b="17145"/>
                      <wp:wrapNone/>
                      <wp:docPr id="82" name="矩形 82"/>
                      <wp:cNvGraphicFramePr/>
                      <a:graphic xmlns:a="http://schemas.openxmlformats.org/drawingml/2006/main">
                        <a:graphicData uri="http://schemas.microsoft.com/office/word/2010/wordprocessingShape">
                          <wps:wsp>
                            <wps:cNvSpPr/>
                            <wps:spPr>
                              <a:xfrm>
                                <a:off x="3703320" y="7842250"/>
                                <a:ext cx="749935" cy="414655"/>
                              </a:xfrm>
                              <a:prstGeom prst="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2.35pt;margin-top:321.4pt;height:32.65pt;width:59.05pt;z-index:251663360;v-text-anchor:middle;mso-width-relative:page;mso-height-relative:page;" filled="f" stroked="t" coordsize="21600,21600" o:gfxdata="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idKa59gAAAALAQAADwAAAAAAAAABACAAAAAiAAAA&#10;ZHJzL2Rvd25yZXYueG1sUEsBAhQAFAAAAAgAh07iQIbCget5AgAA2AQAAA4AAAAAAAAAAQAgAAAA&#10;JwEAAGRycy9lMm9Eb2MueG1sUEsFBgAAAAAGAAYAWQEAABIGAAAAAA==&#10;">
                      <v:fill on="f" focussize="0,0"/>
                      <v:stroke weight="1pt" color="#FF0000 [2404]" miterlimit="8" joinstyle="miter"/>
                      <v:imagedata o:title=""/>
                      <o:lock v:ext="edit" aspectratio="f"/>
                    </v:rect>
                  </w:pict>
                </mc:Fallback>
              </mc:AlternateContent>
            </w:r>
            <w:r>
              <w:rPr>
                <w:color w:val="auto"/>
                <w:sz w:val="21"/>
              </w:rPr>
              <mc:AlternateContent>
                <mc:Choice Requires="wps">
                  <w:drawing>
                    <wp:anchor distT="0" distB="0" distL="114300" distR="114300" simplePos="0" relativeHeight="251662336" behindDoc="0" locked="0" layoutInCell="1" allowOverlap="1">
                      <wp:simplePos x="0" y="0"/>
                      <wp:positionH relativeFrom="column">
                        <wp:posOffset>1800860</wp:posOffset>
                      </wp:positionH>
                      <wp:positionV relativeFrom="paragraph">
                        <wp:posOffset>3609975</wp:posOffset>
                      </wp:positionV>
                      <wp:extent cx="952500" cy="257175"/>
                      <wp:effectExtent l="0" t="0" r="0" b="9525"/>
                      <wp:wrapNone/>
                      <wp:docPr id="29" name="文本框 29"/>
                      <wp:cNvGraphicFramePr/>
                      <a:graphic xmlns:a="http://schemas.openxmlformats.org/drawingml/2006/main">
                        <a:graphicData uri="http://schemas.microsoft.com/office/word/2010/wordprocessingShape">
                          <wps:wsp>
                            <wps:cNvSpPr txBox="1"/>
                            <wps:spPr>
                              <a:xfrm>
                                <a:off x="3137535" y="7447280"/>
                                <a:ext cx="952500" cy="257175"/>
                              </a:xfrm>
                              <a:prstGeom prst="rect">
                                <a:avLst/>
                              </a:prstGeom>
                              <a:solidFill>
                                <a:schemeClr val="bg1"/>
                              </a:solidFill>
                              <a:ln w="6350">
                                <a:noFill/>
                              </a:ln>
                            </wps:spPr>
                            <wps:style>
                              <a:lnRef idx="0">
                                <a:schemeClr val="accent1"/>
                              </a:lnRef>
                              <a:fillRef idx="0">
                                <a:schemeClr val="accent1"/>
                              </a:fillRef>
                              <a:effectRef idx="0">
                                <a:schemeClr val="accent1"/>
                              </a:effectRef>
                              <a:fontRef idx="minor">
                                <a:schemeClr val="dk1"/>
                              </a:fontRef>
                            </wps:style>
                            <wps:txbx>
                              <w:txbxContent>
                                <w:p w14:paraId="41061F3D">
                                  <w:pPr>
                                    <w:rPr>
                                      <w:rFonts w:hint="eastAsia" w:eastAsia="宋体"/>
                                      <w:lang w:eastAsia="zh-CN"/>
                                    </w:rPr>
                                  </w:pPr>
                                  <w:r>
                                    <w:rPr>
                                      <w:rFonts w:hint="eastAsia"/>
                                      <w:lang w:eastAsia="zh-CN"/>
                                    </w:rPr>
                                    <w:t>洗砂、筛分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8pt;margin-top:284.25pt;height:20.25pt;width:75pt;z-index:251662336;mso-width-relative:page;mso-height-relative:page;" fillcolor="#FFFFFF [3212]" filled="t" stroked="f" coordsize="21600,21600" o:gfxdata="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6eoh&#10;4tYAAAALAQAADwAAAAAAAAABACAAAAAiAAAAZHJzL2Rvd25yZXYueG1sUEsBAhQAFAAAAAgAh07i&#10;QKLYZ35dAgAAnAQAAA4AAAAAAAAAAQAgAAAAJQEAAGRycy9lMm9Eb2MueG1sUEsFBgAAAAAGAAYA&#10;WQEAAPQFAAAAAA==&#10;">
                      <v:fill on="t" focussize="0,0"/>
                      <v:stroke on="f" weight="0.5pt"/>
                      <v:imagedata o:title=""/>
                      <o:lock v:ext="edit" aspectratio="f"/>
                      <v:textbox>
                        <w:txbxContent>
                          <w:p w14:paraId="41061F3D">
                            <w:pPr>
                              <w:rPr>
                                <w:rFonts w:hint="eastAsia" w:eastAsia="宋体"/>
                                <w:lang w:eastAsia="zh-CN"/>
                              </w:rPr>
                            </w:pPr>
                            <w:r>
                              <w:rPr>
                                <w:rFonts w:hint="eastAsia"/>
                                <w:lang w:eastAsia="zh-CN"/>
                              </w:rPr>
                              <w:t>洗砂、筛分</w:t>
                            </w:r>
                          </w:p>
                        </w:txbxContent>
                      </v:textbox>
                    </v:shape>
                  </w:pict>
                </mc:Fallback>
              </mc:AlternateContent>
            </w:r>
          </w:p>
          <w:p w14:paraId="3A7F56ED">
            <w:pPr>
              <w:pStyle w:val="22"/>
              <w:keepNext w:val="0"/>
              <w:keepLines w:val="0"/>
              <w:pageBreakBefore w:val="0"/>
              <w:widowControl w:val="0"/>
              <w:kinsoku/>
              <w:wordWrap w:val="0"/>
              <w:overflowPunct/>
              <w:topLinePunct/>
              <w:autoSpaceDE/>
              <w:autoSpaceDN/>
              <w:bidi w:val="0"/>
              <w:adjustRightInd/>
              <w:snapToGrid/>
              <w:spacing w:beforeAutospacing="0" w:afterAutospacing="0" w:line="360" w:lineRule="auto"/>
              <w:ind w:left="0" w:leftChars="0" w:right="0" w:rightChars="0" w:firstLine="0" w:firstLineChars="0"/>
              <w:jc w:val="center"/>
              <w:textAlignment w:val="auto"/>
              <w:rPr>
                <w:rFonts w:hint="eastAsia"/>
                <w:b/>
                <w:bCs/>
                <w:color w:val="auto"/>
                <w:spacing w:val="0"/>
                <w:position w:val="0"/>
                <w:sz w:val="24"/>
                <w:szCs w:val="24"/>
                <w:highlight w:val="none"/>
                <w:u w:val="none"/>
                <w:lang w:val="en-US" w:eastAsia="zh-CN"/>
              </w:rPr>
            </w:pPr>
            <w:r>
              <w:rPr>
                <w:rFonts w:hint="eastAsia" w:ascii="宋体" w:hAnsi="宋体" w:cs="宋体"/>
                <w:b/>
                <w:bCs/>
                <w:color w:val="auto"/>
                <w:spacing w:val="0"/>
                <w:position w:val="0"/>
                <w:sz w:val="24"/>
                <w:szCs w:val="24"/>
                <w:highlight w:val="none"/>
                <w:u w:val="none"/>
                <w:lang w:val="en-US" w:eastAsia="zh-CN"/>
              </w:rPr>
              <w:t>图2-3   洗砂生产工艺流程图及排污节点</w:t>
            </w:r>
          </w:p>
          <w:p w14:paraId="4549E8C1">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rPr>
                <w:rFonts w:ascii="Times New Roman" w:hAnsi="Times New Roman" w:eastAsia="宋体"/>
                <w:color w:val="auto"/>
                <w:sz w:val="24"/>
                <w:szCs w:val="24"/>
                <w:u w:val="single"/>
              </w:rPr>
            </w:pPr>
            <w:r>
              <w:rPr>
                <w:rFonts w:ascii="Times New Roman" w:hAnsi="Times New Roman" w:eastAsia="宋体"/>
                <w:color w:val="auto"/>
                <w:sz w:val="24"/>
                <w:szCs w:val="24"/>
                <w:u w:val="single"/>
              </w:rPr>
              <w:t>本项目生产工艺相对比较简单，所有工艺均为物理过程。生产工序如下：</w:t>
            </w:r>
          </w:p>
          <w:p w14:paraId="271B2E25">
            <w:pPr>
              <w:keepNext w:val="0"/>
              <w:keepLines w:val="0"/>
              <w:pageBreakBefore w:val="0"/>
              <w:widowControl w:val="0"/>
              <w:kinsoku/>
              <w:wordWrap w:val="0"/>
              <w:overflowPunct/>
              <w:topLinePunct/>
              <w:autoSpaceDE/>
              <w:autoSpaceDN/>
              <w:bidi w:val="0"/>
              <w:adjustRightInd/>
              <w:snapToGrid/>
              <w:spacing w:beforeAutospacing="0" w:afterAutospacing="0" w:line="360" w:lineRule="auto"/>
              <w:ind w:left="0" w:leftChars="0" w:right="0" w:rightChars="0" w:firstLine="480" w:firstLineChars="200"/>
              <w:textAlignment w:val="auto"/>
              <w:rPr>
                <w:rFonts w:hint="eastAsia" w:ascii="宋体" w:hAnsi="宋体" w:cs="宋体"/>
                <w:color w:val="auto"/>
                <w:spacing w:val="0"/>
                <w:position w:val="0"/>
                <w:sz w:val="24"/>
                <w:szCs w:val="24"/>
                <w:highlight w:val="none"/>
                <w:u w:val="single"/>
                <w:lang w:eastAsia="zh-CN"/>
              </w:rPr>
            </w:pPr>
            <w:r>
              <w:rPr>
                <w:rFonts w:hint="eastAsia" w:ascii="宋体" w:hAnsi="宋体" w:cs="宋体"/>
                <w:color w:val="auto"/>
                <w:spacing w:val="0"/>
                <w:position w:val="0"/>
                <w:sz w:val="24"/>
                <w:szCs w:val="24"/>
                <w:highlight w:val="none"/>
                <w:u w:val="single"/>
                <w:lang w:eastAsia="zh-CN"/>
              </w:rPr>
              <w:t>①原料入场：原料通过汽车运输进场，原料包括河砂、河道清淤砂石。项目不得收购含有毒有害物质、危险废物、放射性的原材料以及非法来源原料。卸料过程中产生噪声、粉尘。</w:t>
            </w:r>
          </w:p>
          <w:p w14:paraId="213D005E">
            <w:pPr>
              <w:keepNext w:val="0"/>
              <w:keepLines w:val="0"/>
              <w:pageBreakBefore w:val="0"/>
              <w:widowControl w:val="0"/>
              <w:kinsoku/>
              <w:wordWrap w:val="0"/>
              <w:overflowPunct/>
              <w:topLinePunct/>
              <w:autoSpaceDE/>
              <w:autoSpaceDN/>
              <w:bidi w:val="0"/>
              <w:adjustRightInd/>
              <w:snapToGrid/>
              <w:spacing w:beforeAutospacing="0" w:afterAutospacing="0" w:line="360" w:lineRule="auto"/>
              <w:ind w:left="0" w:leftChars="0" w:right="0" w:rightChars="0" w:firstLine="480" w:firstLineChars="200"/>
              <w:textAlignment w:val="auto"/>
              <w:rPr>
                <w:rFonts w:hint="eastAsia" w:ascii="宋体" w:hAnsi="宋体" w:cs="宋体"/>
                <w:color w:val="auto"/>
                <w:spacing w:val="0"/>
                <w:position w:val="0"/>
                <w:sz w:val="24"/>
                <w:szCs w:val="24"/>
                <w:highlight w:val="none"/>
                <w:u w:val="single"/>
                <w:lang w:eastAsia="zh-CN"/>
              </w:rPr>
            </w:pPr>
            <w:r>
              <w:rPr>
                <w:rFonts w:hint="eastAsia" w:ascii="宋体" w:hAnsi="宋体" w:cs="宋体"/>
                <w:color w:val="auto"/>
                <w:spacing w:val="0"/>
                <w:position w:val="0"/>
                <w:sz w:val="24"/>
                <w:szCs w:val="24"/>
                <w:highlight w:val="none"/>
                <w:u w:val="single"/>
                <w:lang w:eastAsia="zh-CN"/>
              </w:rPr>
              <w:t>②碎石过程：原料由铲车送至给料机，先后经过颚式破碎、圆锥破碎处理，鄂破机将大粒径原料进行初步破碎，再进入圆锥破碎处理，处理后的原料进入振动筛进行分级筛分，其中过筛砂石直接进入成品堆场作为成品输出，筛上砂石进入制砂工序。碎石过程产生噪声、粉尘。</w:t>
            </w:r>
          </w:p>
          <w:p w14:paraId="442B4570">
            <w:pPr>
              <w:keepNext w:val="0"/>
              <w:keepLines w:val="0"/>
              <w:pageBreakBefore w:val="0"/>
              <w:widowControl w:val="0"/>
              <w:kinsoku/>
              <w:wordWrap w:val="0"/>
              <w:overflowPunct/>
              <w:topLinePunct/>
              <w:autoSpaceDE/>
              <w:autoSpaceDN/>
              <w:bidi w:val="0"/>
              <w:adjustRightInd/>
              <w:snapToGrid/>
              <w:spacing w:beforeAutospacing="0" w:afterAutospacing="0" w:line="360" w:lineRule="auto"/>
              <w:ind w:left="0" w:leftChars="0" w:right="0" w:rightChars="0" w:firstLine="480" w:firstLineChars="200"/>
              <w:textAlignment w:val="auto"/>
              <w:rPr>
                <w:rFonts w:hint="eastAsia" w:ascii="宋体" w:hAnsi="宋体" w:cs="宋体"/>
                <w:color w:val="auto"/>
                <w:spacing w:val="0"/>
                <w:position w:val="0"/>
                <w:sz w:val="24"/>
                <w:szCs w:val="24"/>
                <w:highlight w:val="none"/>
                <w:u w:val="single"/>
                <w:lang w:eastAsia="zh-CN"/>
              </w:rPr>
            </w:pPr>
            <w:r>
              <w:rPr>
                <w:rFonts w:hint="eastAsia" w:ascii="宋体" w:hAnsi="宋体" w:cs="宋体"/>
                <w:color w:val="auto"/>
                <w:spacing w:val="0"/>
                <w:position w:val="0"/>
                <w:sz w:val="24"/>
                <w:szCs w:val="24"/>
                <w:highlight w:val="none"/>
                <w:u w:val="single"/>
                <w:lang w:eastAsia="zh-CN"/>
              </w:rPr>
              <w:t>③制砂过程：筛上砂石进入制砂机。制砂过程将产生粉尘及噪声。</w:t>
            </w:r>
          </w:p>
          <w:p w14:paraId="08D29BDE">
            <w:pPr>
              <w:keepNext w:val="0"/>
              <w:keepLines w:val="0"/>
              <w:pageBreakBefore w:val="0"/>
              <w:widowControl w:val="0"/>
              <w:kinsoku/>
              <w:wordWrap w:val="0"/>
              <w:overflowPunct/>
              <w:topLinePunct/>
              <w:autoSpaceDE/>
              <w:autoSpaceDN/>
              <w:bidi w:val="0"/>
              <w:adjustRightInd/>
              <w:snapToGrid/>
              <w:spacing w:beforeAutospacing="0" w:afterAutospacing="0" w:line="360" w:lineRule="auto"/>
              <w:ind w:left="0" w:leftChars="0" w:right="0" w:rightChars="0" w:firstLine="480" w:firstLineChars="200"/>
              <w:textAlignment w:val="auto"/>
              <w:rPr>
                <w:rFonts w:ascii="Times New Roman" w:hAnsi="Times New Roman" w:eastAsia="宋体"/>
                <w:color w:val="auto"/>
                <w:sz w:val="24"/>
                <w:szCs w:val="24"/>
              </w:rPr>
            </w:pPr>
            <w:r>
              <w:rPr>
                <w:rFonts w:hint="eastAsia" w:ascii="宋体" w:hAnsi="宋体" w:cs="宋体"/>
                <w:color w:val="auto"/>
                <w:spacing w:val="0"/>
                <w:position w:val="0"/>
                <w:sz w:val="24"/>
                <w:szCs w:val="24"/>
                <w:highlight w:val="none"/>
                <w:u w:val="single"/>
                <w:lang w:eastAsia="zh-CN"/>
              </w:rPr>
              <w:t>④洗砂、脱水筛分：本项目设置</w:t>
            </w:r>
            <w:r>
              <w:rPr>
                <w:rFonts w:hint="eastAsia" w:ascii="宋体" w:hAnsi="宋体" w:cs="宋体"/>
                <w:color w:val="auto"/>
                <w:spacing w:val="0"/>
                <w:position w:val="0"/>
                <w:sz w:val="24"/>
                <w:szCs w:val="24"/>
                <w:highlight w:val="none"/>
                <w:u w:val="single"/>
                <w:lang w:val="en-US" w:eastAsia="zh-CN"/>
              </w:rPr>
              <w:t>3</w:t>
            </w:r>
            <w:r>
              <w:rPr>
                <w:rFonts w:hint="eastAsia" w:ascii="宋体" w:hAnsi="宋体" w:cs="宋体"/>
                <w:color w:val="auto"/>
                <w:spacing w:val="0"/>
                <w:position w:val="0"/>
                <w:sz w:val="24"/>
                <w:szCs w:val="24"/>
                <w:highlight w:val="none"/>
                <w:u w:val="single"/>
                <w:lang w:eastAsia="zh-CN"/>
              </w:rPr>
              <w:t>台洗砂机</w:t>
            </w:r>
            <w:r>
              <w:rPr>
                <w:rFonts w:hint="eastAsia" w:ascii="宋体" w:hAnsi="宋体" w:cs="宋体"/>
                <w:color w:val="auto"/>
                <w:spacing w:val="0"/>
                <w:position w:val="0"/>
                <w:sz w:val="24"/>
                <w:szCs w:val="24"/>
                <w:highlight w:val="none"/>
                <w:u w:val="single"/>
                <w:lang w:val="en-US" w:eastAsia="zh-CN"/>
              </w:rPr>
              <w:t>2台</w:t>
            </w:r>
            <w:r>
              <w:rPr>
                <w:rFonts w:hint="eastAsia" w:ascii="宋体" w:hAnsi="宋体" w:cs="宋体"/>
                <w:color w:val="auto"/>
                <w:spacing w:val="0"/>
                <w:position w:val="0"/>
                <w:sz w:val="24"/>
                <w:szCs w:val="24"/>
                <w:highlight w:val="none"/>
                <w:u w:val="single"/>
                <w:lang w:eastAsia="zh-CN"/>
              </w:rPr>
              <w:t>筛分机进行洗砂操作。砂石进入洗槽中，在叶轮的带动下翻滚，并互相研磨，除去覆盖砂石表面的杂质，同时破坏包覆砂粒的水汽层，以利于脱水；同时加水，形成强大水流，及时将杂质及比重小的异物带走，并从溢出口洗槽排出，完成清洗作用。干净的砂石由叶片带走，最后砂石从旋转的叶轮倒入脱水筛，实现成品砂和洗砂废水的分离。成品砂进入产品区堆放，由于成品砂为湿料，提升和堆存过程无粉尘产生。</w:t>
            </w:r>
          </w:p>
        </w:tc>
      </w:tr>
      <w:tr w14:paraId="5AB63D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10" w:hRule="atLeast"/>
          <w:jc w:val="center"/>
        </w:trPr>
        <w:tc>
          <w:tcPr>
            <w:tcW w:w="420" w:type="dxa"/>
            <w:noWrap w:val="0"/>
            <w:vAlign w:val="center"/>
          </w:tcPr>
          <w:p w14:paraId="24527DC7">
            <w:pPr>
              <w:pStyle w:val="23"/>
              <w:keepNext w:val="0"/>
              <w:keepLines w:val="0"/>
              <w:pageBreakBefore w:val="0"/>
              <w:widowControl w:val="0"/>
              <w:kinsoku/>
              <w:wordWrap w:val="0"/>
              <w:overflowPunct/>
              <w:topLinePunct/>
              <w:autoSpaceDE/>
              <w:autoSpaceDN/>
              <w:bidi w:val="0"/>
              <w:adjustRightInd/>
              <w:snapToGrid/>
              <w:spacing w:before="0" w:beforeAutospacing="0" w:after="0" w:afterAutospacing="0"/>
              <w:jc w:val="center"/>
              <w:rPr>
                <w:rFonts w:ascii="Times New Roman" w:hAnsi="Times New Roman" w:eastAsia="宋体" w:cs="宋体"/>
                <w:color w:val="auto"/>
                <w:sz w:val="24"/>
                <w:szCs w:val="24"/>
              </w:rPr>
            </w:pPr>
            <w:r>
              <w:rPr>
                <w:rFonts w:hint="eastAsia" w:ascii="Times New Roman" w:hAnsi="Times New Roman" w:eastAsia="宋体" w:cs="宋体"/>
                <w:bCs/>
                <w:color w:val="auto"/>
                <w:kern w:val="2"/>
                <w:sz w:val="24"/>
                <w:szCs w:val="24"/>
              </w:rPr>
              <w:t>与项目有关的原有环境污染问题</w:t>
            </w:r>
          </w:p>
        </w:tc>
        <w:tc>
          <w:tcPr>
            <w:tcW w:w="8564" w:type="dxa"/>
            <w:noWrap w:val="0"/>
            <w:vAlign w:val="top"/>
          </w:tcPr>
          <w:p w14:paraId="44556E02">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rPr>
                <w:rFonts w:hint="default" w:ascii="Times New Roman" w:hAnsi="Times New Roman" w:eastAsia="宋体"/>
                <w:bCs/>
                <w:color w:val="auto"/>
                <w:sz w:val="24"/>
                <w:szCs w:val="24"/>
                <w:lang w:val="en-US" w:eastAsia="zh-CN"/>
              </w:rPr>
            </w:pPr>
            <w:r>
              <w:rPr>
                <w:rFonts w:hint="eastAsia" w:ascii="Times New Roman" w:hAnsi="Times New Roman" w:eastAsia="宋体"/>
                <w:bCs/>
                <w:color w:val="auto"/>
                <w:sz w:val="24"/>
                <w:szCs w:val="24"/>
                <w:lang w:val="en-US" w:eastAsia="zh-CN"/>
              </w:rPr>
              <w:t>本项目为新建项目</w:t>
            </w:r>
            <w:r>
              <w:rPr>
                <w:rFonts w:hint="eastAsia" w:ascii="Times New Roman" w:hAnsi="Times New Roman" w:eastAsia="宋体"/>
                <w:bCs/>
                <w:color w:val="auto"/>
                <w:sz w:val="24"/>
                <w:szCs w:val="24"/>
                <w:highlight w:val="none"/>
                <w:lang w:val="en-US" w:eastAsia="zh-CN"/>
              </w:rPr>
              <w:t>，用地性质为</w:t>
            </w:r>
            <w:r>
              <w:rPr>
                <w:rFonts w:hint="eastAsia"/>
                <w:bCs/>
                <w:color w:val="auto"/>
                <w:sz w:val="24"/>
                <w:szCs w:val="24"/>
                <w:highlight w:val="none"/>
                <w:lang w:val="en-US" w:eastAsia="zh-CN"/>
              </w:rPr>
              <w:t>临时用地</w:t>
            </w:r>
            <w:r>
              <w:rPr>
                <w:rFonts w:hint="eastAsia" w:ascii="Times New Roman" w:hAnsi="Times New Roman" w:eastAsia="宋体"/>
                <w:bCs/>
                <w:color w:val="auto"/>
                <w:sz w:val="24"/>
                <w:szCs w:val="24"/>
                <w:highlight w:val="none"/>
                <w:lang w:val="en-US" w:eastAsia="zh-CN"/>
              </w:rPr>
              <w:t>，项</w:t>
            </w:r>
            <w:r>
              <w:rPr>
                <w:rFonts w:hint="eastAsia" w:ascii="Times New Roman" w:hAnsi="Times New Roman" w:eastAsia="宋体"/>
                <w:bCs/>
                <w:color w:val="auto"/>
                <w:sz w:val="24"/>
                <w:szCs w:val="24"/>
                <w:lang w:val="en-US" w:eastAsia="zh-CN"/>
              </w:rPr>
              <w:t>目所在地目前为空地，无原有环境污染问题。</w:t>
            </w:r>
          </w:p>
        </w:tc>
      </w:tr>
    </w:tbl>
    <w:p w14:paraId="20821F91">
      <w:pPr>
        <w:pStyle w:val="23"/>
        <w:keepNext w:val="0"/>
        <w:keepLines w:val="0"/>
        <w:pageBreakBefore w:val="0"/>
        <w:widowControl w:val="0"/>
        <w:kinsoku/>
        <w:wordWrap w:val="0"/>
        <w:overflowPunct/>
        <w:topLinePunct/>
        <w:autoSpaceDE/>
        <w:autoSpaceDN/>
        <w:bidi w:val="0"/>
        <w:adjustRightInd/>
        <w:snapToGrid/>
        <w:spacing w:before="0" w:beforeAutospacing="0" w:after="0" w:afterAutospacing="0"/>
        <w:jc w:val="center"/>
        <w:rPr>
          <w:rFonts w:ascii="Times New Roman" w:hAnsi="Times New Roman" w:eastAsia="宋体"/>
          <w:snapToGrid w:val="0"/>
          <w:color w:val="auto"/>
          <w:sz w:val="36"/>
          <w:szCs w:val="36"/>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5063081D">
      <w:pPr>
        <w:pStyle w:val="23"/>
        <w:keepNext w:val="0"/>
        <w:keepLines w:val="0"/>
        <w:pageBreakBefore w:val="0"/>
        <w:widowControl w:val="0"/>
        <w:kinsoku/>
        <w:wordWrap w:val="0"/>
        <w:overflowPunct/>
        <w:topLinePunct/>
        <w:autoSpaceDE/>
        <w:autoSpaceDN/>
        <w:bidi w:val="0"/>
        <w:adjustRightInd/>
        <w:snapToGrid/>
        <w:spacing w:before="0" w:beforeAutospacing="0" w:after="0" w:afterAutospacing="0" w:line="14" w:lineRule="auto"/>
        <w:jc w:val="center"/>
        <w:outlineLvl w:val="0"/>
        <w:rPr>
          <w:rFonts w:hint="eastAsia" w:ascii="Times New Roman" w:hAnsi="Times New Roman" w:eastAsia="宋体"/>
          <w:snapToGrid w:val="0"/>
          <w:color w:val="auto"/>
          <w:sz w:val="30"/>
          <w:szCs w:val="30"/>
        </w:rPr>
      </w:pPr>
    </w:p>
    <w:p w14:paraId="2AE9BA22">
      <w:pPr>
        <w:pStyle w:val="23"/>
        <w:keepNext w:val="0"/>
        <w:keepLines w:val="0"/>
        <w:pageBreakBefore w:val="0"/>
        <w:widowControl w:val="0"/>
        <w:kinsoku/>
        <w:wordWrap w:val="0"/>
        <w:overflowPunct/>
        <w:topLinePunct/>
        <w:autoSpaceDE/>
        <w:autoSpaceDN/>
        <w:bidi w:val="0"/>
        <w:adjustRightInd/>
        <w:snapToGrid/>
        <w:spacing w:before="0" w:beforeAutospacing="0" w:after="0" w:afterAutospacing="0"/>
        <w:jc w:val="center"/>
        <w:textAlignment w:val="auto"/>
        <w:outlineLvl w:val="0"/>
        <w:rPr>
          <w:rFonts w:ascii="Times New Roman" w:hAnsi="Times New Roman" w:eastAsia="宋体"/>
          <w:b/>
          <w:bCs/>
          <w:snapToGrid w:val="0"/>
          <w:color w:val="auto"/>
          <w:sz w:val="28"/>
          <w:szCs w:val="28"/>
          <w:highlight w:val="none"/>
        </w:rPr>
      </w:pPr>
      <w:r>
        <w:rPr>
          <w:rFonts w:hint="eastAsia" w:ascii="Times New Roman" w:hAnsi="Times New Roman" w:eastAsia="宋体"/>
          <w:b/>
          <w:bCs/>
          <w:snapToGrid w:val="0"/>
          <w:color w:val="auto"/>
          <w:sz w:val="28"/>
          <w:szCs w:val="28"/>
          <w:highlight w:val="none"/>
        </w:rPr>
        <w:t>三、区域环境质量现状、环境保护目标及评价标准</w:t>
      </w:r>
    </w:p>
    <w:tbl>
      <w:tblPr>
        <w:tblStyle w:val="2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8067"/>
      </w:tblGrid>
      <w:tr w14:paraId="703E8C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1" w:type="dxa"/>
            <w:noWrap w:val="0"/>
            <w:vAlign w:val="center"/>
          </w:tcPr>
          <w:p w14:paraId="489839C2">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ascii="Times New Roman" w:hAnsi="Times New Roman" w:eastAsia="宋体" w:cs="宋体"/>
                <w:color w:val="auto"/>
                <w:kern w:val="0"/>
                <w:sz w:val="24"/>
                <w:szCs w:val="24"/>
              </w:rPr>
            </w:pPr>
            <w:r>
              <w:rPr>
                <w:rFonts w:hint="eastAsia" w:ascii="Times New Roman" w:hAnsi="Times New Roman" w:eastAsia="宋体" w:cs="宋体"/>
                <w:color w:val="auto"/>
                <w:kern w:val="0"/>
                <w:sz w:val="24"/>
                <w:szCs w:val="24"/>
              </w:rPr>
              <w:t>区域</w:t>
            </w:r>
          </w:p>
          <w:p w14:paraId="21F79032">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ascii="Times New Roman" w:hAnsi="Times New Roman" w:eastAsia="宋体" w:cs="宋体"/>
                <w:color w:val="auto"/>
                <w:kern w:val="0"/>
                <w:sz w:val="24"/>
                <w:szCs w:val="24"/>
              </w:rPr>
            </w:pPr>
            <w:r>
              <w:rPr>
                <w:rFonts w:hint="eastAsia" w:ascii="Times New Roman" w:hAnsi="Times New Roman" w:eastAsia="宋体" w:cs="宋体"/>
                <w:color w:val="auto"/>
                <w:kern w:val="0"/>
                <w:sz w:val="24"/>
                <w:szCs w:val="24"/>
              </w:rPr>
              <w:t>环境</w:t>
            </w:r>
          </w:p>
          <w:p w14:paraId="6FE2A168">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ascii="Times New Roman" w:hAnsi="Times New Roman" w:eastAsia="宋体" w:cs="宋体"/>
                <w:color w:val="auto"/>
                <w:kern w:val="0"/>
                <w:sz w:val="24"/>
                <w:szCs w:val="24"/>
              </w:rPr>
            </w:pPr>
            <w:r>
              <w:rPr>
                <w:rFonts w:hint="eastAsia" w:ascii="Times New Roman" w:hAnsi="Times New Roman" w:eastAsia="宋体" w:cs="宋体"/>
                <w:color w:val="auto"/>
                <w:kern w:val="0"/>
                <w:sz w:val="24"/>
                <w:szCs w:val="24"/>
              </w:rPr>
              <w:t>质量</w:t>
            </w:r>
          </w:p>
          <w:p w14:paraId="57C8CD90">
            <w:pPr>
              <w:keepNext w:val="0"/>
              <w:keepLines w:val="0"/>
              <w:pageBreakBefore w:val="0"/>
              <w:widowControl w:val="0"/>
              <w:kinsoku/>
              <w:wordWrap w:val="0"/>
              <w:overflowPunct/>
              <w:topLinePunct/>
              <w:autoSpaceDE/>
              <w:autoSpaceDN/>
              <w:bidi w:val="0"/>
              <w:adjustRightInd/>
              <w:snapToGrid/>
              <w:spacing w:beforeAutospacing="0" w:afterAutospacing="0"/>
              <w:jc w:val="center"/>
              <w:rPr>
                <w:rFonts w:ascii="Times New Roman" w:hAnsi="Times New Roman" w:eastAsia="宋体" w:cs="宋体"/>
                <w:color w:val="auto"/>
                <w:kern w:val="0"/>
                <w:sz w:val="21"/>
                <w:szCs w:val="21"/>
              </w:rPr>
            </w:pPr>
            <w:r>
              <w:rPr>
                <w:rFonts w:hint="eastAsia" w:ascii="Times New Roman" w:hAnsi="Times New Roman" w:eastAsia="宋体" w:cs="宋体"/>
                <w:color w:val="auto"/>
                <w:kern w:val="0"/>
                <w:sz w:val="24"/>
                <w:szCs w:val="24"/>
              </w:rPr>
              <w:t>现状</w:t>
            </w:r>
          </w:p>
        </w:tc>
        <w:tc>
          <w:tcPr>
            <w:tcW w:w="8102" w:type="dxa"/>
            <w:noWrap w:val="0"/>
            <w:vAlign w:val="top"/>
          </w:tcPr>
          <w:p w14:paraId="41CD21CF">
            <w:pPr>
              <w:pStyle w:val="75"/>
              <w:tabs>
                <w:tab w:val="left" w:pos="675"/>
              </w:tabs>
              <w:wordWrap w:val="0"/>
              <w:topLinePunct/>
              <w:spacing w:line="360" w:lineRule="auto"/>
              <w:ind w:left="0" w:firstLine="0"/>
              <w:outlineLvl w:val="1"/>
              <w:rPr>
                <w:rFonts w:hint="eastAsia" w:ascii="宋体" w:hAnsi="宋体" w:cs="宋体"/>
                <w:b/>
                <w:bCs/>
                <w:color w:val="auto"/>
                <w:sz w:val="24"/>
                <w:u w:val="none" w:color="auto"/>
              </w:rPr>
            </w:pPr>
            <w:r>
              <w:rPr>
                <w:rFonts w:hint="eastAsia" w:ascii="宋体" w:hAnsi="宋体" w:cs="宋体"/>
                <w:b/>
                <w:bCs/>
                <w:color w:val="auto"/>
                <w:sz w:val="24"/>
                <w:u w:val="none" w:color="auto"/>
              </w:rPr>
              <w:t>3.1区域环境质量现状</w:t>
            </w:r>
          </w:p>
          <w:p w14:paraId="7C7A67CF">
            <w:pPr>
              <w:pStyle w:val="15"/>
              <w:wordWrap w:val="0"/>
              <w:topLinePunct/>
              <w:adjustRightInd/>
              <w:snapToGrid/>
              <w:spacing w:line="360" w:lineRule="auto"/>
              <w:ind w:firstLine="0" w:firstLineChars="0"/>
              <w:rPr>
                <w:rFonts w:ascii="宋体" w:eastAsia="宋体" w:cs="宋体"/>
                <w:b/>
                <w:bCs/>
                <w:color w:val="auto"/>
                <w:sz w:val="24"/>
                <w:u w:val="none" w:color="auto"/>
              </w:rPr>
            </w:pPr>
            <w:r>
              <w:rPr>
                <w:rFonts w:ascii="宋体" w:eastAsia="宋体" w:cs="宋体"/>
                <w:b/>
                <w:bCs/>
                <w:color w:val="auto"/>
                <w:sz w:val="24"/>
                <w:u w:val="none" w:color="auto"/>
              </w:rPr>
              <w:t>3.1.1</w:t>
            </w:r>
            <w:r>
              <w:rPr>
                <w:rFonts w:hint="eastAsia" w:ascii="宋体" w:cs="宋体"/>
                <w:b/>
                <w:bCs/>
                <w:color w:val="auto"/>
                <w:sz w:val="24"/>
                <w:u w:val="none" w:color="auto"/>
                <w:lang w:val="en-US" w:eastAsia="zh-CN"/>
              </w:rPr>
              <w:t>项目所在</w:t>
            </w:r>
            <w:r>
              <w:rPr>
                <w:rFonts w:ascii="宋体" w:eastAsia="宋体" w:cs="宋体"/>
                <w:b/>
                <w:bCs/>
                <w:color w:val="auto"/>
                <w:sz w:val="24"/>
                <w:u w:val="none" w:color="auto"/>
              </w:rPr>
              <w:t>区域环境空气质量达标情况</w:t>
            </w:r>
          </w:p>
          <w:p w14:paraId="3257279D">
            <w:pPr>
              <w:wordWrap w:val="0"/>
              <w:topLinePunct/>
              <w:spacing w:line="360" w:lineRule="auto"/>
              <w:ind w:firstLine="480" w:firstLineChars="200"/>
              <w:rPr>
                <w:rFonts w:hint="eastAsia" w:ascii="宋体" w:hAnsi="宋体" w:cs="宋体"/>
                <w:snapToGrid w:val="0"/>
                <w:color w:val="auto"/>
                <w:sz w:val="24"/>
                <w:u w:val="none" w:color="auto"/>
              </w:rPr>
            </w:pPr>
            <w:r>
              <w:rPr>
                <w:rFonts w:hint="eastAsia" w:ascii="宋体" w:hAnsi="宋体" w:cs="宋体"/>
                <w:color w:val="auto"/>
                <w:sz w:val="24"/>
                <w:u w:val="none" w:color="auto"/>
                <w:lang w:val="zh-CN"/>
              </w:rPr>
              <w:t>根据《建设项目环境影响报告表编制技术指南（污染影响类）》，常规污染物引用与建设项目距离近的有效数据，包括近3年的规划环境影响评价的监测数据，国家、地方环境空气质量监测网数据或生态环境主管部门公开发布的质量数据等。本项目位于</w:t>
            </w:r>
            <w:r>
              <w:rPr>
                <w:rFonts w:hint="eastAsia"/>
                <w:color w:val="auto"/>
                <w:sz w:val="24"/>
                <w:szCs w:val="24"/>
                <w:lang w:eastAsia="zh-CN"/>
              </w:rPr>
              <w:t>临江市蚂蚁河乡贾家营村</w:t>
            </w:r>
            <w:r>
              <w:rPr>
                <w:rFonts w:hint="eastAsia" w:ascii="宋体" w:hAnsi="宋体" w:cs="宋体"/>
                <w:color w:val="auto"/>
                <w:sz w:val="24"/>
                <w:u w:val="none" w:color="auto"/>
                <w:lang w:val="zh-CN"/>
              </w:rPr>
              <w:t>，参考202</w:t>
            </w:r>
            <w:r>
              <w:rPr>
                <w:rFonts w:hint="eastAsia" w:ascii="宋体" w:hAnsi="宋体" w:cs="宋体"/>
                <w:color w:val="auto"/>
                <w:sz w:val="24"/>
                <w:u w:val="none" w:color="auto"/>
                <w:lang w:val="en-US" w:eastAsia="zh-CN"/>
              </w:rPr>
              <w:t>5</w:t>
            </w:r>
            <w:r>
              <w:rPr>
                <w:rFonts w:hint="eastAsia" w:ascii="宋体" w:hAnsi="宋体" w:cs="宋体"/>
                <w:color w:val="auto"/>
                <w:sz w:val="24"/>
                <w:u w:val="none" w:color="auto"/>
                <w:lang w:val="zh-CN"/>
              </w:rPr>
              <w:t>年白山市环境空气质量主要污染物年均浓度，区域环境质量现状评价表详见表3-1：</w:t>
            </w:r>
          </w:p>
          <w:p w14:paraId="2E492725">
            <w:pPr>
              <w:wordWrap w:val="0"/>
              <w:topLinePunct/>
              <w:spacing w:line="240" w:lineRule="auto"/>
              <w:ind w:firstLine="422"/>
              <w:jc w:val="center"/>
              <w:rPr>
                <w:rFonts w:hint="eastAsia" w:ascii="宋体" w:hAnsi="宋体" w:cs="宋体"/>
                <w:b/>
                <w:bCs/>
                <w:color w:val="auto"/>
                <w:sz w:val="21"/>
                <w:szCs w:val="18"/>
                <w:u w:val="none" w:color="auto"/>
                <w:vertAlign w:val="superscript"/>
              </w:rPr>
            </w:pPr>
            <w:r>
              <w:rPr>
                <w:rFonts w:hint="eastAsia" w:ascii="宋体" w:hAnsi="宋体" w:cs="宋体"/>
                <w:b/>
                <w:bCs/>
                <w:color w:val="auto"/>
                <w:sz w:val="21"/>
                <w:szCs w:val="18"/>
                <w:u w:val="none" w:color="auto"/>
              </w:rPr>
              <w:t>表3-1 区域空气质量现状评价表  单位：μg/m</w:t>
            </w:r>
            <w:r>
              <w:rPr>
                <w:rFonts w:hint="eastAsia" w:ascii="宋体" w:hAnsi="宋体" w:cs="宋体"/>
                <w:b/>
                <w:bCs/>
                <w:color w:val="auto"/>
                <w:sz w:val="21"/>
                <w:szCs w:val="18"/>
                <w:u w:val="none" w:color="auto"/>
                <w:vertAlign w:val="superscript"/>
              </w:rPr>
              <w:t>3</w:t>
            </w:r>
          </w:p>
          <w:tbl>
            <w:tblPr>
              <w:tblStyle w:val="26"/>
              <w:tblW w:w="4996"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967"/>
              <w:gridCol w:w="1523"/>
              <w:gridCol w:w="1202"/>
              <w:gridCol w:w="1036"/>
              <w:gridCol w:w="1081"/>
            </w:tblGrid>
            <w:tr w14:paraId="3DE9C6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660" w:type="pct"/>
                  <w:tcBorders>
                    <w:bottom w:val="single" w:color="auto" w:sz="12" w:space="0"/>
                  </w:tcBorders>
                  <w:noWrap w:val="0"/>
                  <w:tcMar>
                    <w:top w:w="15" w:type="dxa"/>
                    <w:left w:w="15" w:type="dxa"/>
                    <w:bottom w:w="15" w:type="dxa"/>
                    <w:right w:w="15" w:type="dxa"/>
                  </w:tcMar>
                  <w:vAlign w:val="center"/>
                </w:tcPr>
                <w:p w14:paraId="329959C8">
                  <w:pPr>
                    <w:wordWrap w:val="0"/>
                    <w:topLinePunct/>
                    <w:spacing w:line="240" w:lineRule="auto"/>
                    <w:jc w:val="center"/>
                    <w:textAlignment w:val="center"/>
                    <w:rPr>
                      <w:rFonts w:hint="eastAsia" w:ascii="宋体" w:hAnsi="宋体" w:cs="宋体"/>
                      <w:color w:val="auto"/>
                      <w:sz w:val="21"/>
                      <w:szCs w:val="21"/>
                      <w:u w:val="none" w:color="auto"/>
                    </w:rPr>
                  </w:pPr>
                  <w:r>
                    <w:rPr>
                      <w:rFonts w:hint="eastAsia" w:ascii="宋体" w:hAnsi="宋体" w:cs="宋体"/>
                      <w:color w:val="auto"/>
                      <w:sz w:val="21"/>
                      <w:szCs w:val="21"/>
                      <w:u w:val="none" w:color="auto"/>
                    </w:rPr>
                    <w:t>污染物</w:t>
                  </w:r>
                </w:p>
              </w:tc>
              <w:tc>
                <w:tcPr>
                  <w:tcW w:w="1253" w:type="pct"/>
                  <w:tcBorders>
                    <w:bottom w:val="single" w:color="auto" w:sz="12" w:space="0"/>
                  </w:tcBorders>
                  <w:noWrap w:val="0"/>
                  <w:tcMar>
                    <w:top w:w="15" w:type="dxa"/>
                    <w:left w:w="15" w:type="dxa"/>
                    <w:bottom w:w="15" w:type="dxa"/>
                    <w:right w:w="15" w:type="dxa"/>
                  </w:tcMar>
                  <w:vAlign w:val="center"/>
                </w:tcPr>
                <w:p w14:paraId="1F706B73">
                  <w:pPr>
                    <w:wordWrap w:val="0"/>
                    <w:topLinePunct/>
                    <w:spacing w:line="240" w:lineRule="auto"/>
                    <w:jc w:val="center"/>
                    <w:textAlignment w:val="center"/>
                    <w:rPr>
                      <w:rFonts w:hint="eastAsia" w:ascii="宋体" w:hAnsi="宋体" w:cs="宋体"/>
                      <w:color w:val="auto"/>
                      <w:sz w:val="21"/>
                      <w:szCs w:val="21"/>
                      <w:u w:val="none" w:color="auto"/>
                    </w:rPr>
                  </w:pPr>
                  <w:r>
                    <w:rPr>
                      <w:rFonts w:hint="eastAsia" w:ascii="宋体" w:hAnsi="宋体" w:cs="宋体"/>
                      <w:color w:val="auto"/>
                      <w:sz w:val="21"/>
                      <w:szCs w:val="21"/>
                      <w:u w:val="none" w:color="auto"/>
                    </w:rPr>
                    <w:t>年评价指标</w:t>
                  </w:r>
                </w:p>
              </w:tc>
              <w:tc>
                <w:tcPr>
                  <w:tcW w:w="970" w:type="pct"/>
                  <w:tcBorders>
                    <w:bottom w:val="single" w:color="auto" w:sz="12" w:space="0"/>
                  </w:tcBorders>
                  <w:noWrap w:val="0"/>
                  <w:tcMar>
                    <w:top w:w="15" w:type="dxa"/>
                    <w:left w:w="15" w:type="dxa"/>
                    <w:bottom w:w="15" w:type="dxa"/>
                    <w:right w:w="15" w:type="dxa"/>
                  </w:tcMar>
                  <w:vAlign w:val="center"/>
                </w:tcPr>
                <w:p w14:paraId="2C4BE9F8">
                  <w:pPr>
                    <w:wordWrap w:val="0"/>
                    <w:topLinePunct/>
                    <w:spacing w:line="240" w:lineRule="auto"/>
                    <w:jc w:val="center"/>
                    <w:textAlignment w:val="center"/>
                    <w:rPr>
                      <w:rFonts w:hint="eastAsia" w:ascii="宋体" w:hAnsi="宋体" w:cs="宋体"/>
                      <w:color w:val="auto"/>
                      <w:sz w:val="21"/>
                      <w:szCs w:val="21"/>
                      <w:u w:val="none" w:color="auto"/>
                    </w:rPr>
                  </w:pPr>
                  <w:r>
                    <w:rPr>
                      <w:rFonts w:hint="eastAsia" w:ascii="宋体" w:hAnsi="宋体" w:cs="宋体"/>
                      <w:color w:val="auto"/>
                      <w:sz w:val="21"/>
                      <w:szCs w:val="21"/>
                      <w:u w:val="none" w:color="auto"/>
                    </w:rPr>
                    <w:t>现状浓度</w:t>
                  </w:r>
                </w:p>
                <w:p w14:paraId="5AF24B3B">
                  <w:pPr>
                    <w:wordWrap w:val="0"/>
                    <w:topLinePunct/>
                    <w:spacing w:line="240" w:lineRule="auto"/>
                    <w:jc w:val="center"/>
                    <w:textAlignment w:val="center"/>
                    <w:rPr>
                      <w:rFonts w:hint="eastAsia" w:ascii="宋体" w:hAnsi="宋体" w:cs="宋体"/>
                      <w:color w:val="auto"/>
                      <w:sz w:val="21"/>
                      <w:szCs w:val="21"/>
                      <w:u w:val="none" w:color="auto"/>
                    </w:rPr>
                  </w:pPr>
                  <w:r>
                    <w:rPr>
                      <w:rFonts w:hint="eastAsia" w:ascii="宋体" w:hAnsi="宋体" w:cs="宋体"/>
                      <w:color w:val="auto"/>
                      <w:sz w:val="21"/>
                      <w:szCs w:val="21"/>
                      <w:u w:val="none" w:color="auto"/>
                    </w:rPr>
                    <w:t>（µg/m</w:t>
                  </w:r>
                  <w:r>
                    <w:rPr>
                      <w:rFonts w:hint="eastAsia" w:ascii="宋体" w:hAnsi="宋体" w:cs="宋体"/>
                      <w:color w:val="auto"/>
                      <w:sz w:val="21"/>
                      <w:szCs w:val="21"/>
                      <w:u w:val="none" w:color="auto"/>
                      <w:vertAlign w:val="superscript"/>
                    </w:rPr>
                    <w:t>3</w:t>
                  </w:r>
                  <w:r>
                    <w:rPr>
                      <w:rFonts w:hint="eastAsia" w:ascii="宋体" w:hAnsi="宋体" w:cs="宋体"/>
                      <w:color w:val="auto"/>
                      <w:sz w:val="21"/>
                      <w:szCs w:val="21"/>
                      <w:u w:val="none" w:color="auto"/>
                    </w:rPr>
                    <w:t>）</w:t>
                  </w:r>
                </w:p>
              </w:tc>
              <w:tc>
                <w:tcPr>
                  <w:tcW w:w="766" w:type="pct"/>
                  <w:tcBorders>
                    <w:bottom w:val="single" w:color="auto" w:sz="12" w:space="0"/>
                  </w:tcBorders>
                  <w:noWrap w:val="0"/>
                  <w:tcMar>
                    <w:top w:w="15" w:type="dxa"/>
                    <w:left w:w="15" w:type="dxa"/>
                    <w:bottom w:w="15" w:type="dxa"/>
                    <w:right w:w="15" w:type="dxa"/>
                  </w:tcMar>
                  <w:vAlign w:val="center"/>
                </w:tcPr>
                <w:p w14:paraId="45146090">
                  <w:pPr>
                    <w:wordWrap w:val="0"/>
                    <w:topLinePunct/>
                    <w:spacing w:line="240" w:lineRule="auto"/>
                    <w:jc w:val="center"/>
                    <w:textAlignment w:val="center"/>
                    <w:rPr>
                      <w:rFonts w:hint="eastAsia" w:ascii="宋体" w:hAnsi="宋体" w:cs="宋体"/>
                      <w:color w:val="auto"/>
                      <w:sz w:val="21"/>
                      <w:szCs w:val="21"/>
                      <w:u w:val="none" w:color="auto"/>
                    </w:rPr>
                  </w:pPr>
                  <w:r>
                    <w:rPr>
                      <w:rFonts w:hint="eastAsia" w:ascii="宋体" w:hAnsi="宋体" w:cs="宋体"/>
                      <w:color w:val="auto"/>
                      <w:sz w:val="21"/>
                      <w:szCs w:val="21"/>
                      <w:u w:val="none" w:color="auto"/>
                    </w:rPr>
                    <w:t>标准值</w:t>
                  </w:r>
                </w:p>
                <w:p w14:paraId="240824A5">
                  <w:pPr>
                    <w:wordWrap w:val="0"/>
                    <w:topLinePunct/>
                    <w:spacing w:line="240" w:lineRule="auto"/>
                    <w:jc w:val="center"/>
                    <w:textAlignment w:val="center"/>
                    <w:rPr>
                      <w:rFonts w:hint="eastAsia" w:ascii="宋体" w:hAnsi="宋体" w:cs="宋体"/>
                      <w:color w:val="auto"/>
                      <w:sz w:val="21"/>
                      <w:szCs w:val="21"/>
                      <w:u w:val="none" w:color="auto"/>
                    </w:rPr>
                  </w:pPr>
                  <w:r>
                    <w:rPr>
                      <w:rFonts w:hint="eastAsia" w:ascii="宋体" w:hAnsi="宋体" w:cs="宋体"/>
                      <w:color w:val="auto"/>
                      <w:sz w:val="21"/>
                      <w:szCs w:val="21"/>
                      <w:u w:val="none" w:color="auto"/>
                    </w:rPr>
                    <w:t>（µg/m</w:t>
                  </w:r>
                  <w:r>
                    <w:rPr>
                      <w:rFonts w:hint="eastAsia" w:ascii="宋体" w:hAnsi="宋体" w:cs="宋体"/>
                      <w:color w:val="auto"/>
                      <w:sz w:val="21"/>
                      <w:szCs w:val="21"/>
                      <w:u w:val="none" w:color="auto"/>
                      <w:vertAlign w:val="superscript"/>
                    </w:rPr>
                    <w:t>3</w:t>
                  </w:r>
                  <w:r>
                    <w:rPr>
                      <w:rFonts w:hint="eastAsia" w:ascii="宋体" w:hAnsi="宋体" w:cs="宋体"/>
                      <w:color w:val="auto"/>
                      <w:sz w:val="21"/>
                      <w:szCs w:val="21"/>
                      <w:u w:val="none" w:color="auto"/>
                    </w:rPr>
                    <w:t>）</w:t>
                  </w:r>
                </w:p>
              </w:tc>
              <w:tc>
                <w:tcPr>
                  <w:tcW w:w="660" w:type="pct"/>
                  <w:tcBorders>
                    <w:bottom w:val="single" w:color="auto" w:sz="12" w:space="0"/>
                  </w:tcBorders>
                  <w:noWrap w:val="0"/>
                  <w:tcMar>
                    <w:top w:w="15" w:type="dxa"/>
                    <w:left w:w="15" w:type="dxa"/>
                    <w:bottom w:w="15" w:type="dxa"/>
                    <w:right w:w="15" w:type="dxa"/>
                  </w:tcMar>
                  <w:vAlign w:val="center"/>
                </w:tcPr>
                <w:p w14:paraId="7FD8D73F">
                  <w:pPr>
                    <w:wordWrap w:val="0"/>
                    <w:topLinePunct/>
                    <w:spacing w:line="240" w:lineRule="auto"/>
                    <w:jc w:val="center"/>
                    <w:textAlignment w:val="center"/>
                    <w:rPr>
                      <w:rFonts w:hint="eastAsia" w:ascii="宋体" w:hAnsi="宋体" w:cs="宋体"/>
                      <w:color w:val="auto"/>
                      <w:sz w:val="21"/>
                      <w:szCs w:val="21"/>
                      <w:u w:val="none" w:color="auto"/>
                    </w:rPr>
                  </w:pPr>
                  <w:r>
                    <w:rPr>
                      <w:rFonts w:hint="eastAsia" w:ascii="宋体" w:hAnsi="宋体" w:cs="宋体"/>
                      <w:color w:val="auto"/>
                      <w:sz w:val="21"/>
                      <w:szCs w:val="21"/>
                      <w:u w:val="none" w:color="auto"/>
                    </w:rPr>
                    <w:t>占标率（%）</w:t>
                  </w:r>
                </w:p>
              </w:tc>
              <w:tc>
                <w:tcPr>
                  <w:tcW w:w="689" w:type="pct"/>
                  <w:tcBorders>
                    <w:bottom w:val="single" w:color="auto" w:sz="12" w:space="0"/>
                  </w:tcBorders>
                  <w:noWrap w:val="0"/>
                  <w:tcMar>
                    <w:top w:w="15" w:type="dxa"/>
                    <w:left w:w="15" w:type="dxa"/>
                    <w:bottom w:w="15" w:type="dxa"/>
                    <w:right w:w="15" w:type="dxa"/>
                  </w:tcMar>
                  <w:vAlign w:val="center"/>
                </w:tcPr>
                <w:p w14:paraId="210E602E">
                  <w:pPr>
                    <w:wordWrap w:val="0"/>
                    <w:topLinePunct/>
                    <w:spacing w:line="240" w:lineRule="auto"/>
                    <w:jc w:val="center"/>
                    <w:textAlignment w:val="center"/>
                    <w:rPr>
                      <w:rFonts w:hint="eastAsia" w:ascii="宋体" w:hAnsi="宋体" w:cs="宋体"/>
                      <w:color w:val="auto"/>
                      <w:sz w:val="21"/>
                      <w:szCs w:val="21"/>
                      <w:u w:val="none" w:color="auto"/>
                    </w:rPr>
                  </w:pPr>
                  <w:r>
                    <w:rPr>
                      <w:rFonts w:hint="eastAsia" w:ascii="宋体" w:hAnsi="宋体" w:cs="宋体"/>
                      <w:color w:val="auto"/>
                      <w:sz w:val="21"/>
                      <w:szCs w:val="21"/>
                      <w:u w:val="none" w:color="auto"/>
                    </w:rPr>
                    <w:t>达标情况</w:t>
                  </w:r>
                </w:p>
              </w:tc>
            </w:tr>
            <w:tr w14:paraId="5572B7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0" w:type="pct"/>
                  <w:tcBorders>
                    <w:top w:val="single" w:color="auto" w:sz="12" w:space="0"/>
                  </w:tcBorders>
                  <w:noWrap w:val="0"/>
                  <w:tcMar>
                    <w:top w:w="15" w:type="dxa"/>
                    <w:left w:w="15" w:type="dxa"/>
                    <w:bottom w:w="15" w:type="dxa"/>
                    <w:right w:w="15" w:type="dxa"/>
                  </w:tcMar>
                  <w:vAlign w:val="center"/>
                </w:tcPr>
                <w:p w14:paraId="0FBA6D6C">
                  <w:pPr>
                    <w:wordWrap w:val="0"/>
                    <w:topLinePunct/>
                    <w:spacing w:line="240" w:lineRule="auto"/>
                    <w:jc w:val="center"/>
                    <w:rPr>
                      <w:rFonts w:hint="eastAsia" w:ascii="宋体" w:hAnsi="宋体" w:cs="宋体"/>
                      <w:color w:val="auto"/>
                      <w:sz w:val="21"/>
                      <w:szCs w:val="21"/>
                      <w:u w:val="none" w:color="auto"/>
                    </w:rPr>
                  </w:pPr>
                  <w:r>
                    <w:rPr>
                      <w:rFonts w:hint="eastAsia" w:ascii="宋体" w:hAnsi="宋体" w:cs="宋体"/>
                      <w:color w:val="auto"/>
                      <w:sz w:val="21"/>
                      <w:szCs w:val="21"/>
                      <w:u w:val="none" w:color="auto"/>
                    </w:rPr>
                    <w:t>SO</w:t>
                  </w:r>
                  <w:r>
                    <w:rPr>
                      <w:rFonts w:hint="eastAsia" w:ascii="宋体" w:hAnsi="宋体" w:cs="宋体"/>
                      <w:color w:val="auto"/>
                      <w:sz w:val="21"/>
                      <w:szCs w:val="21"/>
                      <w:u w:val="none" w:color="auto"/>
                      <w:vertAlign w:val="subscript"/>
                    </w:rPr>
                    <w:t>2</w:t>
                  </w:r>
                </w:p>
              </w:tc>
              <w:tc>
                <w:tcPr>
                  <w:tcW w:w="1253" w:type="pct"/>
                  <w:tcBorders>
                    <w:top w:val="single" w:color="auto" w:sz="12" w:space="0"/>
                  </w:tcBorders>
                  <w:noWrap w:val="0"/>
                  <w:tcMar>
                    <w:top w:w="15" w:type="dxa"/>
                    <w:left w:w="15" w:type="dxa"/>
                    <w:bottom w:w="15" w:type="dxa"/>
                    <w:right w:w="15" w:type="dxa"/>
                  </w:tcMar>
                  <w:vAlign w:val="center"/>
                </w:tcPr>
                <w:p w14:paraId="459055F9">
                  <w:pPr>
                    <w:wordWrap w:val="0"/>
                    <w:topLinePunct/>
                    <w:spacing w:line="240" w:lineRule="auto"/>
                    <w:jc w:val="center"/>
                    <w:textAlignment w:val="center"/>
                    <w:rPr>
                      <w:rFonts w:hint="eastAsia" w:ascii="宋体" w:hAnsi="宋体" w:cs="宋体"/>
                      <w:color w:val="auto"/>
                      <w:sz w:val="21"/>
                      <w:szCs w:val="21"/>
                      <w:u w:val="none" w:color="auto"/>
                    </w:rPr>
                  </w:pPr>
                  <w:r>
                    <w:rPr>
                      <w:rFonts w:hint="eastAsia" w:ascii="宋体" w:hAnsi="宋体" w:cs="宋体"/>
                      <w:color w:val="auto"/>
                      <w:sz w:val="21"/>
                      <w:szCs w:val="21"/>
                      <w:u w:val="none" w:color="auto"/>
                    </w:rPr>
                    <w:t>年平均质量浓度</w:t>
                  </w:r>
                </w:p>
              </w:tc>
              <w:tc>
                <w:tcPr>
                  <w:tcW w:w="970" w:type="pct"/>
                  <w:tcBorders>
                    <w:top w:val="single" w:color="auto" w:sz="12" w:space="0"/>
                  </w:tcBorders>
                  <w:noWrap w:val="0"/>
                  <w:tcMar>
                    <w:top w:w="15" w:type="dxa"/>
                    <w:left w:w="15" w:type="dxa"/>
                    <w:bottom w:w="15" w:type="dxa"/>
                    <w:right w:w="15" w:type="dxa"/>
                  </w:tcMar>
                  <w:vAlign w:val="center"/>
                </w:tcPr>
                <w:p w14:paraId="4C0C4A51">
                  <w:pPr>
                    <w:wordWrap w:val="0"/>
                    <w:topLinePunct/>
                    <w:spacing w:line="240" w:lineRule="auto"/>
                    <w:jc w:val="center"/>
                    <w:rPr>
                      <w:rFonts w:hint="default" w:ascii="宋体" w:hAnsi="宋体" w:eastAsia="宋体" w:cs="宋体"/>
                      <w:color w:val="auto"/>
                      <w:sz w:val="21"/>
                      <w:szCs w:val="21"/>
                      <w:u w:val="none" w:color="auto"/>
                      <w:lang w:val="en-US" w:eastAsia="zh-CN"/>
                    </w:rPr>
                  </w:pPr>
                  <w:r>
                    <w:rPr>
                      <w:rFonts w:hint="eastAsia" w:ascii="宋体" w:hAnsi="宋体" w:cs="宋体"/>
                      <w:color w:val="auto"/>
                      <w:sz w:val="21"/>
                      <w:szCs w:val="21"/>
                      <w:u w:val="none" w:color="auto"/>
                      <w:lang w:val="en-US" w:eastAsia="zh-CN"/>
                    </w:rPr>
                    <w:t>10</w:t>
                  </w:r>
                </w:p>
              </w:tc>
              <w:tc>
                <w:tcPr>
                  <w:tcW w:w="766" w:type="pct"/>
                  <w:tcBorders>
                    <w:top w:val="single" w:color="auto" w:sz="12" w:space="0"/>
                  </w:tcBorders>
                  <w:noWrap w:val="0"/>
                  <w:tcMar>
                    <w:top w:w="15" w:type="dxa"/>
                    <w:left w:w="15" w:type="dxa"/>
                    <w:bottom w:w="15" w:type="dxa"/>
                    <w:right w:w="15" w:type="dxa"/>
                  </w:tcMar>
                  <w:vAlign w:val="center"/>
                </w:tcPr>
                <w:p w14:paraId="2463E020">
                  <w:pPr>
                    <w:wordWrap w:val="0"/>
                    <w:topLinePunct/>
                    <w:spacing w:line="240" w:lineRule="auto"/>
                    <w:jc w:val="center"/>
                    <w:rPr>
                      <w:rFonts w:hint="eastAsia" w:ascii="宋体" w:hAnsi="宋体" w:cs="宋体"/>
                      <w:color w:val="auto"/>
                      <w:sz w:val="21"/>
                      <w:szCs w:val="21"/>
                      <w:u w:val="none" w:color="auto"/>
                    </w:rPr>
                  </w:pPr>
                  <w:r>
                    <w:rPr>
                      <w:rFonts w:hint="eastAsia" w:ascii="宋体" w:hAnsi="宋体" w:cs="宋体"/>
                      <w:color w:val="auto"/>
                      <w:sz w:val="21"/>
                      <w:szCs w:val="21"/>
                      <w:u w:val="none" w:color="auto"/>
                    </w:rPr>
                    <w:t>60</w:t>
                  </w:r>
                </w:p>
              </w:tc>
              <w:tc>
                <w:tcPr>
                  <w:tcW w:w="1041" w:type="dxa"/>
                  <w:tcBorders>
                    <w:top w:val="single" w:color="auto" w:sz="12" w:space="0"/>
                  </w:tcBorders>
                  <w:noWrap w:val="0"/>
                  <w:tcMar>
                    <w:top w:w="15" w:type="dxa"/>
                    <w:left w:w="15" w:type="dxa"/>
                    <w:bottom w:w="15" w:type="dxa"/>
                    <w:right w:w="15" w:type="dxa"/>
                  </w:tcMar>
                  <w:vAlign w:val="center"/>
                </w:tcPr>
                <w:p w14:paraId="30AEE317">
                  <w:pPr>
                    <w:wordWrap w:val="0"/>
                    <w:topLinePunct/>
                    <w:spacing w:line="240" w:lineRule="auto"/>
                    <w:jc w:val="center"/>
                    <w:textAlignment w:val="center"/>
                    <w:rPr>
                      <w:rFonts w:hint="default" w:ascii="宋体" w:hAnsi="宋体" w:cs="宋体"/>
                      <w:color w:val="auto"/>
                      <w:sz w:val="21"/>
                      <w:szCs w:val="21"/>
                      <w:u w:val="none" w:color="auto"/>
                      <w:lang w:val="en-US" w:eastAsia="zh-CN"/>
                    </w:rPr>
                  </w:pPr>
                  <w:r>
                    <w:rPr>
                      <w:rFonts w:hint="eastAsia" w:ascii="宋体" w:hAnsi="宋体" w:cs="宋体"/>
                      <w:color w:val="auto"/>
                      <w:sz w:val="21"/>
                      <w:szCs w:val="21"/>
                      <w:u w:val="none" w:color="auto"/>
                      <w:lang w:val="en-US" w:eastAsia="zh-CN"/>
                    </w:rPr>
                    <w:t>16.67</w:t>
                  </w:r>
                </w:p>
              </w:tc>
              <w:tc>
                <w:tcPr>
                  <w:tcW w:w="689" w:type="pct"/>
                  <w:tcBorders>
                    <w:top w:val="single" w:color="auto" w:sz="12" w:space="0"/>
                  </w:tcBorders>
                  <w:noWrap w:val="0"/>
                  <w:tcMar>
                    <w:top w:w="15" w:type="dxa"/>
                    <w:left w:w="15" w:type="dxa"/>
                    <w:bottom w:w="15" w:type="dxa"/>
                    <w:right w:w="15" w:type="dxa"/>
                  </w:tcMar>
                  <w:vAlign w:val="center"/>
                </w:tcPr>
                <w:p w14:paraId="02FE58F4">
                  <w:pPr>
                    <w:wordWrap w:val="0"/>
                    <w:topLinePunct/>
                    <w:spacing w:line="240" w:lineRule="auto"/>
                    <w:jc w:val="center"/>
                    <w:rPr>
                      <w:rFonts w:hint="eastAsia" w:ascii="宋体" w:hAnsi="宋体" w:cs="宋体"/>
                      <w:color w:val="auto"/>
                      <w:sz w:val="21"/>
                      <w:szCs w:val="21"/>
                      <w:u w:val="none" w:color="auto"/>
                    </w:rPr>
                  </w:pPr>
                  <w:r>
                    <w:rPr>
                      <w:rFonts w:hint="eastAsia" w:ascii="宋体" w:hAnsi="宋体" w:cs="宋体"/>
                      <w:color w:val="auto"/>
                      <w:sz w:val="21"/>
                      <w:szCs w:val="21"/>
                      <w:u w:val="none" w:color="auto"/>
                    </w:rPr>
                    <w:t>达标</w:t>
                  </w:r>
                </w:p>
              </w:tc>
            </w:tr>
            <w:tr w14:paraId="6958F9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0" w:type="pct"/>
                  <w:noWrap w:val="0"/>
                  <w:tcMar>
                    <w:top w:w="15" w:type="dxa"/>
                    <w:left w:w="15" w:type="dxa"/>
                    <w:bottom w:w="15" w:type="dxa"/>
                    <w:right w:w="15" w:type="dxa"/>
                  </w:tcMar>
                  <w:vAlign w:val="center"/>
                </w:tcPr>
                <w:p w14:paraId="08C7E80D">
                  <w:pPr>
                    <w:wordWrap w:val="0"/>
                    <w:topLinePunct/>
                    <w:spacing w:line="240" w:lineRule="auto"/>
                    <w:jc w:val="center"/>
                    <w:rPr>
                      <w:rFonts w:hint="eastAsia" w:ascii="宋体" w:hAnsi="宋体" w:cs="宋体"/>
                      <w:color w:val="auto"/>
                      <w:sz w:val="21"/>
                      <w:szCs w:val="21"/>
                      <w:u w:val="none" w:color="auto"/>
                    </w:rPr>
                  </w:pPr>
                  <w:r>
                    <w:rPr>
                      <w:rFonts w:hint="eastAsia" w:ascii="宋体" w:hAnsi="宋体" w:cs="宋体"/>
                      <w:color w:val="auto"/>
                      <w:sz w:val="21"/>
                      <w:szCs w:val="21"/>
                      <w:u w:val="none" w:color="auto"/>
                    </w:rPr>
                    <w:t>NO</w:t>
                  </w:r>
                  <w:r>
                    <w:rPr>
                      <w:rFonts w:hint="eastAsia" w:ascii="宋体" w:hAnsi="宋体" w:cs="宋体"/>
                      <w:color w:val="auto"/>
                      <w:sz w:val="21"/>
                      <w:szCs w:val="21"/>
                      <w:u w:val="none" w:color="auto"/>
                      <w:vertAlign w:val="subscript"/>
                    </w:rPr>
                    <w:t>2</w:t>
                  </w:r>
                </w:p>
              </w:tc>
              <w:tc>
                <w:tcPr>
                  <w:tcW w:w="1253" w:type="pct"/>
                  <w:noWrap w:val="0"/>
                  <w:tcMar>
                    <w:top w:w="15" w:type="dxa"/>
                    <w:left w:w="15" w:type="dxa"/>
                    <w:bottom w:w="15" w:type="dxa"/>
                    <w:right w:w="15" w:type="dxa"/>
                  </w:tcMar>
                  <w:vAlign w:val="center"/>
                </w:tcPr>
                <w:p w14:paraId="03AE13B7">
                  <w:pPr>
                    <w:wordWrap w:val="0"/>
                    <w:topLinePunct/>
                    <w:spacing w:line="240" w:lineRule="auto"/>
                    <w:jc w:val="center"/>
                    <w:textAlignment w:val="center"/>
                    <w:rPr>
                      <w:rFonts w:hint="eastAsia" w:ascii="宋体" w:hAnsi="宋体" w:cs="宋体"/>
                      <w:color w:val="auto"/>
                      <w:sz w:val="21"/>
                      <w:szCs w:val="21"/>
                      <w:u w:val="none" w:color="auto"/>
                    </w:rPr>
                  </w:pPr>
                  <w:r>
                    <w:rPr>
                      <w:rFonts w:hint="eastAsia" w:ascii="宋体" w:hAnsi="宋体" w:cs="宋体"/>
                      <w:color w:val="auto"/>
                      <w:sz w:val="21"/>
                      <w:szCs w:val="21"/>
                      <w:u w:val="none" w:color="auto"/>
                    </w:rPr>
                    <w:t>年平均质量浓度</w:t>
                  </w:r>
                </w:p>
              </w:tc>
              <w:tc>
                <w:tcPr>
                  <w:tcW w:w="970" w:type="pct"/>
                  <w:noWrap w:val="0"/>
                  <w:tcMar>
                    <w:top w:w="15" w:type="dxa"/>
                    <w:left w:w="15" w:type="dxa"/>
                    <w:bottom w:w="15" w:type="dxa"/>
                    <w:right w:w="15" w:type="dxa"/>
                  </w:tcMar>
                  <w:vAlign w:val="center"/>
                </w:tcPr>
                <w:p w14:paraId="55CC6EA3">
                  <w:pPr>
                    <w:wordWrap w:val="0"/>
                    <w:topLinePunct/>
                    <w:spacing w:line="240" w:lineRule="auto"/>
                    <w:jc w:val="center"/>
                    <w:rPr>
                      <w:rFonts w:hint="default" w:ascii="宋体" w:hAnsi="宋体" w:eastAsia="宋体" w:cs="宋体"/>
                      <w:color w:val="auto"/>
                      <w:sz w:val="21"/>
                      <w:szCs w:val="21"/>
                      <w:u w:val="none" w:color="auto"/>
                      <w:lang w:val="en-US" w:eastAsia="zh-CN"/>
                    </w:rPr>
                  </w:pPr>
                  <w:r>
                    <w:rPr>
                      <w:rFonts w:hint="eastAsia" w:ascii="宋体" w:hAnsi="宋体" w:cs="宋体"/>
                      <w:color w:val="auto"/>
                      <w:sz w:val="21"/>
                      <w:szCs w:val="21"/>
                      <w:u w:val="none" w:color="auto"/>
                      <w:lang w:val="en-US" w:eastAsia="zh-CN"/>
                    </w:rPr>
                    <w:t>18</w:t>
                  </w:r>
                </w:p>
              </w:tc>
              <w:tc>
                <w:tcPr>
                  <w:tcW w:w="766" w:type="pct"/>
                  <w:noWrap w:val="0"/>
                  <w:tcMar>
                    <w:top w:w="15" w:type="dxa"/>
                    <w:left w:w="15" w:type="dxa"/>
                    <w:bottom w:w="15" w:type="dxa"/>
                    <w:right w:w="15" w:type="dxa"/>
                  </w:tcMar>
                  <w:vAlign w:val="center"/>
                </w:tcPr>
                <w:p w14:paraId="25691F72">
                  <w:pPr>
                    <w:wordWrap w:val="0"/>
                    <w:topLinePunct/>
                    <w:spacing w:line="240" w:lineRule="auto"/>
                    <w:jc w:val="center"/>
                    <w:rPr>
                      <w:rFonts w:hint="eastAsia" w:ascii="宋体" w:hAnsi="宋体" w:cs="宋体"/>
                      <w:color w:val="auto"/>
                      <w:sz w:val="21"/>
                      <w:szCs w:val="21"/>
                      <w:u w:val="none" w:color="auto"/>
                    </w:rPr>
                  </w:pPr>
                  <w:r>
                    <w:rPr>
                      <w:rFonts w:hint="eastAsia" w:ascii="宋体" w:hAnsi="宋体" w:cs="宋体"/>
                      <w:color w:val="auto"/>
                      <w:sz w:val="21"/>
                      <w:szCs w:val="21"/>
                      <w:u w:val="none" w:color="auto"/>
                    </w:rPr>
                    <w:t>40</w:t>
                  </w:r>
                </w:p>
              </w:tc>
              <w:tc>
                <w:tcPr>
                  <w:tcW w:w="1041" w:type="dxa"/>
                  <w:noWrap w:val="0"/>
                  <w:tcMar>
                    <w:top w:w="15" w:type="dxa"/>
                    <w:left w:w="15" w:type="dxa"/>
                    <w:bottom w:w="15" w:type="dxa"/>
                    <w:right w:w="15" w:type="dxa"/>
                  </w:tcMar>
                  <w:vAlign w:val="center"/>
                </w:tcPr>
                <w:p w14:paraId="599D455E">
                  <w:pPr>
                    <w:wordWrap w:val="0"/>
                    <w:topLinePunct/>
                    <w:spacing w:line="240" w:lineRule="auto"/>
                    <w:jc w:val="center"/>
                    <w:textAlignment w:val="center"/>
                    <w:rPr>
                      <w:rFonts w:hint="default" w:ascii="宋体" w:hAnsi="宋体" w:cs="宋体"/>
                      <w:color w:val="auto"/>
                      <w:sz w:val="21"/>
                      <w:szCs w:val="21"/>
                      <w:u w:val="none" w:color="auto"/>
                      <w:lang w:val="en-US" w:eastAsia="zh-CN"/>
                    </w:rPr>
                  </w:pPr>
                  <w:r>
                    <w:rPr>
                      <w:rFonts w:hint="eastAsia" w:ascii="宋体" w:hAnsi="宋体" w:cs="宋体"/>
                      <w:color w:val="auto"/>
                      <w:sz w:val="21"/>
                      <w:szCs w:val="21"/>
                      <w:u w:val="none" w:color="auto"/>
                      <w:lang w:val="en-US" w:eastAsia="zh-CN"/>
                    </w:rPr>
                    <w:t>45</w:t>
                  </w:r>
                </w:p>
              </w:tc>
              <w:tc>
                <w:tcPr>
                  <w:tcW w:w="689" w:type="pct"/>
                  <w:noWrap w:val="0"/>
                  <w:tcMar>
                    <w:top w:w="15" w:type="dxa"/>
                    <w:left w:w="15" w:type="dxa"/>
                    <w:bottom w:w="15" w:type="dxa"/>
                    <w:right w:w="15" w:type="dxa"/>
                  </w:tcMar>
                  <w:vAlign w:val="center"/>
                </w:tcPr>
                <w:p w14:paraId="724614C3">
                  <w:pPr>
                    <w:wordWrap w:val="0"/>
                    <w:topLinePunct/>
                    <w:spacing w:line="240" w:lineRule="auto"/>
                    <w:jc w:val="center"/>
                    <w:rPr>
                      <w:rFonts w:hint="eastAsia" w:ascii="宋体" w:hAnsi="宋体" w:cs="宋体"/>
                      <w:color w:val="auto"/>
                      <w:sz w:val="21"/>
                      <w:szCs w:val="21"/>
                      <w:u w:val="none" w:color="auto"/>
                    </w:rPr>
                  </w:pPr>
                  <w:r>
                    <w:rPr>
                      <w:rFonts w:hint="eastAsia" w:ascii="宋体" w:hAnsi="宋体" w:cs="宋体"/>
                      <w:color w:val="auto"/>
                      <w:sz w:val="21"/>
                      <w:szCs w:val="21"/>
                      <w:u w:val="none" w:color="auto"/>
                    </w:rPr>
                    <w:t>达标</w:t>
                  </w:r>
                </w:p>
              </w:tc>
            </w:tr>
            <w:tr w14:paraId="2AB4FF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0" w:type="pct"/>
                  <w:noWrap w:val="0"/>
                  <w:tcMar>
                    <w:top w:w="15" w:type="dxa"/>
                    <w:left w:w="15" w:type="dxa"/>
                    <w:bottom w:w="15" w:type="dxa"/>
                    <w:right w:w="15" w:type="dxa"/>
                  </w:tcMar>
                  <w:vAlign w:val="center"/>
                </w:tcPr>
                <w:p w14:paraId="47001517">
                  <w:pPr>
                    <w:wordWrap w:val="0"/>
                    <w:topLinePunct/>
                    <w:spacing w:line="240" w:lineRule="auto"/>
                    <w:jc w:val="center"/>
                    <w:rPr>
                      <w:rFonts w:hint="eastAsia" w:ascii="宋体" w:hAnsi="宋体" w:cs="宋体"/>
                      <w:color w:val="auto"/>
                      <w:sz w:val="21"/>
                      <w:szCs w:val="21"/>
                      <w:u w:val="none" w:color="auto"/>
                    </w:rPr>
                  </w:pPr>
                  <w:r>
                    <w:rPr>
                      <w:rFonts w:hint="eastAsia" w:ascii="宋体" w:hAnsi="宋体" w:cs="宋体"/>
                      <w:color w:val="auto"/>
                      <w:sz w:val="21"/>
                      <w:szCs w:val="21"/>
                      <w:u w:val="none" w:color="auto"/>
                    </w:rPr>
                    <w:t>PM</w:t>
                  </w:r>
                  <w:r>
                    <w:rPr>
                      <w:rFonts w:hint="eastAsia" w:ascii="宋体" w:hAnsi="宋体" w:cs="宋体"/>
                      <w:color w:val="auto"/>
                      <w:sz w:val="21"/>
                      <w:szCs w:val="21"/>
                      <w:u w:val="none" w:color="auto"/>
                      <w:vertAlign w:val="subscript"/>
                    </w:rPr>
                    <w:t>10</w:t>
                  </w:r>
                </w:p>
              </w:tc>
              <w:tc>
                <w:tcPr>
                  <w:tcW w:w="1253" w:type="pct"/>
                  <w:noWrap w:val="0"/>
                  <w:tcMar>
                    <w:top w:w="15" w:type="dxa"/>
                    <w:left w:w="15" w:type="dxa"/>
                    <w:bottom w:w="15" w:type="dxa"/>
                    <w:right w:w="15" w:type="dxa"/>
                  </w:tcMar>
                  <w:vAlign w:val="center"/>
                </w:tcPr>
                <w:p w14:paraId="1CDBCAAF">
                  <w:pPr>
                    <w:wordWrap w:val="0"/>
                    <w:topLinePunct/>
                    <w:spacing w:line="240" w:lineRule="auto"/>
                    <w:jc w:val="center"/>
                    <w:textAlignment w:val="center"/>
                    <w:rPr>
                      <w:rFonts w:hint="eastAsia" w:ascii="宋体" w:hAnsi="宋体" w:cs="宋体"/>
                      <w:color w:val="auto"/>
                      <w:sz w:val="21"/>
                      <w:szCs w:val="21"/>
                      <w:u w:val="none" w:color="auto"/>
                    </w:rPr>
                  </w:pPr>
                  <w:r>
                    <w:rPr>
                      <w:rFonts w:hint="eastAsia" w:ascii="宋体" w:hAnsi="宋体" w:cs="宋体"/>
                      <w:color w:val="auto"/>
                      <w:sz w:val="21"/>
                      <w:szCs w:val="21"/>
                      <w:u w:val="none" w:color="auto"/>
                    </w:rPr>
                    <w:t>年平均质量浓度</w:t>
                  </w:r>
                </w:p>
              </w:tc>
              <w:tc>
                <w:tcPr>
                  <w:tcW w:w="970" w:type="pct"/>
                  <w:noWrap w:val="0"/>
                  <w:tcMar>
                    <w:top w:w="15" w:type="dxa"/>
                    <w:left w:w="15" w:type="dxa"/>
                    <w:bottom w:w="15" w:type="dxa"/>
                    <w:right w:w="15" w:type="dxa"/>
                  </w:tcMar>
                  <w:vAlign w:val="center"/>
                </w:tcPr>
                <w:p w14:paraId="0DEE0ECB">
                  <w:pPr>
                    <w:wordWrap w:val="0"/>
                    <w:topLinePunct/>
                    <w:spacing w:line="240" w:lineRule="auto"/>
                    <w:jc w:val="center"/>
                    <w:rPr>
                      <w:rFonts w:hint="default" w:ascii="宋体" w:hAnsi="宋体" w:eastAsia="宋体" w:cs="宋体"/>
                      <w:color w:val="auto"/>
                      <w:sz w:val="21"/>
                      <w:szCs w:val="21"/>
                      <w:u w:val="none" w:color="auto"/>
                      <w:lang w:val="en-US" w:eastAsia="zh-CN"/>
                    </w:rPr>
                  </w:pPr>
                  <w:r>
                    <w:rPr>
                      <w:rFonts w:hint="eastAsia" w:ascii="宋体" w:hAnsi="宋体" w:cs="宋体"/>
                      <w:color w:val="auto"/>
                      <w:sz w:val="21"/>
                      <w:szCs w:val="21"/>
                      <w:u w:val="none" w:color="auto"/>
                      <w:lang w:val="en-US" w:eastAsia="zh-CN"/>
                    </w:rPr>
                    <w:t>48</w:t>
                  </w:r>
                </w:p>
              </w:tc>
              <w:tc>
                <w:tcPr>
                  <w:tcW w:w="766" w:type="pct"/>
                  <w:noWrap w:val="0"/>
                  <w:tcMar>
                    <w:top w:w="15" w:type="dxa"/>
                    <w:left w:w="15" w:type="dxa"/>
                    <w:bottom w:w="15" w:type="dxa"/>
                    <w:right w:w="15" w:type="dxa"/>
                  </w:tcMar>
                  <w:vAlign w:val="center"/>
                </w:tcPr>
                <w:p w14:paraId="71954740">
                  <w:pPr>
                    <w:wordWrap w:val="0"/>
                    <w:topLinePunct/>
                    <w:spacing w:line="240" w:lineRule="auto"/>
                    <w:jc w:val="center"/>
                    <w:rPr>
                      <w:rFonts w:hint="eastAsia" w:ascii="宋体" w:hAnsi="宋体" w:cs="宋体"/>
                      <w:color w:val="auto"/>
                      <w:sz w:val="21"/>
                      <w:szCs w:val="21"/>
                      <w:u w:val="none" w:color="auto"/>
                    </w:rPr>
                  </w:pPr>
                  <w:r>
                    <w:rPr>
                      <w:rFonts w:hint="eastAsia" w:ascii="宋体" w:hAnsi="宋体" w:cs="宋体"/>
                      <w:color w:val="auto"/>
                      <w:sz w:val="21"/>
                      <w:szCs w:val="21"/>
                      <w:u w:val="none" w:color="auto"/>
                      <w:lang w:val="en-US" w:eastAsia="zh-CN"/>
                    </w:rPr>
                    <w:t>6</w:t>
                  </w:r>
                  <w:r>
                    <w:rPr>
                      <w:rFonts w:hint="eastAsia" w:ascii="宋体" w:hAnsi="宋体" w:cs="宋体"/>
                      <w:color w:val="auto"/>
                      <w:sz w:val="21"/>
                      <w:szCs w:val="21"/>
                      <w:u w:val="none" w:color="auto"/>
                    </w:rPr>
                    <w:t>0</w:t>
                  </w:r>
                </w:p>
              </w:tc>
              <w:tc>
                <w:tcPr>
                  <w:tcW w:w="1041" w:type="dxa"/>
                  <w:noWrap w:val="0"/>
                  <w:tcMar>
                    <w:top w:w="15" w:type="dxa"/>
                    <w:left w:w="15" w:type="dxa"/>
                    <w:bottom w:w="15" w:type="dxa"/>
                    <w:right w:w="15" w:type="dxa"/>
                  </w:tcMar>
                  <w:vAlign w:val="center"/>
                </w:tcPr>
                <w:p w14:paraId="45A48299">
                  <w:pPr>
                    <w:wordWrap w:val="0"/>
                    <w:topLinePunct/>
                    <w:spacing w:line="240" w:lineRule="auto"/>
                    <w:jc w:val="center"/>
                    <w:textAlignment w:val="center"/>
                    <w:rPr>
                      <w:rFonts w:hint="default" w:ascii="宋体" w:hAnsi="宋体" w:cs="宋体"/>
                      <w:color w:val="auto"/>
                      <w:sz w:val="21"/>
                      <w:szCs w:val="21"/>
                      <w:u w:val="none" w:color="auto"/>
                      <w:lang w:val="en-US" w:eastAsia="zh-CN"/>
                    </w:rPr>
                  </w:pPr>
                  <w:r>
                    <w:rPr>
                      <w:rFonts w:hint="eastAsia" w:ascii="宋体" w:hAnsi="宋体" w:cs="宋体"/>
                      <w:color w:val="auto"/>
                      <w:sz w:val="21"/>
                      <w:szCs w:val="21"/>
                      <w:u w:val="none" w:color="auto"/>
                      <w:lang w:val="en-US" w:eastAsia="zh-CN"/>
                    </w:rPr>
                    <w:t>80</w:t>
                  </w:r>
                </w:p>
              </w:tc>
              <w:tc>
                <w:tcPr>
                  <w:tcW w:w="689" w:type="pct"/>
                  <w:noWrap w:val="0"/>
                  <w:tcMar>
                    <w:top w:w="15" w:type="dxa"/>
                    <w:left w:w="15" w:type="dxa"/>
                    <w:bottom w:w="15" w:type="dxa"/>
                    <w:right w:w="15" w:type="dxa"/>
                  </w:tcMar>
                  <w:vAlign w:val="center"/>
                </w:tcPr>
                <w:p w14:paraId="6008C681">
                  <w:pPr>
                    <w:wordWrap w:val="0"/>
                    <w:topLinePunct/>
                    <w:spacing w:line="240" w:lineRule="auto"/>
                    <w:jc w:val="center"/>
                    <w:rPr>
                      <w:rFonts w:hint="eastAsia" w:ascii="宋体" w:hAnsi="宋体" w:cs="宋体"/>
                      <w:color w:val="auto"/>
                      <w:sz w:val="21"/>
                      <w:szCs w:val="21"/>
                      <w:u w:val="none" w:color="auto"/>
                    </w:rPr>
                  </w:pPr>
                  <w:r>
                    <w:rPr>
                      <w:rFonts w:hint="eastAsia" w:ascii="宋体" w:hAnsi="宋体" w:cs="宋体"/>
                      <w:color w:val="auto"/>
                      <w:sz w:val="21"/>
                      <w:szCs w:val="21"/>
                      <w:u w:val="none" w:color="auto"/>
                    </w:rPr>
                    <w:t>达标</w:t>
                  </w:r>
                </w:p>
              </w:tc>
            </w:tr>
            <w:tr w14:paraId="32A495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0" w:type="pct"/>
                  <w:noWrap w:val="0"/>
                  <w:tcMar>
                    <w:top w:w="15" w:type="dxa"/>
                    <w:left w:w="15" w:type="dxa"/>
                    <w:bottom w:w="15" w:type="dxa"/>
                    <w:right w:w="15" w:type="dxa"/>
                  </w:tcMar>
                  <w:vAlign w:val="center"/>
                </w:tcPr>
                <w:p w14:paraId="523C4D17">
                  <w:pPr>
                    <w:wordWrap w:val="0"/>
                    <w:topLinePunct/>
                    <w:spacing w:line="240" w:lineRule="auto"/>
                    <w:jc w:val="center"/>
                    <w:rPr>
                      <w:rFonts w:hint="eastAsia" w:ascii="宋体" w:hAnsi="宋体" w:cs="宋体"/>
                      <w:color w:val="auto"/>
                      <w:sz w:val="21"/>
                      <w:szCs w:val="21"/>
                      <w:u w:val="none" w:color="auto"/>
                    </w:rPr>
                  </w:pPr>
                  <w:r>
                    <w:rPr>
                      <w:rFonts w:hint="eastAsia" w:ascii="宋体" w:hAnsi="宋体" w:cs="宋体"/>
                      <w:color w:val="auto"/>
                      <w:sz w:val="21"/>
                      <w:szCs w:val="21"/>
                      <w:u w:val="none" w:color="auto"/>
                    </w:rPr>
                    <w:t>PM</w:t>
                  </w:r>
                  <w:r>
                    <w:rPr>
                      <w:rFonts w:hint="eastAsia" w:ascii="宋体" w:hAnsi="宋体" w:cs="宋体"/>
                      <w:color w:val="auto"/>
                      <w:sz w:val="21"/>
                      <w:szCs w:val="21"/>
                      <w:u w:val="none" w:color="auto"/>
                      <w:vertAlign w:val="subscript"/>
                    </w:rPr>
                    <w:t>2.5</w:t>
                  </w:r>
                </w:p>
              </w:tc>
              <w:tc>
                <w:tcPr>
                  <w:tcW w:w="1253" w:type="pct"/>
                  <w:noWrap w:val="0"/>
                  <w:tcMar>
                    <w:top w:w="15" w:type="dxa"/>
                    <w:left w:w="15" w:type="dxa"/>
                    <w:bottom w:w="15" w:type="dxa"/>
                    <w:right w:w="15" w:type="dxa"/>
                  </w:tcMar>
                  <w:vAlign w:val="center"/>
                </w:tcPr>
                <w:p w14:paraId="242928D2">
                  <w:pPr>
                    <w:wordWrap w:val="0"/>
                    <w:topLinePunct/>
                    <w:spacing w:line="240" w:lineRule="auto"/>
                    <w:jc w:val="center"/>
                    <w:textAlignment w:val="center"/>
                    <w:rPr>
                      <w:rFonts w:hint="eastAsia" w:ascii="宋体" w:hAnsi="宋体" w:cs="宋体"/>
                      <w:color w:val="auto"/>
                      <w:sz w:val="21"/>
                      <w:szCs w:val="21"/>
                      <w:u w:val="none" w:color="auto"/>
                    </w:rPr>
                  </w:pPr>
                  <w:r>
                    <w:rPr>
                      <w:rFonts w:hint="eastAsia" w:ascii="宋体" w:hAnsi="宋体" w:cs="宋体"/>
                      <w:color w:val="auto"/>
                      <w:sz w:val="21"/>
                      <w:szCs w:val="21"/>
                      <w:u w:val="none" w:color="auto"/>
                    </w:rPr>
                    <w:t>年平均质量浓度</w:t>
                  </w:r>
                </w:p>
              </w:tc>
              <w:tc>
                <w:tcPr>
                  <w:tcW w:w="970" w:type="pct"/>
                  <w:noWrap w:val="0"/>
                  <w:tcMar>
                    <w:top w:w="15" w:type="dxa"/>
                    <w:left w:w="15" w:type="dxa"/>
                    <w:bottom w:w="15" w:type="dxa"/>
                    <w:right w:w="15" w:type="dxa"/>
                  </w:tcMar>
                  <w:vAlign w:val="center"/>
                </w:tcPr>
                <w:p w14:paraId="41336891">
                  <w:pPr>
                    <w:wordWrap w:val="0"/>
                    <w:topLinePunct/>
                    <w:spacing w:line="240" w:lineRule="auto"/>
                    <w:jc w:val="center"/>
                    <w:rPr>
                      <w:rFonts w:hint="default" w:ascii="宋体" w:hAnsi="宋体" w:eastAsia="宋体" w:cs="宋体"/>
                      <w:color w:val="auto"/>
                      <w:sz w:val="21"/>
                      <w:szCs w:val="21"/>
                      <w:u w:val="none" w:color="auto"/>
                      <w:lang w:val="en-US" w:eastAsia="zh-CN"/>
                    </w:rPr>
                  </w:pPr>
                  <w:r>
                    <w:rPr>
                      <w:rFonts w:hint="eastAsia" w:ascii="宋体" w:hAnsi="宋体" w:cs="宋体"/>
                      <w:color w:val="auto"/>
                      <w:sz w:val="21"/>
                      <w:szCs w:val="21"/>
                      <w:u w:val="none" w:color="auto"/>
                      <w:lang w:val="en-US" w:eastAsia="zh-CN"/>
                    </w:rPr>
                    <w:t>22.8</w:t>
                  </w:r>
                </w:p>
              </w:tc>
              <w:tc>
                <w:tcPr>
                  <w:tcW w:w="766" w:type="pct"/>
                  <w:noWrap w:val="0"/>
                  <w:tcMar>
                    <w:top w:w="15" w:type="dxa"/>
                    <w:left w:w="15" w:type="dxa"/>
                    <w:bottom w:w="15" w:type="dxa"/>
                    <w:right w:w="15" w:type="dxa"/>
                  </w:tcMar>
                  <w:vAlign w:val="center"/>
                </w:tcPr>
                <w:p w14:paraId="4D41B50E">
                  <w:pPr>
                    <w:wordWrap w:val="0"/>
                    <w:topLinePunct/>
                    <w:spacing w:line="240" w:lineRule="auto"/>
                    <w:jc w:val="center"/>
                    <w:rPr>
                      <w:rFonts w:hint="eastAsia" w:ascii="宋体" w:hAnsi="宋体" w:eastAsia="宋体" w:cs="宋体"/>
                      <w:color w:val="auto"/>
                      <w:sz w:val="21"/>
                      <w:szCs w:val="21"/>
                      <w:u w:val="none" w:color="auto"/>
                      <w:lang w:eastAsia="zh-CN"/>
                    </w:rPr>
                  </w:pPr>
                  <w:r>
                    <w:rPr>
                      <w:rFonts w:hint="eastAsia" w:ascii="宋体" w:hAnsi="宋体" w:cs="宋体"/>
                      <w:color w:val="auto"/>
                      <w:sz w:val="21"/>
                      <w:szCs w:val="21"/>
                      <w:u w:val="none" w:color="auto"/>
                    </w:rPr>
                    <w:t>3</w:t>
                  </w:r>
                  <w:r>
                    <w:rPr>
                      <w:rFonts w:hint="eastAsia" w:ascii="宋体" w:hAnsi="宋体" w:cs="宋体"/>
                      <w:color w:val="auto"/>
                      <w:sz w:val="21"/>
                      <w:szCs w:val="21"/>
                      <w:u w:val="none" w:color="auto"/>
                      <w:lang w:val="en-US" w:eastAsia="zh-CN"/>
                    </w:rPr>
                    <w:t>0</w:t>
                  </w:r>
                </w:p>
              </w:tc>
              <w:tc>
                <w:tcPr>
                  <w:tcW w:w="1041" w:type="dxa"/>
                  <w:noWrap w:val="0"/>
                  <w:tcMar>
                    <w:top w:w="15" w:type="dxa"/>
                    <w:left w:w="15" w:type="dxa"/>
                    <w:bottom w:w="15" w:type="dxa"/>
                    <w:right w:w="15" w:type="dxa"/>
                  </w:tcMar>
                  <w:vAlign w:val="center"/>
                </w:tcPr>
                <w:p w14:paraId="2CF0B3F4">
                  <w:pPr>
                    <w:wordWrap w:val="0"/>
                    <w:topLinePunct/>
                    <w:spacing w:line="240" w:lineRule="auto"/>
                    <w:jc w:val="center"/>
                    <w:textAlignment w:val="center"/>
                    <w:rPr>
                      <w:rFonts w:hint="default" w:ascii="宋体" w:hAnsi="宋体" w:cs="宋体"/>
                      <w:color w:val="auto"/>
                      <w:sz w:val="21"/>
                      <w:szCs w:val="21"/>
                      <w:u w:val="none" w:color="auto"/>
                      <w:lang w:val="en-US" w:eastAsia="zh-CN"/>
                    </w:rPr>
                  </w:pPr>
                  <w:r>
                    <w:rPr>
                      <w:rFonts w:hint="eastAsia" w:ascii="宋体" w:hAnsi="宋体" w:cs="宋体"/>
                      <w:color w:val="auto"/>
                      <w:sz w:val="21"/>
                      <w:szCs w:val="21"/>
                      <w:u w:val="none" w:color="auto"/>
                      <w:lang w:val="en-US" w:eastAsia="zh-CN"/>
                    </w:rPr>
                    <w:t>76</w:t>
                  </w:r>
                </w:p>
              </w:tc>
              <w:tc>
                <w:tcPr>
                  <w:tcW w:w="689" w:type="pct"/>
                  <w:noWrap w:val="0"/>
                  <w:tcMar>
                    <w:top w:w="15" w:type="dxa"/>
                    <w:left w:w="15" w:type="dxa"/>
                    <w:bottom w:w="15" w:type="dxa"/>
                    <w:right w:w="15" w:type="dxa"/>
                  </w:tcMar>
                  <w:vAlign w:val="center"/>
                </w:tcPr>
                <w:p w14:paraId="6314DD09">
                  <w:pPr>
                    <w:wordWrap w:val="0"/>
                    <w:topLinePunct/>
                    <w:spacing w:line="240" w:lineRule="auto"/>
                    <w:jc w:val="center"/>
                    <w:rPr>
                      <w:rFonts w:hint="eastAsia" w:ascii="宋体" w:hAnsi="宋体" w:cs="宋体"/>
                      <w:color w:val="auto"/>
                      <w:sz w:val="21"/>
                      <w:szCs w:val="21"/>
                      <w:u w:val="none" w:color="auto"/>
                    </w:rPr>
                  </w:pPr>
                  <w:r>
                    <w:rPr>
                      <w:rFonts w:hint="eastAsia" w:ascii="宋体" w:hAnsi="宋体" w:cs="宋体"/>
                      <w:color w:val="auto"/>
                      <w:sz w:val="21"/>
                      <w:szCs w:val="21"/>
                      <w:u w:val="none" w:color="auto"/>
                    </w:rPr>
                    <w:t>达标</w:t>
                  </w:r>
                </w:p>
              </w:tc>
            </w:tr>
            <w:tr w14:paraId="721EC2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660" w:type="pct"/>
                  <w:noWrap w:val="0"/>
                  <w:tcMar>
                    <w:top w:w="15" w:type="dxa"/>
                    <w:left w:w="15" w:type="dxa"/>
                    <w:bottom w:w="15" w:type="dxa"/>
                    <w:right w:w="15" w:type="dxa"/>
                  </w:tcMar>
                  <w:vAlign w:val="center"/>
                </w:tcPr>
                <w:p w14:paraId="66E8BDA1">
                  <w:pPr>
                    <w:wordWrap w:val="0"/>
                    <w:topLinePunct/>
                    <w:spacing w:line="240" w:lineRule="auto"/>
                    <w:jc w:val="center"/>
                    <w:rPr>
                      <w:rFonts w:hint="eastAsia" w:ascii="宋体" w:hAnsi="宋体" w:cs="宋体"/>
                      <w:color w:val="auto"/>
                      <w:sz w:val="21"/>
                      <w:szCs w:val="21"/>
                      <w:u w:val="none" w:color="auto"/>
                    </w:rPr>
                  </w:pPr>
                  <w:r>
                    <w:rPr>
                      <w:rFonts w:hint="eastAsia" w:ascii="宋体" w:hAnsi="宋体" w:cs="宋体"/>
                      <w:color w:val="auto"/>
                      <w:sz w:val="21"/>
                      <w:szCs w:val="21"/>
                      <w:u w:val="none" w:color="auto"/>
                    </w:rPr>
                    <w:t>O</w:t>
                  </w:r>
                  <w:r>
                    <w:rPr>
                      <w:rFonts w:hint="eastAsia" w:ascii="宋体" w:hAnsi="宋体" w:cs="宋体"/>
                      <w:color w:val="auto"/>
                      <w:sz w:val="21"/>
                      <w:szCs w:val="21"/>
                      <w:u w:val="none" w:color="auto"/>
                      <w:vertAlign w:val="subscript"/>
                    </w:rPr>
                    <w:t>3</w:t>
                  </w:r>
                </w:p>
              </w:tc>
              <w:tc>
                <w:tcPr>
                  <w:tcW w:w="1253" w:type="pct"/>
                  <w:noWrap w:val="0"/>
                  <w:tcMar>
                    <w:top w:w="15" w:type="dxa"/>
                    <w:left w:w="15" w:type="dxa"/>
                    <w:bottom w:w="15" w:type="dxa"/>
                    <w:right w:w="15" w:type="dxa"/>
                  </w:tcMar>
                  <w:vAlign w:val="center"/>
                </w:tcPr>
                <w:p w14:paraId="1C77C3B6">
                  <w:pPr>
                    <w:wordWrap w:val="0"/>
                    <w:topLinePunct/>
                    <w:spacing w:line="240" w:lineRule="auto"/>
                    <w:jc w:val="center"/>
                    <w:textAlignment w:val="center"/>
                    <w:rPr>
                      <w:rFonts w:hint="eastAsia" w:ascii="宋体" w:hAnsi="宋体" w:cs="宋体"/>
                      <w:color w:val="auto"/>
                      <w:sz w:val="21"/>
                      <w:szCs w:val="21"/>
                      <w:u w:val="none" w:color="auto"/>
                    </w:rPr>
                  </w:pPr>
                  <w:r>
                    <w:rPr>
                      <w:rFonts w:hint="eastAsia" w:ascii="宋体" w:hAnsi="宋体" w:cs="宋体"/>
                      <w:color w:val="auto"/>
                      <w:sz w:val="21"/>
                      <w:szCs w:val="21"/>
                      <w:u w:val="none" w:color="auto"/>
                    </w:rPr>
                    <w:t>日最大8小时平均</w:t>
                  </w:r>
                </w:p>
              </w:tc>
              <w:tc>
                <w:tcPr>
                  <w:tcW w:w="970" w:type="pct"/>
                  <w:noWrap w:val="0"/>
                  <w:tcMar>
                    <w:top w:w="15" w:type="dxa"/>
                    <w:left w:w="15" w:type="dxa"/>
                    <w:bottom w:w="15" w:type="dxa"/>
                    <w:right w:w="15" w:type="dxa"/>
                  </w:tcMar>
                  <w:vAlign w:val="center"/>
                </w:tcPr>
                <w:p w14:paraId="3E9711E8">
                  <w:pPr>
                    <w:wordWrap w:val="0"/>
                    <w:topLinePunct/>
                    <w:spacing w:line="240" w:lineRule="auto"/>
                    <w:jc w:val="center"/>
                    <w:rPr>
                      <w:rFonts w:hint="default" w:ascii="宋体" w:hAnsi="宋体" w:eastAsia="宋体" w:cs="宋体"/>
                      <w:color w:val="auto"/>
                      <w:sz w:val="21"/>
                      <w:szCs w:val="21"/>
                      <w:u w:val="none" w:color="auto"/>
                      <w:lang w:val="en-US" w:eastAsia="zh-CN"/>
                    </w:rPr>
                  </w:pPr>
                  <w:r>
                    <w:rPr>
                      <w:rFonts w:hint="eastAsia" w:ascii="宋体" w:hAnsi="宋体" w:cs="宋体"/>
                      <w:color w:val="auto"/>
                      <w:sz w:val="21"/>
                      <w:szCs w:val="21"/>
                      <w:u w:val="none" w:color="auto"/>
                      <w:lang w:val="en-US" w:eastAsia="zh-CN"/>
                    </w:rPr>
                    <w:t>122</w:t>
                  </w:r>
                </w:p>
              </w:tc>
              <w:tc>
                <w:tcPr>
                  <w:tcW w:w="766" w:type="pct"/>
                  <w:noWrap w:val="0"/>
                  <w:tcMar>
                    <w:top w:w="15" w:type="dxa"/>
                    <w:left w:w="15" w:type="dxa"/>
                    <w:bottom w:w="15" w:type="dxa"/>
                    <w:right w:w="15" w:type="dxa"/>
                  </w:tcMar>
                  <w:vAlign w:val="center"/>
                </w:tcPr>
                <w:p w14:paraId="2F1C2E5B">
                  <w:pPr>
                    <w:wordWrap w:val="0"/>
                    <w:topLinePunct/>
                    <w:spacing w:line="240" w:lineRule="auto"/>
                    <w:jc w:val="center"/>
                    <w:rPr>
                      <w:rFonts w:hint="eastAsia" w:ascii="宋体" w:hAnsi="宋体" w:cs="宋体"/>
                      <w:color w:val="auto"/>
                      <w:sz w:val="21"/>
                      <w:szCs w:val="21"/>
                      <w:u w:val="none" w:color="auto"/>
                    </w:rPr>
                  </w:pPr>
                  <w:r>
                    <w:rPr>
                      <w:rFonts w:hint="eastAsia" w:ascii="宋体" w:hAnsi="宋体" w:cs="宋体"/>
                      <w:color w:val="auto"/>
                      <w:sz w:val="21"/>
                      <w:szCs w:val="21"/>
                      <w:u w:val="none" w:color="auto"/>
                    </w:rPr>
                    <w:t>160</w:t>
                  </w:r>
                </w:p>
              </w:tc>
              <w:tc>
                <w:tcPr>
                  <w:tcW w:w="1041" w:type="dxa"/>
                  <w:noWrap w:val="0"/>
                  <w:tcMar>
                    <w:top w:w="15" w:type="dxa"/>
                    <w:left w:w="15" w:type="dxa"/>
                    <w:bottom w:w="15" w:type="dxa"/>
                    <w:right w:w="15" w:type="dxa"/>
                  </w:tcMar>
                  <w:vAlign w:val="center"/>
                </w:tcPr>
                <w:p w14:paraId="5E17032E">
                  <w:pPr>
                    <w:wordWrap w:val="0"/>
                    <w:topLinePunct/>
                    <w:spacing w:line="240" w:lineRule="auto"/>
                    <w:jc w:val="center"/>
                    <w:textAlignment w:val="center"/>
                    <w:rPr>
                      <w:rFonts w:hint="default" w:ascii="宋体" w:hAnsi="宋体" w:cs="宋体"/>
                      <w:color w:val="auto"/>
                      <w:sz w:val="21"/>
                      <w:szCs w:val="21"/>
                      <w:u w:val="none" w:color="auto"/>
                      <w:lang w:val="en-US" w:eastAsia="zh-CN"/>
                    </w:rPr>
                  </w:pPr>
                  <w:r>
                    <w:rPr>
                      <w:rFonts w:hint="eastAsia" w:ascii="宋体" w:hAnsi="宋体" w:cs="宋体"/>
                      <w:color w:val="auto"/>
                      <w:sz w:val="21"/>
                      <w:szCs w:val="21"/>
                      <w:u w:val="none" w:color="auto"/>
                      <w:lang w:val="en-US" w:eastAsia="zh-CN"/>
                    </w:rPr>
                    <w:t>76.25</w:t>
                  </w:r>
                </w:p>
              </w:tc>
              <w:tc>
                <w:tcPr>
                  <w:tcW w:w="689" w:type="pct"/>
                  <w:noWrap w:val="0"/>
                  <w:tcMar>
                    <w:top w:w="15" w:type="dxa"/>
                    <w:left w:w="15" w:type="dxa"/>
                    <w:bottom w:w="15" w:type="dxa"/>
                    <w:right w:w="15" w:type="dxa"/>
                  </w:tcMar>
                  <w:vAlign w:val="center"/>
                </w:tcPr>
                <w:p w14:paraId="488A8B4F">
                  <w:pPr>
                    <w:wordWrap w:val="0"/>
                    <w:topLinePunct/>
                    <w:spacing w:line="240" w:lineRule="auto"/>
                    <w:jc w:val="center"/>
                    <w:rPr>
                      <w:rFonts w:hint="eastAsia" w:ascii="宋体" w:hAnsi="宋体" w:cs="宋体"/>
                      <w:color w:val="auto"/>
                      <w:sz w:val="21"/>
                      <w:szCs w:val="21"/>
                      <w:u w:val="none" w:color="auto"/>
                    </w:rPr>
                  </w:pPr>
                  <w:r>
                    <w:rPr>
                      <w:rFonts w:hint="eastAsia" w:ascii="宋体" w:hAnsi="宋体" w:cs="宋体"/>
                      <w:color w:val="auto"/>
                      <w:sz w:val="21"/>
                      <w:szCs w:val="21"/>
                      <w:u w:val="none" w:color="auto"/>
                    </w:rPr>
                    <w:t>达标</w:t>
                  </w:r>
                </w:p>
              </w:tc>
            </w:tr>
            <w:tr w14:paraId="45EE8E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0" w:type="pct"/>
                  <w:noWrap w:val="0"/>
                  <w:tcMar>
                    <w:top w:w="15" w:type="dxa"/>
                    <w:left w:w="15" w:type="dxa"/>
                    <w:bottom w:w="15" w:type="dxa"/>
                    <w:right w:w="15" w:type="dxa"/>
                  </w:tcMar>
                  <w:vAlign w:val="center"/>
                </w:tcPr>
                <w:p w14:paraId="613790B8">
                  <w:pPr>
                    <w:wordWrap w:val="0"/>
                    <w:topLinePunct/>
                    <w:spacing w:line="240" w:lineRule="auto"/>
                    <w:jc w:val="center"/>
                    <w:rPr>
                      <w:rFonts w:hint="eastAsia" w:ascii="宋体" w:hAnsi="宋体" w:cs="宋体"/>
                      <w:color w:val="auto"/>
                      <w:sz w:val="21"/>
                      <w:szCs w:val="21"/>
                      <w:u w:val="none" w:color="auto"/>
                    </w:rPr>
                  </w:pPr>
                  <w:r>
                    <w:rPr>
                      <w:rFonts w:hint="eastAsia" w:ascii="宋体" w:hAnsi="宋体" w:cs="宋体"/>
                      <w:color w:val="auto"/>
                      <w:sz w:val="21"/>
                      <w:szCs w:val="21"/>
                      <w:u w:val="none" w:color="auto"/>
                    </w:rPr>
                    <w:t>CO</w:t>
                  </w:r>
                </w:p>
              </w:tc>
              <w:tc>
                <w:tcPr>
                  <w:tcW w:w="1253" w:type="pct"/>
                  <w:noWrap w:val="0"/>
                  <w:tcMar>
                    <w:top w:w="15" w:type="dxa"/>
                    <w:left w:w="15" w:type="dxa"/>
                    <w:bottom w:w="15" w:type="dxa"/>
                    <w:right w:w="15" w:type="dxa"/>
                  </w:tcMar>
                  <w:vAlign w:val="center"/>
                </w:tcPr>
                <w:p w14:paraId="5640904D">
                  <w:pPr>
                    <w:wordWrap w:val="0"/>
                    <w:topLinePunct/>
                    <w:spacing w:line="240" w:lineRule="auto"/>
                    <w:jc w:val="center"/>
                    <w:textAlignment w:val="center"/>
                    <w:rPr>
                      <w:rFonts w:hint="eastAsia" w:ascii="宋体" w:hAnsi="宋体" w:cs="宋体"/>
                      <w:color w:val="auto"/>
                      <w:sz w:val="21"/>
                      <w:szCs w:val="21"/>
                      <w:u w:val="none" w:color="auto"/>
                    </w:rPr>
                  </w:pPr>
                  <w:r>
                    <w:rPr>
                      <w:rFonts w:hint="eastAsia" w:ascii="宋体" w:hAnsi="宋体" w:cs="宋体"/>
                      <w:color w:val="auto"/>
                      <w:sz w:val="21"/>
                      <w:szCs w:val="21"/>
                      <w:u w:val="none" w:color="auto"/>
                    </w:rPr>
                    <w:t>百分位数日平均</w:t>
                  </w:r>
                </w:p>
              </w:tc>
              <w:tc>
                <w:tcPr>
                  <w:tcW w:w="970" w:type="pct"/>
                  <w:noWrap w:val="0"/>
                  <w:tcMar>
                    <w:top w:w="15" w:type="dxa"/>
                    <w:left w:w="15" w:type="dxa"/>
                    <w:bottom w:w="15" w:type="dxa"/>
                    <w:right w:w="15" w:type="dxa"/>
                  </w:tcMar>
                  <w:vAlign w:val="center"/>
                </w:tcPr>
                <w:p w14:paraId="703277BE">
                  <w:pPr>
                    <w:wordWrap w:val="0"/>
                    <w:topLinePunct/>
                    <w:spacing w:line="240" w:lineRule="auto"/>
                    <w:jc w:val="center"/>
                    <w:rPr>
                      <w:rFonts w:hint="default" w:ascii="宋体" w:hAnsi="宋体" w:cs="宋体"/>
                      <w:color w:val="auto"/>
                      <w:sz w:val="21"/>
                      <w:szCs w:val="21"/>
                      <w:u w:val="none" w:color="auto"/>
                      <w:lang w:val="en-US"/>
                    </w:rPr>
                  </w:pPr>
                  <w:r>
                    <w:rPr>
                      <w:rFonts w:hint="eastAsia" w:ascii="宋体" w:hAnsi="宋体" w:cs="宋体"/>
                      <w:color w:val="auto"/>
                      <w:sz w:val="21"/>
                      <w:szCs w:val="21"/>
                      <w:u w:val="none" w:color="auto"/>
                      <w:lang w:val="en-US" w:eastAsia="zh-CN"/>
                    </w:rPr>
                    <w:t>1200</w:t>
                  </w:r>
                </w:p>
              </w:tc>
              <w:tc>
                <w:tcPr>
                  <w:tcW w:w="766" w:type="pct"/>
                  <w:noWrap w:val="0"/>
                  <w:tcMar>
                    <w:top w:w="15" w:type="dxa"/>
                    <w:left w:w="15" w:type="dxa"/>
                    <w:bottom w:w="15" w:type="dxa"/>
                    <w:right w:w="15" w:type="dxa"/>
                  </w:tcMar>
                  <w:vAlign w:val="center"/>
                </w:tcPr>
                <w:p w14:paraId="72031826">
                  <w:pPr>
                    <w:wordWrap w:val="0"/>
                    <w:topLinePunct/>
                    <w:spacing w:line="240" w:lineRule="auto"/>
                    <w:jc w:val="center"/>
                    <w:rPr>
                      <w:rFonts w:hint="default" w:ascii="宋体" w:hAnsi="宋体" w:eastAsia="宋体" w:cs="宋体"/>
                      <w:color w:val="auto"/>
                      <w:sz w:val="21"/>
                      <w:szCs w:val="21"/>
                      <w:u w:val="none" w:color="auto"/>
                      <w:lang w:val="en-US" w:eastAsia="zh-CN"/>
                    </w:rPr>
                  </w:pPr>
                  <w:r>
                    <w:rPr>
                      <w:rFonts w:hint="eastAsia" w:ascii="宋体" w:hAnsi="宋体" w:cs="宋体"/>
                      <w:color w:val="auto"/>
                      <w:sz w:val="21"/>
                      <w:szCs w:val="21"/>
                      <w:u w:val="none" w:color="auto"/>
                      <w:lang w:val="en-US" w:eastAsia="zh-CN"/>
                    </w:rPr>
                    <w:t>4000</w:t>
                  </w:r>
                </w:p>
              </w:tc>
              <w:tc>
                <w:tcPr>
                  <w:tcW w:w="1041" w:type="dxa"/>
                  <w:noWrap w:val="0"/>
                  <w:tcMar>
                    <w:top w:w="15" w:type="dxa"/>
                    <w:left w:w="15" w:type="dxa"/>
                    <w:bottom w:w="15" w:type="dxa"/>
                    <w:right w:w="15" w:type="dxa"/>
                  </w:tcMar>
                  <w:vAlign w:val="center"/>
                </w:tcPr>
                <w:p w14:paraId="22D541B2">
                  <w:pPr>
                    <w:wordWrap w:val="0"/>
                    <w:topLinePunct/>
                    <w:spacing w:line="240" w:lineRule="auto"/>
                    <w:jc w:val="center"/>
                    <w:textAlignment w:val="center"/>
                    <w:rPr>
                      <w:rFonts w:hint="default" w:ascii="宋体" w:hAnsi="宋体" w:eastAsia="宋体" w:cs="宋体"/>
                      <w:color w:val="auto"/>
                      <w:sz w:val="21"/>
                      <w:szCs w:val="21"/>
                      <w:u w:val="none" w:color="auto"/>
                      <w:lang w:val="en-US" w:eastAsia="zh-CN"/>
                    </w:rPr>
                  </w:pPr>
                  <w:r>
                    <w:rPr>
                      <w:rFonts w:hint="eastAsia" w:ascii="宋体" w:hAnsi="宋体" w:cs="宋体"/>
                      <w:color w:val="auto"/>
                      <w:sz w:val="21"/>
                      <w:szCs w:val="21"/>
                      <w:u w:val="none" w:color="auto"/>
                      <w:lang w:val="en-US" w:eastAsia="zh-CN"/>
                    </w:rPr>
                    <w:t>30</w:t>
                  </w:r>
                </w:p>
              </w:tc>
              <w:tc>
                <w:tcPr>
                  <w:tcW w:w="689" w:type="pct"/>
                  <w:noWrap w:val="0"/>
                  <w:tcMar>
                    <w:top w:w="15" w:type="dxa"/>
                    <w:left w:w="15" w:type="dxa"/>
                    <w:bottom w:w="15" w:type="dxa"/>
                    <w:right w:w="15" w:type="dxa"/>
                  </w:tcMar>
                  <w:vAlign w:val="center"/>
                </w:tcPr>
                <w:p w14:paraId="24CF66D7">
                  <w:pPr>
                    <w:wordWrap w:val="0"/>
                    <w:topLinePunct/>
                    <w:spacing w:line="240" w:lineRule="auto"/>
                    <w:jc w:val="center"/>
                    <w:rPr>
                      <w:rFonts w:hint="eastAsia" w:ascii="宋体" w:hAnsi="宋体" w:cs="宋体"/>
                      <w:color w:val="auto"/>
                      <w:sz w:val="21"/>
                      <w:szCs w:val="21"/>
                      <w:u w:val="none" w:color="auto"/>
                    </w:rPr>
                  </w:pPr>
                  <w:r>
                    <w:rPr>
                      <w:rFonts w:hint="eastAsia" w:ascii="宋体" w:hAnsi="宋体" w:cs="宋体"/>
                      <w:color w:val="auto"/>
                      <w:sz w:val="21"/>
                      <w:szCs w:val="21"/>
                      <w:u w:val="none" w:color="auto"/>
                    </w:rPr>
                    <w:t>达标</w:t>
                  </w:r>
                </w:p>
              </w:tc>
            </w:tr>
          </w:tbl>
          <w:p w14:paraId="7EE7D8AC">
            <w:pPr>
              <w:wordWrap w:val="0"/>
              <w:topLinePunct/>
              <w:spacing w:line="360" w:lineRule="auto"/>
              <w:ind w:firstLine="480" w:firstLineChars="200"/>
              <w:rPr>
                <w:color w:val="auto"/>
                <w:u w:val="none" w:color="auto"/>
              </w:rPr>
            </w:pPr>
            <w:r>
              <w:rPr>
                <w:rFonts w:hint="eastAsia" w:ascii="宋体" w:hAnsi="宋体" w:cs="宋体"/>
                <w:color w:val="auto"/>
                <w:sz w:val="24"/>
                <w:u w:val="none" w:color="auto"/>
              </w:rPr>
              <w:t>根据质量公报数据可知，本项目位于达标区。</w:t>
            </w:r>
          </w:p>
          <w:p w14:paraId="49037051">
            <w:pPr>
              <w:wordWrap w:val="0"/>
              <w:topLinePunct/>
              <w:spacing w:line="360" w:lineRule="auto"/>
              <w:jc w:val="center"/>
              <w:rPr>
                <w:rFonts w:hint="eastAsia" w:ascii="宋体" w:hAnsi="宋体" w:cs="宋体"/>
                <w:color w:val="auto"/>
                <w:sz w:val="24"/>
                <w:u w:val="none" w:color="auto"/>
              </w:rPr>
            </w:pPr>
            <w:r>
              <w:rPr>
                <w:color w:val="auto"/>
              </w:rPr>
              <w:drawing>
                <wp:inline distT="0" distB="0" distL="114300" distR="114300">
                  <wp:extent cx="4905375" cy="3105150"/>
                  <wp:effectExtent l="0" t="0" r="9525" b="0"/>
                  <wp:docPr id="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
                          <pic:cNvPicPr>
                            <a:picLocks noChangeAspect="1"/>
                          </pic:cNvPicPr>
                        </pic:nvPicPr>
                        <pic:blipFill>
                          <a:blip r:embed="rId8"/>
                          <a:stretch>
                            <a:fillRect/>
                          </a:stretch>
                        </pic:blipFill>
                        <pic:spPr>
                          <a:xfrm>
                            <a:off x="0" y="0"/>
                            <a:ext cx="4905375" cy="3105150"/>
                          </a:xfrm>
                          <a:prstGeom prst="rect">
                            <a:avLst/>
                          </a:prstGeom>
                          <a:noFill/>
                          <a:ln>
                            <a:noFill/>
                          </a:ln>
                        </pic:spPr>
                      </pic:pic>
                    </a:graphicData>
                  </a:graphic>
                </wp:inline>
              </w:drawing>
            </w:r>
          </w:p>
          <w:p w14:paraId="71BF1ABA">
            <w:pPr>
              <w:bidi w:val="0"/>
              <w:spacing w:line="360" w:lineRule="auto"/>
              <w:jc w:val="center"/>
              <w:rPr>
                <w:b/>
                <w:bCs/>
                <w:color w:val="auto"/>
                <w:u w:val="none" w:color="auto"/>
              </w:rPr>
            </w:pPr>
            <w:r>
              <w:rPr>
                <w:rFonts w:hint="eastAsia"/>
                <w:b/>
                <w:bCs/>
                <w:color w:val="auto"/>
                <w:u w:val="none" w:color="auto"/>
              </w:rPr>
              <w:t>图3-1  202</w:t>
            </w:r>
            <w:r>
              <w:rPr>
                <w:rFonts w:hint="eastAsia"/>
                <w:b/>
                <w:bCs/>
                <w:color w:val="auto"/>
                <w:u w:val="none" w:color="auto"/>
                <w:lang w:val="en-US" w:eastAsia="zh-CN"/>
              </w:rPr>
              <w:t>5</w:t>
            </w:r>
            <w:r>
              <w:rPr>
                <w:rFonts w:hint="eastAsia"/>
                <w:b/>
                <w:bCs/>
                <w:color w:val="auto"/>
                <w:u w:val="none" w:color="auto"/>
              </w:rPr>
              <w:t>年全省各城市环境空气质量主要污染物年平均浓度图</w:t>
            </w:r>
          </w:p>
          <w:p w14:paraId="21BDC9B8">
            <w:pPr>
              <w:wordWrap w:val="0"/>
              <w:topLinePunct/>
              <w:spacing w:line="360" w:lineRule="auto"/>
              <w:ind w:firstLine="480" w:firstLineChars="200"/>
              <w:rPr>
                <w:rFonts w:hint="eastAsia" w:ascii="宋体" w:hAnsi="宋体" w:cs="宋体"/>
                <w:color w:val="auto"/>
                <w:sz w:val="24"/>
                <w:u w:val="none" w:color="auto"/>
              </w:rPr>
            </w:pPr>
            <w:r>
              <w:rPr>
                <w:rFonts w:hint="eastAsia" w:ascii="宋体" w:hAnsi="宋体" w:cs="宋体"/>
                <w:color w:val="auto"/>
                <w:sz w:val="24"/>
                <w:u w:val="none" w:color="auto"/>
              </w:rPr>
              <w:t>根据上表可知，所有基本因子均达到《环境空气质量标准》（</w:t>
            </w:r>
            <w:r>
              <w:rPr>
                <w:rFonts w:hint="eastAsia" w:ascii="宋体" w:hAnsi="宋体" w:cs="宋体"/>
                <w:color w:val="auto"/>
                <w:sz w:val="24"/>
                <w:u w:val="none" w:color="auto"/>
                <w:lang w:eastAsia="zh-CN"/>
              </w:rPr>
              <w:t>GB3095－2026</w:t>
            </w:r>
            <w:r>
              <w:rPr>
                <w:rFonts w:hint="eastAsia" w:ascii="宋体" w:hAnsi="宋体" w:cs="宋体"/>
                <w:color w:val="auto"/>
                <w:sz w:val="24"/>
                <w:u w:val="none" w:color="auto"/>
              </w:rPr>
              <w:t>）二级标准，说明区域城市环境空气质量达标。</w:t>
            </w:r>
          </w:p>
          <w:p w14:paraId="01533A96">
            <w:pPr>
              <w:wordWrap w:val="0"/>
              <w:topLinePunct/>
              <w:spacing w:line="360" w:lineRule="auto"/>
              <w:rPr>
                <w:rFonts w:hint="default" w:ascii="Times New Roman" w:hAnsi="Times New Roman" w:eastAsia="宋体" w:cs="Times New Roman"/>
                <w:i w:val="0"/>
                <w:iCs w:val="0"/>
                <w:color w:val="auto"/>
                <w:sz w:val="24"/>
                <w:szCs w:val="24"/>
                <w:highlight w:val="none"/>
                <w:u w:val="none"/>
                <w:lang w:val="en-US" w:eastAsia="zh-CN"/>
              </w:rPr>
            </w:pPr>
            <w:r>
              <w:rPr>
                <w:rFonts w:hint="eastAsia" w:ascii="宋体" w:hAnsi="宋体" w:eastAsia="宋体" w:cs="宋体"/>
                <w:b/>
                <w:bCs/>
                <w:color w:val="auto"/>
                <w:sz w:val="24"/>
                <w:u w:val="none" w:color="auto"/>
                <w:lang w:val="en-US" w:eastAsia="zh-CN"/>
              </w:rPr>
              <w:t>3</w:t>
            </w:r>
            <w:r>
              <w:rPr>
                <w:rFonts w:ascii="宋体" w:eastAsia="宋体" w:cs="宋体"/>
                <w:b/>
                <w:bCs/>
                <w:color w:val="auto"/>
                <w:sz w:val="24"/>
                <w:u w:val="none" w:color="auto"/>
              </w:rPr>
              <w:t>.1.</w:t>
            </w:r>
            <w:r>
              <w:rPr>
                <w:rFonts w:hint="eastAsia" w:ascii="宋体" w:eastAsia="宋体" w:cs="宋体"/>
                <w:b/>
                <w:bCs/>
                <w:color w:val="auto"/>
                <w:sz w:val="24"/>
                <w:u w:val="none" w:color="auto"/>
                <w:lang w:val="en-US" w:eastAsia="zh-CN"/>
              </w:rPr>
              <w:t>2</w:t>
            </w:r>
            <w:r>
              <w:rPr>
                <w:rFonts w:hint="default" w:ascii="Times New Roman" w:hAnsi="Times New Roman" w:eastAsia="宋体" w:cs="Times New Roman"/>
                <w:b/>
                <w:bCs/>
                <w:i w:val="0"/>
                <w:iCs w:val="0"/>
                <w:color w:val="auto"/>
                <w:sz w:val="24"/>
                <w:szCs w:val="24"/>
                <w:highlight w:val="none"/>
                <w:u w:val="none"/>
                <w:lang w:val="en-US" w:eastAsia="zh-CN"/>
              </w:rPr>
              <w:t>其他污染物环境质量现状</w:t>
            </w:r>
          </w:p>
          <w:p w14:paraId="6DA0A15E">
            <w:pPr>
              <w:wordWrap w:val="0"/>
              <w:topLinePunct/>
              <w:spacing w:line="360" w:lineRule="auto"/>
              <w:ind w:firstLine="480" w:firstLineChars="200"/>
              <w:rPr>
                <w:color w:val="auto"/>
                <w:sz w:val="24"/>
                <w:highlight w:val="none"/>
                <w:u w:val="none" w:color="auto"/>
              </w:rPr>
            </w:pPr>
            <w:r>
              <w:rPr>
                <w:color w:val="auto"/>
                <w:sz w:val="24"/>
                <w:highlight w:val="none"/>
                <w:u w:val="none" w:color="auto"/>
              </w:rPr>
              <w:t>①监测点位的布设</w:t>
            </w:r>
          </w:p>
          <w:p w14:paraId="2FD685AB">
            <w:pPr>
              <w:wordWrap w:val="0"/>
              <w:topLinePunct/>
              <w:spacing w:line="360" w:lineRule="auto"/>
              <w:ind w:firstLine="480" w:firstLineChars="200"/>
              <w:rPr>
                <w:b/>
                <w:bCs/>
                <w:color w:val="auto"/>
                <w:sz w:val="24"/>
                <w:highlight w:val="none"/>
                <w:u w:val="none" w:color="auto"/>
              </w:rPr>
            </w:pPr>
            <w:r>
              <w:rPr>
                <w:color w:val="auto"/>
                <w:sz w:val="24"/>
                <w:highlight w:val="none"/>
                <w:u w:val="none" w:color="auto"/>
              </w:rPr>
              <w:t>根据工程的特点及评价区域环境特征，本次评价共</w:t>
            </w:r>
            <w:r>
              <w:rPr>
                <w:rFonts w:hint="eastAsia"/>
                <w:color w:val="auto"/>
                <w:sz w:val="24"/>
                <w:highlight w:val="none"/>
                <w:u w:val="none" w:color="auto"/>
                <w:lang w:val="en-US" w:eastAsia="zh-CN"/>
              </w:rPr>
              <w:t>设置</w:t>
            </w:r>
            <w:r>
              <w:rPr>
                <w:color w:val="auto"/>
                <w:sz w:val="24"/>
                <w:highlight w:val="none"/>
                <w:u w:val="none" w:color="auto"/>
              </w:rPr>
              <w:t>2个空气监测点位。详见表3-2及附图</w:t>
            </w:r>
            <w:r>
              <w:rPr>
                <w:rFonts w:hint="eastAsia"/>
                <w:color w:val="auto"/>
                <w:sz w:val="24"/>
                <w:highlight w:val="none"/>
                <w:u w:val="none" w:color="auto"/>
              </w:rPr>
              <w:t>4</w:t>
            </w:r>
            <w:r>
              <w:rPr>
                <w:color w:val="auto"/>
                <w:sz w:val="24"/>
                <w:highlight w:val="none"/>
                <w:u w:val="none" w:color="auto"/>
              </w:rPr>
              <w:t>。</w:t>
            </w:r>
          </w:p>
          <w:p w14:paraId="0050FE60">
            <w:pPr>
              <w:wordWrap w:val="0"/>
              <w:topLinePunct/>
              <w:ind w:firstLine="422"/>
              <w:jc w:val="center"/>
              <w:rPr>
                <w:b/>
                <w:bCs/>
                <w:color w:val="auto"/>
                <w:szCs w:val="21"/>
                <w:highlight w:val="none"/>
                <w:u w:val="none" w:color="auto"/>
              </w:rPr>
            </w:pPr>
            <w:r>
              <w:rPr>
                <w:b/>
                <w:bCs/>
                <w:color w:val="auto"/>
                <w:szCs w:val="21"/>
                <w:highlight w:val="none"/>
                <w:u w:val="none" w:color="auto"/>
              </w:rPr>
              <w:t>表3-2  本项目监测点位一览表</w:t>
            </w:r>
          </w:p>
          <w:tbl>
            <w:tblPr>
              <w:tblStyle w:val="26"/>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50"/>
              <w:gridCol w:w="1366"/>
              <w:gridCol w:w="2289"/>
              <w:gridCol w:w="3541"/>
            </w:tblGrid>
            <w:tr w14:paraId="035B3C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14" w:type="pct"/>
                  <w:noWrap w:val="0"/>
                  <w:vAlign w:val="center"/>
                </w:tcPr>
                <w:p w14:paraId="0F40C316">
                  <w:pPr>
                    <w:wordWrap w:val="0"/>
                    <w:topLinePunct/>
                    <w:spacing w:line="360" w:lineRule="auto"/>
                    <w:jc w:val="center"/>
                    <w:rPr>
                      <w:color w:val="auto"/>
                      <w:szCs w:val="21"/>
                      <w:highlight w:val="none"/>
                      <w:u w:val="none" w:color="auto"/>
                    </w:rPr>
                  </w:pPr>
                  <w:r>
                    <w:rPr>
                      <w:color w:val="auto"/>
                      <w:szCs w:val="21"/>
                      <w:highlight w:val="none"/>
                      <w:u w:val="none" w:color="auto"/>
                    </w:rPr>
                    <w:t>序号</w:t>
                  </w:r>
                </w:p>
              </w:tc>
              <w:tc>
                <w:tcPr>
                  <w:tcW w:w="870" w:type="pct"/>
                  <w:noWrap w:val="0"/>
                  <w:vAlign w:val="center"/>
                </w:tcPr>
                <w:p w14:paraId="7C669AB5">
                  <w:pPr>
                    <w:wordWrap w:val="0"/>
                    <w:topLinePunct/>
                    <w:spacing w:line="360" w:lineRule="auto"/>
                    <w:jc w:val="center"/>
                    <w:rPr>
                      <w:color w:val="auto"/>
                      <w:szCs w:val="21"/>
                      <w:highlight w:val="none"/>
                      <w:u w:val="none" w:color="auto"/>
                    </w:rPr>
                  </w:pPr>
                  <w:r>
                    <w:rPr>
                      <w:color w:val="auto"/>
                      <w:szCs w:val="21"/>
                      <w:highlight w:val="none"/>
                      <w:u w:val="none" w:color="auto"/>
                    </w:rPr>
                    <w:t>监测点位置</w:t>
                  </w:r>
                </w:p>
              </w:tc>
              <w:tc>
                <w:tcPr>
                  <w:tcW w:w="1458" w:type="pct"/>
                  <w:noWrap w:val="0"/>
                  <w:vAlign w:val="center"/>
                </w:tcPr>
                <w:p w14:paraId="52F42DE6">
                  <w:pPr>
                    <w:wordWrap w:val="0"/>
                    <w:topLinePunct/>
                    <w:spacing w:line="360" w:lineRule="auto"/>
                    <w:jc w:val="center"/>
                    <w:rPr>
                      <w:color w:val="auto"/>
                      <w:szCs w:val="21"/>
                      <w:highlight w:val="none"/>
                      <w:u w:val="none" w:color="auto"/>
                    </w:rPr>
                  </w:pPr>
                  <w:r>
                    <w:rPr>
                      <w:color w:val="auto"/>
                      <w:szCs w:val="21"/>
                      <w:highlight w:val="none"/>
                      <w:u w:val="none" w:color="auto"/>
                    </w:rPr>
                    <w:t>与本项目距离及方位</w:t>
                  </w:r>
                </w:p>
              </w:tc>
              <w:tc>
                <w:tcPr>
                  <w:tcW w:w="2256" w:type="pct"/>
                  <w:noWrap w:val="0"/>
                  <w:vAlign w:val="center"/>
                </w:tcPr>
                <w:p w14:paraId="46102867">
                  <w:pPr>
                    <w:wordWrap w:val="0"/>
                    <w:topLinePunct/>
                    <w:spacing w:line="360" w:lineRule="auto"/>
                    <w:jc w:val="center"/>
                    <w:rPr>
                      <w:color w:val="auto"/>
                      <w:szCs w:val="21"/>
                      <w:highlight w:val="none"/>
                      <w:u w:val="none" w:color="auto"/>
                    </w:rPr>
                  </w:pPr>
                  <w:r>
                    <w:rPr>
                      <w:color w:val="auto"/>
                      <w:szCs w:val="21"/>
                      <w:highlight w:val="none"/>
                      <w:u w:val="none" w:color="auto"/>
                    </w:rPr>
                    <w:t>布设目的</w:t>
                  </w:r>
                </w:p>
              </w:tc>
            </w:tr>
            <w:tr w14:paraId="55A5DD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14" w:type="pct"/>
                  <w:noWrap w:val="0"/>
                  <w:vAlign w:val="center"/>
                </w:tcPr>
                <w:p w14:paraId="5070332B">
                  <w:pPr>
                    <w:wordWrap w:val="0"/>
                    <w:topLinePunct/>
                    <w:spacing w:line="360" w:lineRule="auto"/>
                    <w:jc w:val="center"/>
                    <w:rPr>
                      <w:rFonts w:ascii="宋体" w:hAnsi="宋体" w:cs="宋体"/>
                      <w:color w:val="auto"/>
                      <w:szCs w:val="21"/>
                      <w:highlight w:val="none"/>
                      <w:u w:val="none" w:color="auto"/>
                    </w:rPr>
                  </w:pPr>
                  <w:r>
                    <w:rPr>
                      <w:rFonts w:hint="eastAsia" w:ascii="宋体" w:hAnsi="宋体" w:cs="宋体"/>
                      <w:color w:val="auto"/>
                      <w:szCs w:val="21"/>
                      <w:highlight w:val="none"/>
                      <w:u w:val="none" w:color="auto"/>
                    </w:rPr>
                    <w:t>1#</w:t>
                  </w:r>
                </w:p>
              </w:tc>
              <w:tc>
                <w:tcPr>
                  <w:tcW w:w="870" w:type="pct"/>
                  <w:noWrap w:val="0"/>
                  <w:vAlign w:val="center"/>
                </w:tcPr>
                <w:p w14:paraId="29922D5A">
                  <w:pPr>
                    <w:wordWrap w:val="0"/>
                    <w:topLinePunct/>
                    <w:spacing w:line="360" w:lineRule="auto"/>
                    <w:jc w:val="center"/>
                    <w:rPr>
                      <w:rFonts w:ascii="宋体" w:hAnsi="宋体" w:cs="宋体"/>
                      <w:color w:val="auto"/>
                      <w:kern w:val="0"/>
                      <w:szCs w:val="21"/>
                      <w:highlight w:val="none"/>
                      <w:u w:val="none" w:color="auto"/>
                    </w:rPr>
                  </w:pPr>
                  <w:r>
                    <w:rPr>
                      <w:rFonts w:hint="eastAsia" w:ascii="宋体" w:hAnsi="宋体" w:cs="宋体"/>
                      <w:color w:val="auto"/>
                      <w:kern w:val="0"/>
                      <w:szCs w:val="21"/>
                      <w:highlight w:val="none"/>
                      <w:u w:val="none" w:color="auto"/>
                    </w:rPr>
                    <w:t>项目所在地</w:t>
                  </w:r>
                </w:p>
              </w:tc>
              <w:tc>
                <w:tcPr>
                  <w:tcW w:w="1458" w:type="pct"/>
                  <w:noWrap w:val="0"/>
                  <w:vAlign w:val="center"/>
                </w:tcPr>
                <w:p w14:paraId="30BC006B">
                  <w:pPr>
                    <w:wordWrap w:val="0"/>
                    <w:topLinePunct/>
                    <w:spacing w:line="360" w:lineRule="auto"/>
                    <w:jc w:val="center"/>
                    <w:rPr>
                      <w:rFonts w:ascii="宋体" w:hAnsi="宋体" w:cs="宋体"/>
                      <w:color w:val="auto"/>
                      <w:kern w:val="0"/>
                      <w:szCs w:val="21"/>
                      <w:highlight w:val="none"/>
                      <w:u w:val="none" w:color="auto"/>
                    </w:rPr>
                  </w:pPr>
                  <w:r>
                    <w:rPr>
                      <w:rFonts w:hint="eastAsia" w:ascii="宋体" w:hAnsi="宋体" w:cs="宋体"/>
                      <w:color w:val="auto"/>
                      <w:kern w:val="0"/>
                      <w:szCs w:val="21"/>
                      <w:highlight w:val="none"/>
                      <w:u w:val="none" w:color="auto"/>
                    </w:rPr>
                    <w:t>/</w:t>
                  </w:r>
                </w:p>
              </w:tc>
              <w:tc>
                <w:tcPr>
                  <w:tcW w:w="2256" w:type="pct"/>
                  <w:noWrap w:val="0"/>
                  <w:vAlign w:val="center"/>
                </w:tcPr>
                <w:p w14:paraId="05A52CD9">
                  <w:pPr>
                    <w:wordWrap w:val="0"/>
                    <w:topLinePunct/>
                    <w:spacing w:line="360" w:lineRule="auto"/>
                    <w:jc w:val="center"/>
                    <w:rPr>
                      <w:rFonts w:ascii="宋体" w:hAnsi="宋体" w:cs="宋体"/>
                      <w:color w:val="auto"/>
                      <w:kern w:val="0"/>
                      <w:szCs w:val="21"/>
                      <w:highlight w:val="none"/>
                      <w:u w:val="none" w:color="auto"/>
                    </w:rPr>
                  </w:pPr>
                  <w:r>
                    <w:rPr>
                      <w:rFonts w:hint="eastAsia" w:ascii="宋体" w:hAnsi="宋体" w:cs="宋体"/>
                      <w:color w:val="auto"/>
                      <w:kern w:val="0"/>
                      <w:szCs w:val="21"/>
                      <w:highlight w:val="none"/>
                      <w:u w:val="none" w:color="auto"/>
                    </w:rPr>
                    <w:t>了解项目所在</w:t>
                  </w:r>
                  <w:r>
                    <w:rPr>
                      <w:rFonts w:hint="eastAsia" w:ascii="宋体" w:hAnsi="宋体" w:cs="宋体"/>
                      <w:color w:val="auto"/>
                      <w:kern w:val="0"/>
                      <w:szCs w:val="21"/>
                      <w:highlight w:val="none"/>
                      <w:u w:val="none" w:color="auto"/>
                      <w:lang w:val="en-US" w:eastAsia="zh-CN"/>
                    </w:rPr>
                    <w:t>地</w:t>
                  </w:r>
                  <w:r>
                    <w:rPr>
                      <w:rFonts w:hint="eastAsia" w:ascii="宋体" w:hAnsi="宋体" w:cs="宋体"/>
                      <w:color w:val="auto"/>
                      <w:kern w:val="0"/>
                      <w:szCs w:val="21"/>
                      <w:highlight w:val="none"/>
                      <w:u w:val="none" w:color="auto"/>
                    </w:rPr>
                    <w:t>环境空气质量</w:t>
                  </w:r>
                </w:p>
              </w:tc>
            </w:tr>
            <w:tr w14:paraId="5C4E71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14" w:type="pct"/>
                  <w:noWrap w:val="0"/>
                  <w:vAlign w:val="center"/>
                </w:tcPr>
                <w:p w14:paraId="4D722D7A">
                  <w:pPr>
                    <w:wordWrap w:val="0"/>
                    <w:topLinePunct/>
                    <w:spacing w:line="360" w:lineRule="auto"/>
                    <w:jc w:val="center"/>
                    <w:rPr>
                      <w:rFonts w:ascii="宋体" w:hAnsi="宋体" w:cs="宋体"/>
                      <w:color w:val="auto"/>
                      <w:szCs w:val="21"/>
                      <w:highlight w:val="none"/>
                      <w:u w:val="none" w:color="auto"/>
                    </w:rPr>
                  </w:pPr>
                  <w:r>
                    <w:rPr>
                      <w:rFonts w:hint="eastAsia" w:ascii="宋体" w:hAnsi="宋体" w:cs="宋体"/>
                      <w:color w:val="auto"/>
                      <w:szCs w:val="21"/>
                      <w:highlight w:val="none"/>
                      <w:u w:val="none" w:color="auto"/>
                    </w:rPr>
                    <w:t>2#</w:t>
                  </w:r>
                </w:p>
              </w:tc>
              <w:tc>
                <w:tcPr>
                  <w:tcW w:w="870" w:type="pct"/>
                  <w:noWrap w:val="0"/>
                  <w:vAlign w:val="center"/>
                </w:tcPr>
                <w:p w14:paraId="06B0F0AF">
                  <w:pPr>
                    <w:wordWrap w:val="0"/>
                    <w:topLinePunct/>
                    <w:spacing w:line="360" w:lineRule="auto"/>
                    <w:jc w:val="center"/>
                    <w:rPr>
                      <w:rFonts w:ascii="宋体" w:hAnsi="宋体" w:cs="宋体"/>
                      <w:color w:val="auto"/>
                      <w:kern w:val="0"/>
                      <w:szCs w:val="21"/>
                      <w:highlight w:val="none"/>
                      <w:u w:val="none" w:color="auto"/>
                    </w:rPr>
                  </w:pPr>
                  <w:r>
                    <w:rPr>
                      <w:rFonts w:hint="eastAsia" w:ascii="宋体" w:hAnsi="宋体" w:cs="宋体"/>
                      <w:color w:val="auto"/>
                      <w:kern w:val="0"/>
                      <w:szCs w:val="21"/>
                      <w:highlight w:val="none"/>
                      <w:u w:val="none" w:color="auto"/>
                    </w:rPr>
                    <w:t>项目下风向</w:t>
                  </w:r>
                </w:p>
              </w:tc>
              <w:tc>
                <w:tcPr>
                  <w:tcW w:w="1458" w:type="pct"/>
                  <w:noWrap w:val="0"/>
                  <w:vAlign w:val="center"/>
                </w:tcPr>
                <w:p w14:paraId="19A309F6">
                  <w:pPr>
                    <w:wordWrap w:val="0"/>
                    <w:topLinePunct/>
                    <w:spacing w:line="360" w:lineRule="auto"/>
                    <w:jc w:val="center"/>
                    <w:rPr>
                      <w:rFonts w:ascii="宋体" w:hAnsi="宋体" w:cs="宋体"/>
                      <w:color w:val="auto"/>
                      <w:kern w:val="0"/>
                      <w:szCs w:val="21"/>
                      <w:highlight w:val="none"/>
                      <w:u w:val="none" w:color="auto"/>
                    </w:rPr>
                  </w:pPr>
                  <w:r>
                    <w:rPr>
                      <w:rFonts w:hint="eastAsia" w:ascii="宋体" w:hAnsi="宋体" w:cs="宋体"/>
                      <w:color w:val="auto"/>
                      <w:kern w:val="0"/>
                      <w:szCs w:val="21"/>
                      <w:highlight w:val="none"/>
                      <w:u w:val="none" w:color="auto"/>
                    </w:rPr>
                    <w:t>东北侧500m</w:t>
                  </w:r>
                </w:p>
              </w:tc>
              <w:tc>
                <w:tcPr>
                  <w:tcW w:w="2256" w:type="pct"/>
                  <w:noWrap w:val="0"/>
                  <w:vAlign w:val="center"/>
                </w:tcPr>
                <w:p w14:paraId="6B9C027C">
                  <w:pPr>
                    <w:wordWrap w:val="0"/>
                    <w:topLinePunct/>
                    <w:spacing w:line="360" w:lineRule="auto"/>
                    <w:jc w:val="center"/>
                    <w:rPr>
                      <w:rFonts w:ascii="宋体" w:hAnsi="宋体" w:cs="宋体"/>
                      <w:color w:val="auto"/>
                      <w:kern w:val="0"/>
                      <w:szCs w:val="21"/>
                      <w:highlight w:val="none"/>
                      <w:u w:val="none" w:color="auto"/>
                    </w:rPr>
                  </w:pPr>
                  <w:r>
                    <w:rPr>
                      <w:rFonts w:hint="eastAsia" w:ascii="宋体" w:hAnsi="宋体" w:cs="宋体"/>
                      <w:color w:val="auto"/>
                      <w:kern w:val="0"/>
                      <w:szCs w:val="21"/>
                      <w:highlight w:val="none"/>
                      <w:u w:val="none" w:color="auto"/>
                    </w:rPr>
                    <w:t>了解项目下风向环境空气质量</w:t>
                  </w:r>
                </w:p>
              </w:tc>
            </w:tr>
          </w:tbl>
          <w:p w14:paraId="6855F835">
            <w:pPr>
              <w:wordWrap w:val="0"/>
              <w:topLinePunct/>
              <w:spacing w:line="360" w:lineRule="auto"/>
              <w:ind w:firstLine="540" w:firstLineChars="225"/>
              <w:rPr>
                <w:color w:val="auto"/>
                <w:sz w:val="24"/>
                <w:highlight w:val="none"/>
                <w:u w:val="none" w:color="auto"/>
              </w:rPr>
            </w:pPr>
            <w:r>
              <w:rPr>
                <w:color w:val="auto"/>
                <w:sz w:val="24"/>
                <w:highlight w:val="none"/>
                <w:u w:val="none" w:color="auto"/>
              </w:rPr>
              <w:t>②监测项目</w:t>
            </w:r>
          </w:p>
          <w:p w14:paraId="2A19B71C">
            <w:pPr>
              <w:wordWrap w:val="0"/>
              <w:topLinePunct/>
              <w:spacing w:line="360" w:lineRule="auto"/>
              <w:ind w:firstLine="540" w:firstLineChars="225"/>
              <w:rPr>
                <w:rFonts w:hint="default" w:eastAsia="宋体"/>
                <w:color w:val="auto"/>
                <w:sz w:val="24"/>
                <w:highlight w:val="none"/>
                <w:u w:val="none" w:color="auto"/>
                <w:vertAlign w:val="subscript"/>
                <w:lang w:val="en-US" w:eastAsia="zh-CN"/>
              </w:rPr>
            </w:pPr>
            <w:r>
              <w:rPr>
                <w:color w:val="auto"/>
                <w:sz w:val="24"/>
                <w:highlight w:val="none"/>
                <w:u w:val="none" w:color="auto"/>
              </w:rPr>
              <w:t>大气监测项目为：</w:t>
            </w:r>
            <w:r>
              <w:rPr>
                <w:rFonts w:hint="eastAsia"/>
                <w:color w:val="auto"/>
                <w:sz w:val="24"/>
                <w:highlight w:val="none"/>
                <w:u w:val="none" w:color="auto"/>
              </w:rPr>
              <w:t>TSP</w:t>
            </w:r>
          </w:p>
          <w:p w14:paraId="555090F4">
            <w:pPr>
              <w:wordWrap w:val="0"/>
              <w:topLinePunct/>
              <w:spacing w:line="360" w:lineRule="auto"/>
              <w:ind w:firstLine="540" w:firstLineChars="225"/>
              <w:rPr>
                <w:color w:val="auto"/>
                <w:sz w:val="24"/>
                <w:highlight w:val="none"/>
                <w:u w:val="none" w:color="auto"/>
              </w:rPr>
            </w:pPr>
            <w:r>
              <w:rPr>
                <w:color w:val="auto"/>
                <w:sz w:val="24"/>
                <w:highlight w:val="none"/>
                <w:u w:val="none" w:color="auto"/>
              </w:rPr>
              <w:t>③监测单位与监测时间</w:t>
            </w:r>
          </w:p>
          <w:p w14:paraId="66BB1241">
            <w:pPr>
              <w:wordWrap w:val="0"/>
              <w:topLinePunct/>
              <w:spacing w:line="360" w:lineRule="auto"/>
              <w:ind w:firstLine="480" w:firstLineChars="200"/>
              <w:rPr>
                <w:color w:val="auto"/>
                <w:sz w:val="24"/>
                <w:highlight w:val="none"/>
                <w:u w:val="none" w:color="auto"/>
              </w:rPr>
            </w:pPr>
            <w:r>
              <w:rPr>
                <w:color w:val="auto"/>
                <w:sz w:val="24"/>
                <w:highlight w:val="none"/>
                <w:u w:val="none" w:color="auto"/>
              </w:rPr>
              <w:t>吉林省</w:t>
            </w:r>
            <w:r>
              <w:rPr>
                <w:rFonts w:hint="eastAsia"/>
                <w:color w:val="auto"/>
                <w:sz w:val="24"/>
                <w:highlight w:val="none"/>
                <w:u w:val="none" w:color="auto"/>
              </w:rPr>
              <w:t>诚顺环境</w:t>
            </w:r>
            <w:r>
              <w:rPr>
                <w:color w:val="auto"/>
                <w:sz w:val="24"/>
                <w:highlight w:val="none"/>
                <w:u w:val="none" w:color="auto"/>
              </w:rPr>
              <w:t>检测有限公司于202</w:t>
            </w:r>
            <w:r>
              <w:rPr>
                <w:rFonts w:hint="eastAsia"/>
                <w:color w:val="auto"/>
                <w:sz w:val="24"/>
                <w:highlight w:val="none"/>
                <w:u w:val="none" w:color="auto"/>
                <w:lang w:val="en-US" w:eastAsia="zh-CN"/>
              </w:rPr>
              <w:t>6</w:t>
            </w:r>
            <w:r>
              <w:rPr>
                <w:color w:val="auto"/>
                <w:sz w:val="24"/>
                <w:highlight w:val="none"/>
                <w:u w:val="none" w:color="auto"/>
              </w:rPr>
              <w:t>年</w:t>
            </w:r>
            <w:r>
              <w:rPr>
                <w:rFonts w:hint="eastAsia"/>
                <w:color w:val="auto"/>
                <w:sz w:val="24"/>
                <w:highlight w:val="none"/>
                <w:u w:val="none" w:color="auto"/>
                <w:lang w:val="en-US" w:eastAsia="zh-CN"/>
              </w:rPr>
              <w:t>4</w:t>
            </w:r>
            <w:r>
              <w:rPr>
                <w:color w:val="auto"/>
                <w:sz w:val="24"/>
                <w:highlight w:val="none"/>
                <w:u w:val="none" w:color="auto"/>
              </w:rPr>
              <w:t>月</w:t>
            </w:r>
            <w:r>
              <w:rPr>
                <w:rFonts w:hint="eastAsia"/>
                <w:color w:val="auto"/>
                <w:sz w:val="24"/>
                <w:highlight w:val="none"/>
                <w:u w:val="none" w:color="auto"/>
                <w:lang w:val="en-US" w:eastAsia="zh-CN"/>
              </w:rPr>
              <w:t>22</w:t>
            </w:r>
            <w:r>
              <w:rPr>
                <w:color w:val="auto"/>
                <w:sz w:val="24"/>
                <w:highlight w:val="none"/>
                <w:u w:val="none" w:color="auto"/>
              </w:rPr>
              <w:t>日－</w:t>
            </w:r>
            <w:r>
              <w:rPr>
                <w:rFonts w:hint="eastAsia"/>
                <w:color w:val="auto"/>
                <w:sz w:val="24"/>
                <w:highlight w:val="none"/>
                <w:u w:val="none" w:color="auto"/>
                <w:lang w:val="en-US" w:eastAsia="zh-CN"/>
              </w:rPr>
              <w:t>4</w:t>
            </w:r>
            <w:r>
              <w:rPr>
                <w:color w:val="auto"/>
                <w:sz w:val="24"/>
                <w:highlight w:val="none"/>
                <w:u w:val="none" w:color="auto"/>
              </w:rPr>
              <w:t>月</w:t>
            </w:r>
            <w:r>
              <w:rPr>
                <w:rFonts w:hint="eastAsia"/>
                <w:color w:val="auto"/>
                <w:sz w:val="24"/>
                <w:highlight w:val="none"/>
                <w:u w:val="none" w:color="auto"/>
                <w:lang w:val="en-US" w:eastAsia="zh-CN"/>
              </w:rPr>
              <w:t>24</w:t>
            </w:r>
            <w:r>
              <w:rPr>
                <w:color w:val="auto"/>
                <w:sz w:val="24"/>
                <w:highlight w:val="none"/>
                <w:u w:val="none" w:color="auto"/>
              </w:rPr>
              <w:t>日连续</w:t>
            </w:r>
            <w:r>
              <w:rPr>
                <w:rFonts w:hint="eastAsia"/>
                <w:color w:val="auto"/>
                <w:sz w:val="24"/>
                <w:highlight w:val="none"/>
                <w:u w:val="none" w:color="auto"/>
              </w:rPr>
              <w:t>3</w:t>
            </w:r>
            <w:r>
              <w:rPr>
                <w:color w:val="auto"/>
                <w:sz w:val="24"/>
                <w:highlight w:val="none"/>
                <w:u w:val="none" w:color="auto"/>
              </w:rPr>
              <w:t>天监测获得。</w:t>
            </w:r>
          </w:p>
          <w:p w14:paraId="50681A76">
            <w:pPr>
              <w:wordWrap w:val="0"/>
              <w:topLinePunct/>
              <w:spacing w:line="360" w:lineRule="auto"/>
              <w:ind w:firstLine="540" w:firstLineChars="225"/>
              <w:rPr>
                <w:rFonts w:hint="eastAsia"/>
                <w:color w:val="auto"/>
                <w:sz w:val="24"/>
                <w:highlight w:val="none"/>
                <w:u w:val="none" w:color="auto"/>
              </w:rPr>
            </w:pPr>
            <w:r>
              <w:rPr>
                <w:color w:val="auto"/>
                <w:sz w:val="24"/>
                <w:highlight w:val="none"/>
                <w:u w:val="none" w:color="auto"/>
              </w:rPr>
              <w:t>④</w:t>
            </w:r>
            <w:r>
              <w:rPr>
                <w:rFonts w:hint="eastAsia"/>
                <w:color w:val="auto"/>
                <w:sz w:val="24"/>
                <w:highlight w:val="none"/>
                <w:u w:val="none" w:color="auto"/>
              </w:rPr>
              <w:t>评价方法</w:t>
            </w:r>
          </w:p>
          <w:p w14:paraId="59562539">
            <w:pPr>
              <w:wordWrap w:val="0"/>
              <w:topLinePunct/>
              <w:spacing w:line="360" w:lineRule="auto"/>
              <w:ind w:firstLine="540" w:firstLineChars="225"/>
              <w:rPr>
                <w:rFonts w:hint="eastAsia"/>
                <w:color w:val="auto"/>
                <w:sz w:val="24"/>
                <w:highlight w:val="none"/>
                <w:u w:val="none" w:color="auto"/>
              </w:rPr>
            </w:pPr>
            <w:r>
              <w:rPr>
                <w:rFonts w:hint="eastAsia"/>
                <w:color w:val="auto"/>
                <w:sz w:val="24"/>
                <w:highlight w:val="none"/>
                <w:u w:val="none" w:color="auto"/>
              </w:rPr>
              <w:t>采用占标率法，同时计算污染物日均值超标率。数学表达式如下：</w:t>
            </w:r>
          </w:p>
          <w:p w14:paraId="0BBD8A75">
            <w:pPr>
              <w:wordWrap w:val="0"/>
              <w:topLinePunct/>
              <w:spacing w:line="360" w:lineRule="auto"/>
              <w:ind w:firstLine="540" w:firstLineChars="225"/>
              <w:rPr>
                <w:rFonts w:hint="eastAsia"/>
                <w:color w:val="auto"/>
                <w:sz w:val="24"/>
                <w:highlight w:val="none"/>
                <w:u w:val="none" w:color="auto"/>
              </w:rPr>
            </w:pPr>
            <w:r>
              <w:rPr>
                <w:rFonts w:hint="eastAsia"/>
                <w:color w:val="auto"/>
                <w:sz w:val="24"/>
                <w:highlight w:val="none"/>
                <w:u w:val="none" w:color="auto"/>
              </w:rPr>
              <w:t>Pi=Ci/C0×100%</w:t>
            </w:r>
          </w:p>
          <w:p w14:paraId="18746ACA">
            <w:pPr>
              <w:wordWrap w:val="0"/>
              <w:topLinePunct/>
              <w:spacing w:line="360" w:lineRule="auto"/>
              <w:ind w:firstLine="540" w:firstLineChars="225"/>
              <w:rPr>
                <w:rFonts w:hint="eastAsia"/>
                <w:color w:val="auto"/>
                <w:sz w:val="24"/>
                <w:highlight w:val="none"/>
                <w:u w:val="none" w:color="auto"/>
              </w:rPr>
            </w:pPr>
            <w:r>
              <w:rPr>
                <w:rFonts w:hint="eastAsia"/>
                <w:color w:val="auto"/>
                <w:sz w:val="24"/>
                <w:highlight w:val="none"/>
                <w:u w:val="none" w:color="auto"/>
              </w:rPr>
              <w:t>式中：Pi—第 i 种污染物最大质量浓度占标率；</w:t>
            </w:r>
          </w:p>
          <w:p w14:paraId="378F98EC">
            <w:pPr>
              <w:wordWrap w:val="0"/>
              <w:topLinePunct/>
              <w:spacing w:line="360" w:lineRule="auto"/>
              <w:ind w:firstLine="540" w:firstLineChars="225"/>
              <w:rPr>
                <w:rFonts w:hint="eastAsia"/>
                <w:color w:val="auto"/>
                <w:sz w:val="24"/>
                <w:highlight w:val="none"/>
                <w:u w:val="none" w:color="auto"/>
              </w:rPr>
            </w:pPr>
            <w:r>
              <w:rPr>
                <w:rFonts w:hint="eastAsia"/>
                <w:color w:val="auto"/>
                <w:sz w:val="24"/>
                <w:highlight w:val="none"/>
                <w:u w:val="none" w:color="auto"/>
              </w:rPr>
              <w:t>Ci—第 i 种污染物的最大质量浓度，mg/m</w:t>
            </w:r>
            <w:r>
              <w:rPr>
                <w:rFonts w:hint="eastAsia"/>
                <w:color w:val="auto"/>
                <w:sz w:val="24"/>
                <w:highlight w:val="none"/>
                <w:u w:val="none" w:color="auto"/>
                <w:vertAlign w:val="superscript"/>
              </w:rPr>
              <w:t>3</w:t>
            </w:r>
            <w:r>
              <w:rPr>
                <w:rFonts w:hint="eastAsia"/>
                <w:color w:val="auto"/>
                <w:sz w:val="24"/>
                <w:highlight w:val="none"/>
                <w:u w:val="none" w:color="auto"/>
              </w:rPr>
              <w:t>；</w:t>
            </w:r>
          </w:p>
          <w:p w14:paraId="43BDCA3F">
            <w:pPr>
              <w:wordWrap w:val="0"/>
              <w:topLinePunct/>
              <w:spacing w:line="360" w:lineRule="auto"/>
              <w:ind w:firstLine="540" w:firstLineChars="225"/>
              <w:rPr>
                <w:rFonts w:hint="eastAsia"/>
                <w:color w:val="auto"/>
                <w:sz w:val="24"/>
                <w:highlight w:val="none"/>
                <w:u w:val="none" w:color="auto"/>
              </w:rPr>
            </w:pPr>
            <w:r>
              <w:rPr>
                <w:rFonts w:hint="eastAsia"/>
                <w:color w:val="auto"/>
                <w:sz w:val="24"/>
                <w:highlight w:val="none"/>
                <w:u w:val="none" w:color="auto"/>
              </w:rPr>
              <w:t>C0—第 i 种污染物环境质量标准，mg/m</w:t>
            </w:r>
            <w:r>
              <w:rPr>
                <w:rFonts w:hint="eastAsia"/>
                <w:color w:val="auto"/>
                <w:sz w:val="24"/>
                <w:highlight w:val="none"/>
                <w:u w:val="none" w:color="auto"/>
                <w:vertAlign w:val="superscript"/>
              </w:rPr>
              <w:t>3</w:t>
            </w:r>
            <w:r>
              <w:rPr>
                <w:rFonts w:hint="eastAsia"/>
                <w:color w:val="auto"/>
                <w:sz w:val="24"/>
                <w:highlight w:val="none"/>
                <w:u w:val="none" w:color="auto"/>
              </w:rPr>
              <w:t>。</w:t>
            </w:r>
          </w:p>
          <w:p w14:paraId="5E8EAFB6">
            <w:pPr>
              <w:wordWrap w:val="0"/>
              <w:topLinePunct/>
              <w:spacing w:line="360" w:lineRule="auto"/>
              <w:ind w:firstLine="540" w:firstLineChars="225"/>
              <w:rPr>
                <w:rFonts w:hint="eastAsia"/>
                <w:color w:val="auto"/>
                <w:sz w:val="24"/>
                <w:highlight w:val="none"/>
                <w:u w:val="none" w:color="auto"/>
              </w:rPr>
            </w:pPr>
            <w:r>
              <w:rPr>
                <w:rFonts w:hint="eastAsia"/>
                <w:color w:val="auto"/>
                <w:sz w:val="24"/>
                <w:highlight w:val="none"/>
                <w:u w:val="none" w:color="auto"/>
              </w:rPr>
              <w:t>当污染物的标准指数 Pi 大于1时，说明该污染物已不能满足二级大气环境质量要求，当 Pi 小于1时则表示符合二级质量标准要求，环境对i种污染物尚有一定的承载能力。</w:t>
            </w:r>
          </w:p>
          <w:p w14:paraId="24B14722">
            <w:pPr>
              <w:wordWrap w:val="0"/>
              <w:topLinePunct/>
              <w:spacing w:line="360" w:lineRule="auto"/>
              <w:ind w:firstLine="540" w:firstLineChars="225"/>
              <w:rPr>
                <w:rFonts w:hint="eastAsia"/>
                <w:color w:val="auto"/>
                <w:sz w:val="24"/>
                <w:highlight w:val="none"/>
                <w:u w:val="none" w:color="auto"/>
              </w:rPr>
            </w:pPr>
            <w:r>
              <w:rPr>
                <w:rFonts w:hint="eastAsia"/>
                <w:color w:val="auto"/>
                <w:sz w:val="24"/>
                <w:highlight w:val="none"/>
                <w:u w:val="none" w:color="auto"/>
              </w:rPr>
              <w:t>⑤评价标准</w:t>
            </w:r>
          </w:p>
          <w:p w14:paraId="7BEDBDE4">
            <w:pPr>
              <w:wordWrap w:val="0"/>
              <w:topLinePunct/>
              <w:spacing w:line="360" w:lineRule="auto"/>
              <w:ind w:firstLine="540" w:firstLineChars="225"/>
              <w:rPr>
                <w:rFonts w:hint="eastAsia"/>
                <w:color w:val="auto"/>
                <w:sz w:val="24"/>
                <w:highlight w:val="none"/>
                <w:u w:val="none" w:color="auto"/>
              </w:rPr>
            </w:pPr>
            <w:r>
              <w:rPr>
                <w:rFonts w:hint="eastAsia"/>
                <w:color w:val="auto"/>
                <w:sz w:val="24"/>
                <w:highlight w:val="none"/>
                <w:u w:val="none" w:color="auto"/>
              </w:rPr>
              <w:t>TSP 执行 GB3095－2026《环境空气质量标准》中二级标准要求。</w:t>
            </w:r>
          </w:p>
          <w:p w14:paraId="6EE54BE2">
            <w:pPr>
              <w:wordWrap w:val="0"/>
              <w:topLinePunct/>
              <w:spacing w:line="360" w:lineRule="auto"/>
              <w:ind w:firstLine="540" w:firstLineChars="225"/>
              <w:rPr>
                <w:color w:val="auto"/>
                <w:sz w:val="24"/>
                <w:highlight w:val="none"/>
                <w:u w:val="none" w:color="auto"/>
              </w:rPr>
            </w:pPr>
            <w:r>
              <w:rPr>
                <w:rFonts w:hint="eastAsia"/>
                <w:color w:val="auto"/>
                <w:sz w:val="24"/>
                <w:highlight w:val="none"/>
                <w:u w:val="none" w:color="auto"/>
              </w:rPr>
              <w:t>⑥</w:t>
            </w:r>
            <w:r>
              <w:rPr>
                <w:color w:val="auto"/>
                <w:sz w:val="24"/>
                <w:highlight w:val="none"/>
                <w:u w:val="none" w:color="auto"/>
                <w:lang w:val="zh-CN"/>
              </w:rPr>
              <w:t>监测及评价结果</w:t>
            </w:r>
          </w:p>
          <w:p w14:paraId="3D089E1D">
            <w:pPr>
              <w:wordWrap w:val="0"/>
              <w:topLinePunct/>
              <w:spacing w:line="360" w:lineRule="auto"/>
              <w:ind w:firstLine="480" w:firstLineChars="200"/>
              <w:rPr>
                <w:b/>
                <w:bCs/>
                <w:iCs/>
                <w:color w:val="auto"/>
                <w:sz w:val="24"/>
                <w:highlight w:val="none"/>
                <w:u w:val="none" w:color="auto"/>
              </w:rPr>
            </w:pPr>
            <w:r>
              <w:rPr>
                <w:color w:val="auto"/>
                <w:sz w:val="24"/>
                <w:highlight w:val="none"/>
                <w:u w:val="none" w:color="auto"/>
              </w:rPr>
              <w:t>项目环境空气质量监测结果详见表3-3。</w:t>
            </w:r>
          </w:p>
          <w:p w14:paraId="55917D48">
            <w:pPr>
              <w:wordWrap w:val="0"/>
              <w:topLinePunct/>
              <w:ind w:left="420" w:leftChars="200"/>
              <w:jc w:val="center"/>
              <w:rPr>
                <w:b/>
                <w:bCs/>
                <w:color w:val="auto"/>
                <w:kern w:val="0"/>
                <w:szCs w:val="21"/>
                <w:highlight w:val="none"/>
                <w:u w:val="none" w:color="auto"/>
                <w:shd w:val="clear" w:color="FFFFFF" w:fill="D9D9D9"/>
              </w:rPr>
            </w:pPr>
            <w:r>
              <w:rPr>
                <w:b/>
                <w:bCs/>
                <w:color w:val="auto"/>
                <w:kern w:val="0"/>
                <w:szCs w:val="21"/>
                <w:highlight w:val="none"/>
                <w:u w:val="none" w:color="auto"/>
              </w:rPr>
              <w:t>表3-</w:t>
            </w:r>
            <w:r>
              <w:rPr>
                <w:rFonts w:hint="eastAsia"/>
                <w:b/>
                <w:bCs/>
                <w:color w:val="auto"/>
                <w:kern w:val="0"/>
                <w:szCs w:val="21"/>
                <w:highlight w:val="none"/>
                <w:u w:val="none" w:color="auto"/>
              </w:rPr>
              <w:t>3</w:t>
            </w:r>
            <w:r>
              <w:rPr>
                <w:b/>
                <w:bCs/>
                <w:color w:val="auto"/>
                <w:kern w:val="0"/>
                <w:szCs w:val="21"/>
                <w:highlight w:val="none"/>
                <w:u w:val="none" w:color="auto"/>
              </w:rPr>
              <w:t xml:space="preserve"> </w:t>
            </w:r>
            <w:r>
              <w:rPr>
                <w:rFonts w:hint="eastAsia"/>
                <w:b/>
                <w:bCs/>
                <w:color w:val="auto"/>
                <w:kern w:val="0"/>
                <w:szCs w:val="21"/>
                <w:highlight w:val="none"/>
                <w:u w:val="none" w:color="auto"/>
                <w:lang w:val="en-US" w:eastAsia="zh-CN"/>
              </w:rPr>
              <w:t xml:space="preserve"> </w:t>
            </w:r>
            <w:r>
              <w:rPr>
                <w:b/>
                <w:bCs/>
                <w:color w:val="auto"/>
                <w:kern w:val="0"/>
                <w:szCs w:val="21"/>
                <w:highlight w:val="none"/>
                <w:u w:val="none" w:color="auto"/>
              </w:rPr>
              <w:t>环境质量现状（监测结果）表</w:t>
            </w:r>
          </w:p>
          <w:tbl>
            <w:tblPr>
              <w:tblStyle w:val="26"/>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62"/>
              <w:gridCol w:w="1065"/>
              <w:gridCol w:w="1319"/>
              <w:gridCol w:w="1291"/>
              <w:gridCol w:w="1291"/>
              <w:gridCol w:w="929"/>
              <w:gridCol w:w="791"/>
            </w:tblGrid>
            <w:tr w14:paraId="45EA52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816" w:hRule="atLeast"/>
                <w:jc w:val="center"/>
              </w:trPr>
              <w:tc>
                <w:tcPr>
                  <w:tcW w:w="740" w:type="pct"/>
                  <w:tcBorders>
                    <w:tl2br w:val="nil"/>
                    <w:tr2bl w:val="nil"/>
                  </w:tcBorders>
                  <w:noWrap w:val="0"/>
                  <w:vAlign w:val="center"/>
                </w:tcPr>
                <w:p w14:paraId="3B73B70D">
                  <w:pPr>
                    <w:wordWrap w:val="0"/>
                    <w:topLinePunct/>
                    <w:spacing w:line="240" w:lineRule="auto"/>
                    <w:jc w:val="center"/>
                    <w:rPr>
                      <w:color w:val="auto"/>
                      <w:szCs w:val="21"/>
                      <w:highlight w:val="none"/>
                      <w:u w:val="none" w:color="auto"/>
                    </w:rPr>
                  </w:pPr>
                  <w:r>
                    <w:rPr>
                      <w:color w:val="auto"/>
                      <w:szCs w:val="21"/>
                      <w:highlight w:val="none"/>
                      <w:u w:val="none" w:color="auto"/>
                    </w:rPr>
                    <w:t>点位名称</w:t>
                  </w:r>
                </w:p>
              </w:tc>
              <w:tc>
                <w:tcPr>
                  <w:tcW w:w="678" w:type="pct"/>
                  <w:tcBorders>
                    <w:tl2br w:val="nil"/>
                    <w:tr2bl w:val="nil"/>
                  </w:tcBorders>
                  <w:noWrap w:val="0"/>
                  <w:vAlign w:val="center"/>
                </w:tcPr>
                <w:p w14:paraId="78CC9BCE">
                  <w:pPr>
                    <w:wordWrap w:val="0"/>
                    <w:topLinePunct/>
                    <w:spacing w:line="240" w:lineRule="auto"/>
                    <w:jc w:val="center"/>
                    <w:rPr>
                      <w:color w:val="auto"/>
                      <w:szCs w:val="21"/>
                      <w:highlight w:val="none"/>
                      <w:u w:val="none" w:color="auto"/>
                    </w:rPr>
                  </w:pPr>
                  <w:r>
                    <w:rPr>
                      <w:color w:val="auto"/>
                      <w:szCs w:val="21"/>
                      <w:highlight w:val="none"/>
                      <w:u w:val="none" w:color="auto"/>
                    </w:rPr>
                    <w:t>污染物</w:t>
                  </w:r>
                </w:p>
              </w:tc>
              <w:tc>
                <w:tcPr>
                  <w:tcW w:w="840" w:type="pct"/>
                  <w:tcBorders>
                    <w:tl2br w:val="nil"/>
                    <w:tr2bl w:val="nil"/>
                  </w:tcBorders>
                  <w:noWrap w:val="0"/>
                  <w:vAlign w:val="center"/>
                </w:tcPr>
                <w:p w14:paraId="10BC9360">
                  <w:pPr>
                    <w:wordWrap w:val="0"/>
                    <w:topLinePunct/>
                    <w:spacing w:line="240" w:lineRule="auto"/>
                    <w:jc w:val="center"/>
                    <w:rPr>
                      <w:color w:val="auto"/>
                      <w:szCs w:val="21"/>
                      <w:highlight w:val="none"/>
                      <w:u w:val="none" w:color="auto"/>
                    </w:rPr>
                  </w:pPr>
                  <w:r>
                    <w:rPr>
                      <w:color w:val="auto"/>
                      <w:szCs w:val="21"/>
                      <w:highlight w:val="none"/>
                      <w:u w:val="none" w:color="auto"/>
                    </w:rPr>
                    <w:t>现状浓度</w:t>
                  </w:r>
                </w:p>
                <w:p w14:paraId="2B321AFF">
                  <w:pPr>
                    <w:wordWrap w:val="0"/>
                    <w:topLinePunct/>
                    <w:spacing w:line="240" w:lineRule="auto"/>
                    <w:jc w:val="center"/>
                    <w:rPr>
                      <w:color w:val="auto"/>
                      <w:szCs w:val="21"/>
                      <w:highlight w:val="none"/>
                      <w:u w:val="none" w:color="auto"/>
                    </w:rPr>
                  </w:pPr>
                  <w:r>
                    <w:rPr>
                      <w:color w:val="auto"/>
                      <w:szCs w:val="21"/>
                      <w:highlight w:val="none"/>
                      <w:u w:val="none" w:color="auto"/>
                    </w:rPr>
                    <w:t>（</w:t>
                  </w:r>
                  <w:r>
                    <w:rPr>
                      <w:rFonts w:hint="eastAsia"/>
                      <w:color w:val="auto"/>
                      <w:szCs w:val="21"/>
                      <w:highlight w:val="none"/>
                      <w:u w:val="none" w:color="auto"/>
                      <w:lang w:val="en-US" w:eastAsia="zh-CN"/>
                    </w:rPr>
                    <w:t>u</w:t>
                  </w:r>
                  <w:r>
                    <w:rPr>
                      <w:rFonts w:ascii="Times New Roman" w:hAnsi="Times New Roman" w:eastAsia="宋体" w:cs="Times New Roman"/>
                      <w:color w:val="auto"/>
                      <w:szCs w:val="21"/>
                      <w:highlight w:val="none"/>
                      <w:u w:val="none" w:color="auto"/>
                    </w:rPr>
                    <w:t>g</w:t>
                  </w:r>
                  <w:r>
                    <w:rPr>
                      <w:color w:val="auto"/>
                      <w:szCs w:val="21"/>
                      <w:highlight w:val="none"/>
                      <w:u w:val="none" w:color="auto"/>
                    </w:rPr>
                    <w:t>/m</w:t>
                  </w:r>
                  <w:r>
                    <w:rPr>
                      <w:color w:val="auto"/>
                      <w:szCs w:val="21"/>
                      <w:highlight w:val="none"/>
                      <w:u w:val="none" w:color="auto"/>
                      <w:vertAlign w:val="superscript"/>
                    </w:rPr>
                    <w:t>3</w:t>
                  </w:r>
                  <w:r>
                    <w:rPr>
                      <w:color w:val="auto"/>
                      <w:szCs w:val="21"/>
                      <w:highlight w:val="none"/>
                      <w:u w:val="none" w:color="auto"/>
                    </w:rPr>
                    <w:t>）</w:t>
                  </w:r>
                </w:p>
              </w:tc>
              <w:tc>
                <w:tcPr>
                  <w:tcW w:w="822" w:type="pct"/>
                  <w:tcBorders>
                    <w:tl2br w:val="nil"/>
                    <w:tr2bl w:val="nil"/>
                  </w:tcBorders>
                  <w:noWrap w:val="0"/>
                  <w:vAlign w:val="center"/>
                </w:tcPr>
                <w:p w14:paraId="09EACA98">
                  <w:pPr>
                    <w:wordWrap w:val="0"/>
                    <w:topLinePunct/>
                    <w:spacing w:line="240" w:lineRule="auto"/>
                    <w:jc w:val="center"/>
                    <w:rPr>
                      <w:rFonts w:hint="eastAsia" w:ascii="宋体" w:hAnsi="宋体" w:cs="宋体"/>
                      <w:color w:val="auto"/>
                      <w:sz w:val="21"/>
                      <w:szCs w:val="21"/>
                      <w:highlight w:val="none"/>
                      <w:u w:val="none" w:color="auto"/>
                    </w:rPr>
                  </w:pPr>
                  <w:r>
                    <w:rPr>
                      <w:rFonts w:hint="eastAsia" w:ascii="宋体" w:hAnsi="宋体" w:cs="宋体"/>
                      <w:color w:val="auto"/>
                      <w:sz w:val="21"/>
                      <w:szCs w:val="21"/>
                      <w:highlight w:val="none"/>
                      <w:u w:val="none" w:color="auto"/>
                    </w:rPr>
                    <w:t>浓度限值</w:t>
                  </w:r>
                </w:p>
                <w:p w14:paraId="14CC78DE">
                  <w:pPr>
                    <w:wordWrap w:val="0"/>
                    <w:topLinePunct/>
                    <w:spacing w:line="240" w:lineRule="auto"/>
                    <w:jc w:val="center"/>
                    <w:rPr>
                      <w:color w:val="auto"/>
                      <w:szCs w:val="21"/>
                      <w:highlight w:val="none"/>
                      <w:u w:val="none" w:color="auto"/>
                    </w:rPr>
                  </w:pPr>
                  <w:r>
                    <w:rPr>
                      <w:color w:val="auto"/>
                      <w:szCs w:val="21"/>
                      <w:highlight w:val="none"/>
                      <w:u w:val="none" w:color="auto"/>
                    </w:rPr>
                    <w:t>（</w:t>
                  </w:r>
                  <w:r>
                    <w:rPr>
                      <w:rFonts w:hint="eastAsia"/>
                      <w:color w:val="auto"/>
                      <w:szCs w:val="21"/>
                      <w:highlight w:val="none"/>
                      <w:u w:val="none" w:color="auto"/>
                      <w:lang w:val="en-US" w:eastAsia="zh-CN"/>
                    </w:rPr>
                    <w:t>u</w:t>
                  </w:r>
                  <w:r>
                    <w:rPr>
                      <w:rFonts w:hint="eastAsia" w:ascii="Times New Roman" w:hAnsi="Times New Roman" w:eastAsia="宋体" w:cs="Times New Roman"/>
                      <w:color w:val="auto"/>
                      <w:szCs w:val="21"/>
                      <w:highlight w:val="none"/>
                      <w:u w:val="none" w:color="auto"/>
                    </w:rPr>
                    <w:t>g</w:t>
                  </w:r>
                  <w:r>
                    <w:rPr>
                      <w:color w:val="auto"/>
                      <w:szCs w:val="21"/>
                      <w:highlight w:val="none"/>
                      <w:u w:val="none" w:color="auto"/>
                    </w:rPr>
                    <w:t>/m</w:t>
                  </w:r>
                  <w:r>
                    <w:rPr>
                      <w:color w:val="auto"/>
                      <w:szCs w:val="21"/>
                      <w:highlight w:val="none"/>
                      <w:u w:val="none" w:color="auto"/>
                      <w:vertAlign w:val="superscript"/>
                    </w:rPr>
                    <w:t>3</w:t>
                  </w:r>
                  <w:r>
                    <w:rPr>
                      <w:color w:val="auto"/>
                      <w:szCs w:val="21"/>
                      <w:highlight w:val="none"/>
                      <w:u w:val="none" w:color="auto"/>
                    </w:rPr>
                    <w:t>）</w:t>
                  </w:r>
                </w:p>
              </w:tc>
              <w:tc>
                <w:tcPr>
                  <w:tcW w:w="822" w:type="pct"/>
                  <w:tcBorders>
                    <w:tl2br w:val="nil"/>
                    <w:tr2bl w:val="nil"/>
                  </w:tcBorders>
                  <w:noWrap w:val="0"/>
                  <w:vAlign w:val="center"/>
                </w:tcPr>
                <w:p w14:paraId="59AB546E">
                  <w:pPr>
                    <w:wordWrap w:val="0"/>
                    <w:topLinePunct/>
                    <w:spacing w:line="240" w:lineRule="auto"/>
                    <w:jc w:val="center"/>
                    <w:rPr>
                      <w:color w:val="auto"/>
                      <w:szCs w:val="21"/>
                      <w:highlight w:val="none"/>
                      <w:u w:val="none" w:color="auto"/>
                    </w:rPr>
                  </w:pPr>
                  <w:r>
                    <w:rPr>
                      <w:color w:val="auto"/>
                      <w:szCs w:val="21"/>
                      <w:highlight w:val="none"/>
                      <w:u w:val="none" w:color="auto"/>
                    </w:rPr>
                    <w:t>最大浓度占标率/%</w:t>
                  </w:r>
                </w:p>
              </w:tc>
              <w:tc>
                <w:tcPr>
                  <w:tcW w:w="591" w:type="pct"/>
                  <w:tcBorders>
                    <w:tl2br w:val="nil"/>
                    <w:tr2bl w:val="nil"/>
                  </w:tcBorders>
                  <w:noWrap w:val="0"/>
                  <w:vAlign w:val="center"/>
                </w:tcPr>
                <w:p w14:paraId="1D53CD21">
                  <w:pPr>
                    <w:wordWrap w:val="0"/>
                    <w:topLinePunct/>
                    <w:spacing w:line="240" w:lineRule="auto"/>
                    <w:jc w:val="center"/>
                    <w:rPr>
                      <w:color w:val="auto"/>
                      <w:szCs w:val="21"/>
                      <w:highlight w:val="none"/>
                      <w:u w:val="none" w:color="auto"/>
                    </w:rPr>
                  </w:pPr>
                  <w:r>
                    <w:rPr>
                      <w:color w:val="auto"/>
                      <w:szCs w:val="21"/>
                      <w:highlight w:val="none"/>
                      <w:u w:val="none" w:color="auto"/>
                    </w:rPr>
                    <w:t>超标频率</w:t>
                  </w:r>
                </w:p>
              </w:tc>
              <w:tc>
                <w:tcPr>
                  <w:tcW w:w="503" w:type="pct"/>
                  <w:tcBorders>
                    <w:tl2br w:val="nil"/>
                    <w:tr2bl w:val="nil"/>
                  </w:tcBorders>
                  <w:noWrap w:val="0"/>
                  <w:vAlign w:val="center"/>
                </w:tcPr>
                <w:p w14:paraId="14D70109">
                  <w:pPr>
                    <w:wordWrap w:val="0"/>
                    <w:topLinePunct/>
                    <w:spacing w:line="240" w:lineRule="auto"/>
                    <w:jc w:val="center"/>
                    <w:rPr>
                      <w:color w:val="auto"/>
                      <w:szCs w:val="21"/>
                      <w:highlight w:val="none"/>
                      <w:u w:val="none" w:color="auto"/>
                    </w:rPr>
                  </w:pPr>
                  <w:r>
                    <w:rPr>
                      <w:color w:val="auto"/>
                      <w:szCs w:val="21"/>
                      <w:highlight w:val="none"/>
                      <w:u w:val="none" w:color="auto"/>
                    </w:rPr>
                    <w:t>达标</w:t>
                  </w:r>
                </w:p>
                <w:p w14:paraId="7FBBC4B6">
                  <w:pPr>
                    <w:wordWrap w:val="0"/>
                    <w:topLinePunct/>
                    <w:spacing w:line="240" w:lineRule="auto"/>
                    <w:jc w:val="center"/>
                    <w:rPr>
                      <w:color w:val="auto"/>
                      <w:szCs w:val="21"/>
                      <w:highlight w:val="none"/>
                      <w:u w:val="none" w:color="auto"/>
                    </w:rPr>
                  </w:pPr>
                  <w:r>
                    <w:rPr>
                      <w:color w:val="auto"/>
                      <w:szCs w:val="21"/>
                      <w:highlight w:val="none"/>
                      <w:u w:val="none" w:color="auto"/>
                    </w:rPr>
                    <w:t>情况</w:t>
                  </w:r>
                </w:p>
              </w:tc>
            </w:tr>
            <w:tr w14:paraId="2753D9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21" w:hRule="atLeast"/>
                <w:jc w:val="center"/>
              </w:trPr>
              <w:tc>
                <w:tcPr>
                  <w:tcW w:w="740" w:type="pct"/>
                  <w:tcBorders>
                    <w:tl2br w:val="nil"/>
                    <w:tr2bl w:val="nil"/>
                  </w:tcBorders>
                  <w:noWrap w:val="0"/>
                  <w:vAlign w:val="center"/>
                </w:tcPr>
                <w:p w14:paraId="2A1F7A52">
                  <w:pPr>
                    <w:wordWrap w:val="0"/>
                    <w:topLinePunct/>
                    <w:spacing w:line="240" w:lineRule="auto"/>
                    <w:jc w:val="center"/>
                    <w:rPr>
                      <w:color w:val="auto"/>
                      <w:szCs w:val="21"/>
                      <w:highlight w:val="none"/>
                      <w:u w:val="none" w:color="auto"/>
                    </w:rPr>
                  </w:pPr>
                  <w:r>
                    <w:rPr>
                      <w:color w:val="auto"/>
                      <w:szCs w:val="21"/>
                      <w:highlight w:val="none"/>
                      <w:u w:val="none" w:color="auto"/>
                    </w:rPr>
                    <w:t>1#</w:t>
                  </w:r>
                </w:p>
              </w:tc>
              <w:tc>
                <w:tcPr>
                  <w:tcW w:w="678" w:type="pct"/>
                  <w:tcBorders>
                    <w:tl2br w:val="nil"/>
                    <w:tr2bl w:val="nil"/>
                  </w:tcBorders>
                  <w:noWrap w:val="0"/>
                  <w:vAlign w:val="center"/>
                </w:tcPr>
                <w:p w14:paraId="245B8C08">
                  <w:pPr>
                    <w:wordWrap w:val="0"/>
                    <w:topLinePunct/>
                    <w:spacing w:line="240" w:lineRule="auto"/>
                    <w:jc w:val="center"/>
                    <w:rPr>
                      <w:rFonts w:hint="eastAsia" w:eastAsia="宋体"/>
                      <w:color w:val="auto"/>
                      <w:kern w:val="2"/>
                      <w:sz w:val="21"/>
                      <w:szCs w:val="21"/>
                      <w:highlight w:val="none"/>
                      <w:u w:val="none" w:color="auto"/>
                      <w:lang w:val="en-US" w:eastAsia="zh-CN" w:bidi="ar-SA"/>
                    </w:rPr>
                  </w:pPr>
                  <w:r>
                    <w:rPr>
                      <w:rFonts w:hint="eastAsia"/>
                      <w:color w:val="auto"/>
                      <w:szCs w:val="21"/>
                      <w:highlight w:val="none"/>
                      <w:u w:val="none" w:color="auto"/>
                      <w:lang w:val="en-US" w:eastAsia="zh-CN"/>
                    </w:rPr>
                    <w:t>TSP</w:t>
                  </w:r>
                </w:p>
              </w:tc>
              <w:tc>
                <w:tcPr>
                  <w:tcW w:w="840" w:type="pct"/>
                  <w:tcBorders>
                    <w:tl2br w:val="nil"/>
                    <w:tr2bl w:val="nil"/>
                  </w:tcBorders>
                  <w:noWrap w:val="0"/>
                  <w:vAlign w:val="center"/>
                </w:tcPr>
                <w:p w14:paraId="282FDE96">
                  <w:pPr>
                    <w:wordWrap w:val="0"/>
                    <w:topLinePunct/>
                    <w:spacing w:line="240" w:lineRule="auto"/>
                    <w:jc w:val="center"/>
                    <w:rPr>
                      <w:rFonts w:hint="default" w:eastAsia="宋体"/>
                      <w:color w:val="auto"/>
                      <w:szCs w:val="21"/>
                      <w:highlight w:val="none"/>
                      <w:u w:val="none" w:color="auto"/>
                      <w:lang w:val="en-US" w:eastAsia="zh-CN"/>
                    </w:rPr>
                  </w:pPr>
                  <w:r>
                    <w:rPr>
                      <w:rFonts w:hint="eastAsia"/>
                      <w:color w:val="auto"/>
                      <w:szCs w:val="21"/>
                      <w:highlight w:val="none"/>
                      <w:u w:val="none" w:color="auto"/>
                      <w:lang w:val="en-US" w:eastAsia="zh-CN"/>
                    </w:rPr>
                    <w:t>95</w:t>
                  </w:r>
                  <w:r>
                    <w:rPr>
                      <w:rFonts w:hint="eastAsia" w:eastAsia="宋体"/>
                      <w:color w:val="auto"/>
                      <w:szCs w:val="21"/>
                      <w:highlight w:val="none"/>
                      <w:u w:val="none" w:color="auto"/>
                      <w:lang w:val="en-US" w:eastAsia="zh-CN"/>
                    </w:rPr>
                    <w:t>-</w:t>
                  </w:r>
                  <w:r>
                    <w:rPr>
                      <w:rFonts w:hint="eastAsia"/>
                      <w:color w:val="auto"/>
                      <w:szCs w:val="21"/>
                      <w:highlight w:val="none"/>
                      <w:u w:val="none" w:color="auto"/>
                      <w:lang w:val="en-US" w:eastAsia="zh-CN"/>
                    </w:rPr>
                    <w:t>106</w:t>
                  </w:r>
                </w:p>
              </w:tc>
              <w:tc>
                <w:tcPr>
                  <w:tcW w:w="822" w:type="pct"/>
                  <w:tcBorders>
                    <w:tl2br w:val="nil"/>
                    <w:tr2bl w:val="nil"/>
                  </w:tcBorders>
                  <w:noWrap w:val="0"/>
                  <w:vAlign w:val="center"/>
                </w:tcPr>
                <w:p w14:paraId="09C60EE7">
                  <w:pPr>
                    <w:wordWrap w:val="0"/>
                    <w:topLinePunct/>
                    <w:spacing w:line="240" w:lineRule="auto"/>
                    <w:jc w:val="center"/>
                    <w:rPr>
                      <w:rFonts w:hint="default" w:eastAsia="宋体"/>
                      <w:color w:val="auto"/>
                      <w:szCs w:val="21"/>
                      <w:highlight w:val="none"/>
                      <w:u w:val="none" w:color="auto"/>
                      <w:lang w:val="en-US" w:eastAsia="zh-CN"/>
                    </w:rPr>
                  </w:pPr>
                  <w:r>
                    <w:rPr>
                      <w:rFonts w:hint="eastAsia"/>
                      <w:color w:val="auto"/>
                      <w:szCs w:val="21"/>
                      <w:highlight w:val="none"/>
                      <w:u w:val="none" w:color="auto"/>
                      <w:lang w:val="en-US" w:eastAsia="zh-CN"/>
                    </w:rPr>
                    <w:t>300</w:t>
                  </w:r>
                </w:p>
              </w:tc>
              <w:tc>
                <w:tcPr>
                  <w:tcW w:w="822" w:type="pct"/>
                  <w:tcBorders>
                    <w:tl2br w:val="nil"/>
                    <w:tr2bl w:val="nil"/>
                  </w:tcBorders>
                  <w:noWrap w:val="0"/>
                  <w:vAlign w:val="center"/>
                </w:tcPr>
                <w:p w14:paraId="1C7E5A54">
                  <w:pPr>
                    <w:wordWrap w:val="0"/>
                    <w:topLinePunct/>
                    <w:spacing w:line="240" w:lineRule="auto"/>
                    <w:jc w:val="center"/>
                    <w:rPr>
                      <w:rFonts w:hint="default" w:eastAsia="宋体"/>
                      <w:color w:val="auto"/>
                      <w:szCs w:val="21"/>
                      <w:highlight w:val="none"/>
                      <w:u w:val="none" w:color="auto"/>
                      <w:lang w:val="en-US" w:eastAsia="zh-CN"/>
                    </w:rPr>
                  </w:pPr>
                  <w:r>
                    <w:rPr>
                      <w:rFonts w:hint="eastAsia"/>
                      <w:color w:val="auto"/>
                      <w:szCs w:val="21"/>
                      <w:highlight w:val="none"/>
                      <w:u w:val="none" w:color="auto"/>
                      <w:lang w:val="en-US" w:eastAsia="zh-CN"/>
                    </w:rPr>
                    <w:t>35.33</w:t>
                  </w:r>
                </w:p>
              </w:tc>
              <w:tc>
                <w:tcPr>
                  <w:tcW w:w="591" w:type="pct"/>
                  <w:tcBorders>
                    <w:tl2br w:val="nil"/>
                    <w:tr2bl w:val="nil"/>
                  </w:tcBorders>
                  <w:noWrap w:val="0"/>
                  <w:vAlign w:val="center"/>
                </w:tcPr>
                <w:p w14:paraId="3E0E17B3">
                  <w:pPr>
                    <w:wordWrap w:val="0"/>
                    <w:topLinePunct/>
                    <w:spacing w:line="240" w:lineRule="auto"/>
                    <w:jc w:val="center"/>
                    <w:rPr>
                      <w:rFonts w:hint="eastAsia" w:eastAsia="宋体"/>
                      <w:color w:val="auto"/>
                      <w:szCs w:val="21"/>
                      <w:highlight w:val="none"/>
                      <w:u w:val="none" w:color="auto"/>
                      <w:lang w:val="en-US" w:eastAsia="zh-CN"/>
                    </w:rPr>
                  </w:pPr>
                  <w:r>
                    <w:rPr>
                      <w:rFonts w:hint="eastAsia"/>
                      <w:color w:val="auto"/>
                      <w:szCs w:val="21"/>
                      <w:highlight w:val="none"/>
                      <w:u w:val="none" w:color="auto"/>
                      <w:lang w:val="en-US" w:eastAsia="zh-CN"/>
                    </w:rPr>
                    <w:t>0</w:t>
                  </w:r>
                </w:p>
              </w:tc>
              <w:tc>
                <w:tcPr>
                  <w:tcW w:w="503" w:type="pct"/>
                  <w:tcBorders>
                    <w:tl2br w:val="nil"/>
                    <w:tr2bl w:val="nil"/>
                  </w:tcBorders>
                  <w:noWrap w:val="0"/>
                  <w:vAlign w:val="center"/>
                </w:tcPr>
                <w:p w14:paraId="66156D8B">
                  <w:pPr>
                    <w:wordWrap w:val="0"/>
                    <w:topLinePunct/>
                    <w:spacing w:line="240" w:lineRule="auto"/>
                    <w:jc w:val="center"/>
                    <w:rPr>
                      <w:color w:val="auto"/>
                      <w:szCs w:val="21"/>
                      <w:highlight w:val="none"/>
                      <w:u w:val="none" w:color="auto"/>
                    </w:rPr>
                  </w:pPr>
                  <w:r>
                    <w:rPr>
                      <w:color w:val="auto"/>
                      <w:szCs w:val="21"/>
                      <w:highlight w:val="none"/>
                      <w:u w:val="none" w:color="auto"/>
                    </w:rPr>
                    <w:t>达标</w:t>
                  </w:r>
                </w:p>
              </w:tc>
            </w:tr>
            <w:tr w14:paraId="3EB0B7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76" w:hRule="atLeast"/>
                <w:jc w:val="center"/>
              </w:trPr>
              <w:tc>
                <w:tcPr>
                  <w:tcW w:w="740" w:type="pct"/>
                  <w:tcBorders>
                    <w:tl2br w:val="nil"/>
                    <w:tr2bl w:val="nil"/>
                  </w:tcBorders>
                  <w:noWrap w:val="0"/>
                  <w:vAlign w:val="center"/>
                </w:tcPr>
                <w:p w14:paraId="7A9A44BE">
                  <w:pPr>
                    <w:wordWrap w:val="0"/>
                    <w:topLinePunct/>
                    <w:spacing w:line="240" w:lineRule="auto"/>
                    <w:jc w:val="center"/>
                    <w:rPr>
                      <w:color w:val="auto"/>
                      <w:szCs w:val="21"/>
                      <w:highlight w:val="none"/>
                      <w:u w:val="none" w:color="auto"/>
                    </w:rPr>
                  </w:pPr>
                  <w:r>
                    <w:rPr>
                      <w:color w:val="auto"/>
                      <w:szCs w:val="21"/>
                      <w:highlight w:val="none"/>
                      <w:u w:val="none" w:color="auto"/>
                    </w:rPr>
                    <w:t>2#</w:t>
                  </w:r>
                </w:p>
              </w:tc>
              <w:tc>
                <w:tcPr>
                  <w:tcW w:w="678" w:type="pct"/>
                  <w:tcBorders>
                    <w:tl2br w:val="nil"/>
                    <w:tr2bl w:val="nil"/>
                  </w:tcBorders>
                  <w:noWrap w:val="0"/>
                  <w:vAlign w:val="center"/>
                </w:tcPr>
                <w:p w14:paraId="3CBA6ADC">
                  <w:pPr>
                    <w:wordWrap w:val="0"/>
                    <w:topLinePunct/>
                    <w:spacing w:line="240" w:lineRule="auto"/>
                    <w:jc w:val="center"/>
                    <w:rPr>
                      <w:rFonts w:hint="eastAsia" w:eastAsia="宋体"/>
                      <w:color w:val="auto"/>
                      <w:kern w:val="2"/>
                      <w:sz w:val="21"/>
                      <w:szCs w:val="21"/>
                      <w:highlight w:val="none"/>
                      <w:u w:val="none" w:color="auto"/>
                      <w:lang w:val="en-US" w:eastAsia="zh-CN" w:bidi="ar-SA"/>
                    </w:rPr>
                  </w:pPr>
                  <w:r>
                    <w:rPr>
                      <w:rFonts w:hint="eastAsia"/>
                      <w:color w:val="auto"/>
                      <w:szCs w:val="21"/>
                      <w:highlight w:val="none"/>
                      <w:u w:val="none" w:color="auto"/>
                      <w:lang w:val="en-US" w:eastAsia="zh-CN"/>
                    </w:rPr>
                    <w:t>TSP</w:t>
                  </w:r>
                </w:p>
              </w:tc>
              <w:tc>
                <w:tcPr>
                  <w:tcW w:w="840" w:type="pct"/>
                  <w:tcBorders>
                    <w:tl2br w:val="nil"/>
                    <w:tr2bl w:val="nil"/>
                  </w:tcBorders>
                  <w:noWrap w:val="0"/>
                  <w:vAlign w:val="center"/>
                </w:tcPr>
                <w:p w14:paraId="4A45013F">
                  <w:pPr>
                    <w:wordWrap w:val="0"/>
                    <w:topLinePunct/>
                    <w:spacing w:line="240" w:lineRule="auto"/>
                    <w:jc w:val="center"/>
                    <w:rPr>
                      <w:rFonts w:hint="default" w:eastAsia="宋体"/>
                      <w:color w:val="auto"/>
                      <w:szCs w:val="21"/>
                      <w:highlight w:val="none"/>
                      <w:u w:val="none" w:color="auto"/>
                      <w:lang w:val="en-US" w:eastAsia="zh-CN"/>
                    </w:rPr>
                  </w:pPr>
                  <w:r>
                    <w:rPr>
                      <w:rFonts w:hint="eastAsia"/>
                      <w:color w:val="auto"/>
                      <w:szCs w:val="21"/>
                      <w:highlight w:val="none"/>
                      <w:u w:val="none" w:color="auto"/>
                      <w:lang w:val="en-US" w:eastAsia="zh-CN"/>
                    </w:rPr>
                    <w:t>44</w:t>
                  </w:r>
                  <w:r>
                    <w:rPr>
                      <w:rFonts w:hint="eastAsia" w:eastAsia="宋体"/>
                      <w:color w:val="auto"/>
                      <w:szCs w:val="21"/>
                      <w:highlight w:val="none"/>
                      <w:u w:val="none" w:color="auto"/>
                      <w:lang w:val="en-US" w:eastAsia="zh-CN"/>
                    </w:rPr>
                    <w:t>-</w:t>
                  </w:r>
                  <w:r>
                    <w:rPr>
                      <w:rFonts w:hint="eastAsia"/>
                      <w:color w:val="auto"/>
                      <w:szCs w:val="21"/>
                      <w:highlight w:val="none"/>
                      <w:u w:val="none" w:color="auto"/>
                      <w:lang w:val="en-US" w:eastAsia="zh-CN"/>
                    </w:rPr>
                    <w:t>54</w:t>
                  </w:r>
                </w:p>
              </w:tc>
              <w:tc>
                <w:tcPr>
                  <w:tcW w:w="822" w:type="pct"/>
                  <w:tcBorders>
                    <w:tl2br w:val="nil"/>
                    <w:tr2bl w:val="nil"/>
                  </w:tcBorders>
                  <w:noWrap w:val="0"/>
                  <w:vAlign w:val="center"/>
                </w:tcPr>
                <w:p w14:paraId="2FCB5C9E">
                  <w:pPr>
                    <w:wordWrap w:val="0"/>
                    <w:topLinePunct/>
                    <w:spacing w:line="240" w:lineRule="auto"/>
                    <w:jc w:val="center"/>
                    <w:rPr>
                      <w:rFonts w:hint="default" w:eastAsia="宋体"/>
                      <w:color w:val="auto"/>
                      <w:szCs w:val="21"/>
                      <w:highlight w:val="none"/>
                      <w:u w:val="none" w:color="auto"/>
                      <w:lang w:val="en-US" w:eastAsia="zh-CN"/>
                    </w:rPr>
                  </w:pPr>
                  <w:r>
                    <w:rPr>
                      <w:rFonts w:hint="eastAsia" w:eastAsia="宋体"/>
                      <w:color w:val="auto"/>
                      <w:szCs w:val="21"/>
                      <w:highlight w:val="none"/>
                      <w:u w:val="none" w:color="auto"/>
                      <w:lang w:val="en-US" w:eastAsia="zh-CN"/>
                    </w:rPr>
                    <w:t>3</w:t>
                  </w:r>
                  <w:r>
                    <w:rPr>
                      <w:rFonts w:hint="eastAsia"/>
                      <w:color w:val="auto"/>
                      <w:szCs w:val="21"/>
                      <w:highlight w:val="none"/>
                      <w:u w:val="none" w:color="auto"/>
                      <w:lang w:val="en-US" w:eastAsia="zh-CN"/>
                    </w:rPr>
                    <w:t>00</w:t>
                  </w:r>
                </w:p>
              </w:tc>
              <w:tc>
                <w:tcPr>
                  <w:tcW w:w="822" w:type="pct"/>
                  <w:tcBorders>
                    <w:tl2br w:val="nil"/>
                    <w:tr2bl w:val="nil"/>
                  </w:tcBorders>
                  <w:noWrap w:val="0"/>
                  <w:vAlign w:val="center"/>
                </w:tcPr>
                <w:p w14:paraId="7E4F8335">
                  <w:pPr>
                    <w:wordWrap w:val="0"/>
                    <w:topLinePunct/>
                    <w:spacing w:line="240" w:lineRule="auto"/>
                    <w:jc w:val="center"/>
                    <w:rPr>
                      <w:rFonts w:hint="default" w:eastAsia="宋体"/>
                      <w:color w:val="auto"/>
                      <w:szCs w:val="21"/>
                      <w:highlight w:val="none"/>
                      <w:u w:val="none" w:color="auto"/>
                      <w:lang w:val="en-US" w:eastAsia="zh-CN"/>
                    </w:rPr>
                  </w:pPr>
                  <w:r>
                    <w:rPr>
                      <w:rFonts w:hint="eastAsia"/>
                      <w:color w:val="auto"/>
                      <w:szCs w:val="21"/>
                      <w:highlight w:val="none"/>
                      <w:u w:val="none" w:color="auto"/>
                      <w:lang w:val="en-US" w:eastAsia="zh-CN"/>
                    </w:rPr>
                    <w:t>18</w:t>
                  </w:r>
                </w:p>
              </w:tc>
              <w:tc>
                <w:tcPr>
                  <w:tcW w:w="591" w:type="pct"/>
                  <w:tcBorders>
                    <w:tl2br w:val="nil"/>
                    <w:tr2bl w:val="nil"/>
                  </w:tcBorders>
                  <w:noWrap w:val="0"/>
                  <w:vAlign w:val="center"/>
                </w:tcPr>
                <w:p w14:paraId="7A361577">
                  <w:pPr>
                    <w:wordWrap w:val="0"/>
                    <w:topLinePunct/>
                    <w:spacing w:line="240" w:lineRule="auto"/>
                    <w:jc w:val="center"/>
                    <w:rPr>
                      <w:rFonts w:hint="eastAsia" w:eastAsia="宋体"/>
                      <w:color w:val="auto"/>
                      <w:szCs w:val="21"/>
                      <w:highlight w:val="none"/>
                      <w:u w:val="none" w:color="auto"/>
                      <w:lang w:val="en-US" w:eastAsia="zh-CN"/>
                    </w:rPr>
                  </w:pPr>
                  <w:r>
                    <w:rPr>
                      <w:rFonts w:hint="eastAsia"/>
                      <w:color w:val="auto"/>
                      <w:szCs w:val="21"/>
                      <w:highlight w:val="none"/>
                      <w:u w:val="none" w:color="auto"/>
                      <w:lang w:val="en-US" w:eastAsia="zh-CN"/>
                    </w:rPr>
                    <w:t>0</w:t>
                  </w:r>
                </w:p>
              </w:tc>
              <w:tc>
                <w:tcPr>
                  <w:tcW w:w="503" w:type="pct"/>
                  <w:tcBorders>
                    <w:tl2br w:val="nil"/>
                    <w:tr2bl w:val="nil"/>
                  </w:tcBorders>
                  <w:noWrap w:val="0"/>
                  <w:vAlign w:val="center"/>
                </w:tcPr>
                <w:p w14:paraId="3573DFEA">
                  <w:pPr>
                    <w:wordWrap w:val="0"/>
                    <w:topLinePunct/>
                    <w:spacing w:line="240" w:lineRule="auto"/>
                    <w:jc w:val="center"/>
                    <w:rPr>
                      <w:color w:val="auto"/>
                      <w:szCs w:val="21"/>
                      <w:highlight w:val="none"/>
                      <w:u w:val="none" w:color="auto"/>
                    </w:rPr>
                  </w:pPr>
                  <w:r>
                    <w:rPr>
                      <w:color w:val="auto"/>
                      <w:szCs w:val="21"/>
                      <w:highlight w:val="none"/>
                      <w:u w:val="none" w:color="auto"/>
                    </w:rPr>
                    <w:t>达标</w:t>
                  </w:r>
                </w:p>
              </w:tc>
            </w:tr>
          </w:tbl>
          <w:p w14:paraId="52763645">
            <w:pPr>
              <w:wordWrap w:val="0"/>
              <w:topLinePunct/>
              <w:spacing w:line="360" w:lineRule="auto"/>
              <w:ind w:firstLine="480" w:firstLineChars="200"/>
              <w:jc w:val="left"/>
              <w:rPr>
                <w:color w:val="auto"/>
                <w:kern w:val="0"/>
                <w:sz w:val="24"/>
                <w:highlight w:val="none"/>
                <w:u w:val="none" w:color="auto"/>
              </w:rPr>
            </w:pPr>
            <w:r>
              <w:rPr>
                <w:color w:val="auto"/>
                <w:kern w:val="0"/>
                <w:sz w:val="24"/>
                <w:highlight w:val="none"/>
                <w:u w:val="none" w:color="auto"/>
              </w:rPr>
              <w:t>由表</w:t>
            </w:r>
            <w:r>
              <w:rPr>
                <w:rFonts w:hint="eastAsia"/>
                <w:color w:val="auto"/>
                <w:kern w:val="0"/>
                <w:sz w:val="24"/>
                <w:highlight w:val="none"/>
                <w:u w:val="none" w:color="auto"/>
              </w:rPr>
              <w:t>3-3</w:t>
            </w:r>
            <w:r>
              <w:rPr>
                <w:color w:val="auto"/>
                <w:kern w:val="0"/>
                <w:sz w:val="24"/>
                <w:highlight w:val="none"/>
                <w:u w:val="none" w:color="auto"/>
              </w:rPr>
              <w:t>可以看出：整个评价区域环境空气质量较好，尚有一定的环境容量。项目所在地大气环境能够满足</w:t>
            </w:r>
            <w:r>
              <w:rPr>
                <w:rFonts w:hint="eastAsia"/>
                <w:color w:val="auto"/>
                <w:kern w:val="0"/>
                <w:sz w:val="24"/>
                <w:highlight w:val="none"/>
                <w:u w:val="none" w:color="auto"/>
              </w:rPr>
              <w:t>《环境空气质量标准》（GB3095－2026）二级标准</w:t>
            </w:r>
            <w:r>
              <w:rPr>
                <w:color w:val="auto"/>
                <w:kern w:val="0"/>
                <w:sz w:val="24"/>
                <w:highlight w:val="none"/>
                <w:u w:val="none" w:color="auto"/>
              </w:rPr>
              <w:t>。</w:t>
            </w:r>
          </w:p>
          <w:p w14:paraId="2A73B281">
            <w:pPr>
              <w:pStyle w:val="11"/>
              <w:widowControl w:val="0"/>
              <w:wordWrap w:val="0"/>
              <w:topLinePunct/>
              <w:snapToGrid/>
              <w:spacing w:before="0" w:after="0" w:line="360" w:lineRule="auto"/>
              <w:ind w:right="0"/>
              <w:rPr>
                <w:rFonts w:hint="eastAsia" w:ascii="宋体" w:hAnsi="宋体" w:cs="宋体"/>
                <w:b/>
                <w:bCs/>
                <w:color w:val="auto"/>
                <w:sz w:val="24"/>
                <w:szCs w:val="24"/>
                <w:u w:val="none" w:color="auto"/>
                <w:lang w:val="en-US" w:eastAsia="zh-CN"/>
              </w:rPr>
            </w:pPr>
            <w:r>
              <w:rPr>
                <w:rFonts w:hint="eastAsia" w:ascii="宋体" w:hAnsi="宋体" w:cs="宋体"/>
                <w:b/>
                <w:bCs/>
                <w:color w:val="auto"/>
                <w:sz w:val="24"/>
                <w:szCs w:val="24"/>
                <w:u w:val="none" w:color="auto"/>
                <w:lang w:val="en-US" w:eastAsia="zh-CN"/>
              </w:rPr>
              <w:t>3.1.3地表水环境质量现状监测与评价</w:t>
            </w:r>
          </w:p>
          <w:p w14:paraId="525ED22B">
            <w:pPr>
              <w:adjustRightInd w:val="0"/>
              <w:snapToGrid w:val="0"/>
              <w:spacing w:line="360" w:lineRule="auto"/>
              <w:ind w:firstLine="480" w:firstLineChars="200"/>
              <w:rPr>
                <w:rFonts w:hint="default" w:ascii="Times New Roman" w:hAnsi="Times New Roman" w:eastAsia="宋体" w:cs="Times New Roman"/>
                <w:snapToGrid w:val="0"/>
                <w:color w:val="auto"/>
                <w:kern w:val="0"/>
                <w:sz w:val="24"/>
                <w:szCs w:val="24"/>
                <w:highlight w:val="none"/>
                <w:u w:val="none"/>
                <w:lang w:val="zh-CN"/>
              </w:rPr>
            </w:pPr>
            <w:r>
              <w:rPr>
                <w:rFonts w:hint="default" w:ascii="Times New Roman" w:hAnsi="Times New Roman" w:eastAsia="宋体" w:cs="Times New Roman"/>
                <w:snapToGrid w:val="0"/>
                <w:color w:val="auto"/>
                <w:kern w:val="0"/>
                <w:sz w:val="24"/>
                <w:szCs w:val="24"/>
                <w:highlight w:val="none"/>
                <w:u w:val="none"/>
                <w:lang w:val="zh-CN"/>
              </w:rPr>
              <w:t>本项目区域内主要地表水为</w:t>
            </w:r>
            <w:r>
              <w:rPr>
                <w:rFonts w:hint="eastAsia" w:cs="Times New Roman"/>
                <w:snapToGrid w:val="0"/>
                <w:color w:val="auto"/>
                <w:kern w:val="0"/>
                <w:sz w:val="24"/>
                <w:szCs w:val="24"/>
                <w:highlight w:val="none"/>
                <w:u w:val="none"/>
                <w:lang w:val="zh-CN" w:eastAsia="zh-CN"/>
              </w:rPr>
              <w:t>鸭绿江</w:t>
            </w:r>
            <w:r>
              <w:rPr>
                <w:rFonts w:hint="default" w:ascii="Times New Roman" w:hAnsi="Times New Roman" w:eastAsia="宋体" w:cs="Times New Roman"/>
                <w:snapToGrid w:val="0"/>
                <w:color w:val="auto"/>
                <w:kern w:val="0"/>
                <w:sz w:val="24"/>
                <w:szCs w:val="24"/>
                <w:highlight w:val="none"/>
                <w:u w:val="none"/>
                <w:lang w:val="zh-CN" w:eastAsia="zh-CN"/>
              </w:rPr>
              <w:t>支流</w:t>
            </w:r>
            <w:r>
              <w:rPr>
                <w:rFonts w:hint="default" w:ascii="Times New Roman" w:hAnsi="Times New Roman" w:eastAsia="宋体" w:cs="Times New Roman"/>
                <w:snapToGrid w:val="0"/>
                <w:color w:val="auto"/>
                <w:kern w:val="0"/>
                <w:sz w:val="24"/>
                <w:szCs w:val="24"/>
                <w:highlight w:val="none"/>
                <w:u w:val="none"/>
                <w:lang w:val="zh-CN"/>
              </w:rPr>
              <w:t>，本评价采用</w:t>
            </w:r>
            <w:r>
              <w:rPr>
                <w:rFonts w:hint="default" w:ascii="Times New Roman" w:hAnsi="Times New Roman" w:eastAsia="宋体" w:cs="Times New Roman"/>
                <w:snapToGrid w:val="0"/>
                <w:color w:val="auto"/>
                <w:kern w:val="0"/>
                <w:sz w:val="24"/>
                <w:szCs w:val="24"/>
                <w:highlight w:val="none"/>
                <w:u w:val="none"/>
                <w:lang w:val="zh-CN" w:eastAsia="zh-CN"/>
              </w:rPr>
              <w:t>吉林省</w:t>
            </w:r>
            <w:r>
              <w:rPr>
                <w:rFonts w:hint="default" w:ascii="Times New Roman" w:hAnsi="Times New Roman" w:eastAsia="宋体" w:cs="Times New Roman"/>
                <w:snapToGrid w:val="0"/>
                <w:color w:val="auto"/>
                <w:kern w:val="0"/>
                <w:sz w:val="24"/>
                <w:szCs w:val="24"/>
                <w:highlight w:val="none"/>
                <w:u w:val="none"/>
                <w:lang w:val="zh-CN"/>
              </w:rPr>
              <w:t>生态环境</w:t>
            </w:r>
            <w:r>
              <w:rPr>
                <w:rFonts w:hint="default" w:ascii="Times New Roman" w:hAnsi="Times New Roman" w:eastAsia="宋体" w:cs="Times New Roman"/>
                <w:snapToGrid w:val="0"/>
                <w:color w:val="auto"/>
                <w:kern w:val="0"/>
                <w:sz w:val="24"/>
                <w:szCs w:val="24"/>
                <w:highlight w:val="none"/>
                <w:u w:val="none"/>
                <w:lang w:val="zh-CN" w:eastAsia="zh-CN"/>
              </w:rPr>
              <w:t>厅</w:t>
            </w:r>
            <w:r>
              <w:rPr>
                <w:rFonts w:hint="default" w:ascii="Times New Roman" w:hAnsi="Times New Roman" w:eastAsia="宋体" w:cs="Times New Roman"/>
                <w:snapToGrid w:val="0"/>
                <w:color w:val="auto"/>
                <w:kern w:val="0"/>
                <w:sz w:val="24"/>
                <w:szCs w:val="24"/>
                <w:highlight w:val="none"/>
                <w:u w:val="none"/>
                <w:lang w:val="zh-CN"/>
              </w:rPr>
              <w:t>发布的</w:t>
            </w:r>
            <w:r>
              <w:rPr>
                <w:rFonts w:hint="default" w:ascii="Times New Roman" w:hAnsi="Times New Roman" w:eastAsia="宋体" w:cs="Times New Roman"/>
                <w:snapToGrid w:val="0"/>
                <w:color w:val="auto"/>
                <w:kern w:val="0"/>
                <w:sz w:val="24"/>
                <w:szCs w:val="24"/>
                <w:highlight w:val="none"/>
                <w:u w:val="none"/>
                <w:lang w:val="zh-CN" w:eastAsia="zh-CN"/>
              </w:rPr>
              <w:t>吉林省地表水国控断面水质月报</w:t>
            </w:r>
            <w:r>
              <w:rPr>
                <w:rFonts w:hint="default" w:ascii="Times New Roman" w:hAnsi="Times New Roman" w:eastAsia="宋体" w:cs="Times New Roman"/>
                <w:snapToGrid w:val="0"/>
                <w:color w:val="auto"/>
                <w:kern w:val="0"/>
                <w:sz w:val="24"/>
                <w:szCs w:val="24"/>
                <w:highlight w:val="none"/>
                <w:u w:val="none"/>
                <w:lang w:val="zh-CN"/>
              </w:rPr>
              <w:t>，</w:t>
            </w:r>
            <w:r>
              <w:rPr>
                <w:rFonts w:hint="default" w:ascii="Times New Roman" w:hAnsi="Times New Roman" w:eastAsia="宋体" w:cs="Times New Roman"/>
                <w:snapToGrid w:val="0"/>
                <w:color w:val="auto"/>
                <w:kern w:val="0"/>
                <w:sz w:val="24"/>
                <w:szCs w:val="24"/>
                <w:highlight w:val="none"/>
                <w:u w:val="none"/>
                <w:lang w:val="zh-CN" w:eastAsia="zh-CN"/>
              </w:rPr>
              <w:t>白山市鸠谷断面及葫芦套断面的</w:t>
            </w:r>
            <w:r>
              <w:rPr>
                <w:rFonts w:hint="default" w:ascii="Times New Roman" w:hAnsi="Times New Roman" w:eastAsia="宋体" w:cs="Times New Roman"/>
                <w:snapToGrid w:val="0"/>
                <w:color w:val="auto"/>
                <w:kern w:val="0"/>
                <w:sz w:val="24"/>
                <w:szCs w:val="24"/>
                <w:highlight w:val="none"/>
                <w:u w:val="none"/>
                <w:lang w:val="zh-CN"/>
              </w:rPr>
              <w:t>主要水环境质量状况如下。</w:t>
            </w:r>
          </w:p>
          <w:p w14:paraId="6FF1AC74">
            <w:pPr>
              <w:pStyle w:val="77"/>
              <w:numPr>
                <w:ilvl w:val="0"/>
                <w:numId w:val="0"/>
              </w:numPr>
              <w:tabs>
                <w:tab w:val="clear" w:pos="420"/>
              </w:tabs>
              <w:bidi w:val="0"/>
              <w:ind w:left="568" w:leftChars="0" w:hanging="425" w:firstLineChars="0"/>
              <w:rPr>
                <w:rFonts w:hint="default"/>
                <w:color w:val="auto"/>
                <w:highlight w:val="none"/>
              </w:rPr>
            </w:pPr>
            <w:r>
              <w:rPr>
                <w:rFonts w:hint="eastAsia" w:ascii="宋体" w:hAnsi="宋体" w:eastAsia="宋体"/>
                <w:b/>
                <w:color w:val="auto"/>
                <w:kern w:val="0"/>
                <w:sz w:val="21"/>
                <w:szCs w:val="20"/>
                <w:highlight w:val="none"/>
                <w:u w:val="none" w:color="auto"/>
                <w:lang w:val="en-US" w:eastAsia="zh-CN" w:bidi="ar-SA"/>
              </w:rPr>
              <w:t xml:space="preserve">表3-4  </w:t>
            </w:r>
            <w:r>
              <w:rPr>
                <w:rFonts w:hint="eastAsia"/>
                <w:color w:val="auto"/>
                <w:highlight w:val="none"/>
              </w:rPr>
              <w:t>浑江水环境质量断面情况</w:t>
            </w:r>
            <w:r>
              <w:rPr>
                <w:rFonts w:hint="default"/>
                <w:color w:val="auto"/>
                <w:highlight w:val="none"/>
              </w:rPr>
              <w:t>（节选）</w:t>
            </w:r>
          </w:p>
          <w:tbl>
            <w:tblPr>
              <w:tblStyle w:val="26"/>
              <w:tblW w:w="4996"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91"/>
              <w:gridCol w:w="1112"/>
              <w:gridCol w:w="1774"/>
              <w:gridCol w:w="890"/>
              <w:gridCol w:w="802"/>
              <w:gridCol w:w="1094"/>
              <w:gridCol w:w="722"/>
              <w:gridCol w:w="760"/>
            </w:tblGrid>
            <w:tr w14:paraId="2157AC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0" w:type="pct"/>
                  <w:vMerge w:val="restart"/>
                  <w:noWrap w:val="0"/>
                  <w:vAlign w:val="center"/>
                </w:tcPr>
                <w:p w14:paraId="7CAC8C5D">
                  <w:pPr>
                    <w:pStyle w:val="78"/>
                    <w:bidi w:val="0"/>
                    <w:rPr>
                      <w:color w:val="auto"/>
                      <w:highlight w:val="none"/>
                    </w:rPr>
                  </w:pPr>
                  <w:r>
                    <w:rPr>
                      <w:rFonts w:hint="eastAsia"/>
                      <w:color w:val="auto"/>
                      <w:highlight w:val="none"/>
                    </w:rPr>
                    <w:t>河流名称</w:t>
                  </w:r>
                </w:p>
              </w:tc>
              <w:tc>
                <w:tcPr>
                  <w:tcW w:w="708" w:type="pct"/>
                  <w:vMerge w:val="restart"/>
                  <w:noWrap w:val="0"/>
                  <w:vAlign w:val="center"/>
                </w:tcPr>
                <w:p w14:paraId="19D4DE77">
                  <w:pPr>
                    <w:pStyle w:val="78"/>
                    <w:bidi w:val="0"/>
                    <w:rPr>
                      <w:color w:val="auto"/>
                      <w:highlight w:val="none"/>
                    </w:rPr>
                  </w:pPr>
                  <w:r>
                    <w:rPr>
                      <w:rFonts w:hint="eastAsia"/>
                      <w:color w:val="auto"/>
                      <w:highlight w:val="none"/>
                    </w:rPr>
                    <w:t>断面名称</w:t>
                  </w:r>
                </w:p>
              </w:tc>
              <w:tc>
                <w:tcPr>
                  <w:tcW w:w="1130" w:type="pct"/>
                  <w:vMerge w:val="restart"/>
                  <w:noWrap w:val="0"/>
                  <w:vAlign w:val="center"/>
                </w:tcPr>
                <w:p w14:paraId="540EF447">
                  <w:pPr>
                    <w:pStyle w:val="78"/>
                    <w:bidi w:val="0"/>
                    <w:rPr>
                      <w:rFonts w:hint="eastAsia"/>
                      <w:color w:val="auto"/>
                      <w:highlight w:val="none"/>
                      <w:lang w:val="en-US" w:eastAsia="zh-CN"/>
                    </w:rPr>
                  </w:pPr>
                  <w:r>
                    <w:rPr>
                      <w:rFonts w:hint="eastAsia"/>
                      <w:color w:val="auto"/>
                      <w:highlight w:val="none"/>
                      <w:lang w:val="en-US" w:eastAsia="zh-CN"/>
                    </w:rPr>
                    <w:t>时间</w:t>
                  </w:r>
                </w:p>
              </w:tc>
              <w:tc>
                <w:tcPr>
                  <w:tcW w:w="1775" w:type="pct"/>
                  <w:gridSpan w:val="3"/>
                  <w:noWrap w:val="0"/>
                  <w:vAlign w:val="center"/>
                </w:tcPr>
                <w:p w14:paraId="16C02E66">
                  <w:pPr>
                    <w:pStyle w:val="78"/>
                    <w:bidi w:val="0"/>
                    <w:rPr>
                      <w:color w:val="auto"/>
                      <w:highlight w:val="none"/>
                    </w:rPr>
                  </w:pPr>
                  <w:r>
                    <w:rPr>
                      <w:rFonts w:hint="eastAsia"/>
                      <w:color w:val="auto"/>
                      <w:highlight w:val="none"/>
                    </w:rPr>
                    <w:t>水质类别</w:t>
                  </w:r>
                </w:p>
              </w:tc>
              <w:tc>
                <w:tcPr>
                  <w:tcW w:w="460" w:type="pct"/>
                  <w:vMerge w:val="restart"/>
                  <w:noWrap w:val="0"/>
                  <w:vAlign w:val="center"/>
                </w:tcPr>
                <w:p w14:paraId="5EE81581">
                  <w:pPr>
                    <w:pStyle w:val="78"/>
                    <w:bidi w:val="0"/>
                    <w:rPr>
                      <w:color w:val="auto"/>
                      <w:highlight w:val="none"/>
                    </w:rPr>
                  </w:pPr>
                  <w:r>
                    <w:rPr>
                      <w:rFonts w:hint="eastAsia"/>
                      <w:color w:val="auto"/>
                      <w:highlight w:val="none"/>
                    </w:rPr>
                    <w:t>环比</w:t>
                  </w:r>
                </w:p>
              </w:tc>
              <w:tc>
                <w:tcPr>
                  <w:tcW w:w="484" w:type="pct"/>
                  <w:vMerge w:val="restart"/>
                  <w:noWrap w:val="0"/>
                  <w:vAlign w:val="center"/>
                </w:tcPr>
                <w:p w14:paraId="2E4D47E7">
                  <w:pPr>
                    <w:pStyle w:val="78"/>
                    <w:bidi w:val="0"/>
                    <w:rPr>
                      <w:color w:val="auto"/>
                      <w:highlight w:val="none"/>
                    </w:rPr>
                  </w:pPr>
                  <w:r>
                    <w:rPr>
                      <w:rFonts w:hint="eastAsia"/>
                      <w:color w:val="auto"/>
                      <w:highlight w:val="none"/>
                    </w:rPr>
                    <w:t>同比</w:t>
                  </w:r>
                </w:p>
              </w:tc>
            </w:tr>
            <w:tr w14:paraId="237F97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440" w:type="pct"/>
                  <w:vMerge w:val="continue"/>
                  <w:noWrap w:val="0"/>
                  <w:vAlign w:val="center"/>
                </w:tcPr>
                <w:p w14:paraId="082AF6F4">
                  <w:pPr>
                    <w:pStyle w:val="78"/>
                    <w:bidi w:val="0"/>
                    <w:rPr>
                      <w:color w:val="auto"/>
                      <w:highlight w:val="none"/>
                    </w:rPr>
                  </w:pPr>
                </w:p>
              </w:tc>
              <w:tc>
                <w:tcPr>
                  <w:tcW w:w="708" w:type="pct"/>
                  <w:vMerge w:val="continue"/>
                  <w:noWrap w:val="0"/>
                  <w:vAlign w:val="center"/>
                </w:tcPr>
                <w:p w14:paraId="1276E32D">
                  <w:pPr>
                    <w:pStyle w:val="78"/>
                    <w:bidi w:val="0"/>
                    <w:rPr>
                      <w:color w:val="auto"/>
                      <w:highlight w:val="none"/>
                    </w:rPr>
                  </w:pPr>
                </w:p>
              </w:tc>
              <w:tc>
                <w:tcPr>
                  <w:tcW w:w="1130" w:type="pct"/>
                  <w:vMerge w:val="continue"/>
                  <w:noWrap w:val="0"/>
                  <w:vAlign w:val="center"/>
                </w:tcPr>
                <w:p w14:paraId="0F0581E7">
                  <w:pPr>
                    <w:pStyle w:val="78"/>
                    <w:bidi w:val="0"/>
                    <w:rPr>
                      <w:rFonts w:hint="eastAsia"/>
                      <w:color w:val="auto"/>
                      <w:highlight w:val="none"/>
                      <w:lang w:val="en-US" w:eastAsia="zh-CN"/>
                    </w:rPr>
                  </w:pPr>
                </w:p>
              </w:tc>
              <w:tc>
                <w:tcPr>
                  <w:tcW w:w="567" w:type="pct"/>
                  <w:noWrap w:val="0"/>
                  <w:vAlign w:val="center"/>
                </w:tcPr>
                <w:p w14:paraId="3E9B2F39">
                  <w:pPr>
                    <w:pStyle w:val="78"/>
                    <w:bidi w:val="0"/>
                    <w:rPr>
                      <w:rFonts w:hint="eastAsia"/>
                      <w:color w:val="auto"/>
                      <w:highlight w:val="none"/>
                      <w:lang w:eastAsia="zh-CN"/>
                    </w:rPr>
                  </w:pPr>
                  <w:r>
                    <w:rPr>
                      <w:rFonts w:hint="eastAsia"/>
                      <w:color w:val="auto"/>
                      <w:highlight w:val="none"/>
                    </w:rPr>
                    <w:t>本</w:t>
                  </w:r>
                  <w:r>
                    <w:rPr>
                      <w:rFonts w:hint="eastAsia"/>
                      <w:color w:val="auto"/>
                      <w:highlight w:val="none"/>
                      <w:lang w:eastAsia="zh-CN"/>
                    </w:rPr>
                    <w:t>月</w:t>
                  </w:r>
                </w:p>
              </w:tc>
              <w:tc>
                <w:tcPr>
                  <w:tcW w:w="511" w:type="pct"/>
                  <w:noWrap w:val="0"/>
                  <w:vAlign w:val="center"/>
                </w:tcPr>
                <w:p w14:paraId="14A9708C">
                  <w:pPr>
                    <w:pStyle w:val="78"/>
                    <w:bidi w:val="0"/>
                    <w:rPr>
                      <w:rFonts w:hint="eastAsia"/>
                      <w:color w:val="auto"/>
                      <w:highlight w:val="none"/>
                      <w:lang w:eastAsia="zh-CN"/>
                    </w:rPr>
                  </w:pPr>
                  <w:r>
                    <w:rPr>
                      <w:rFonts w:hint="eastAsia"/>
                      <w:color w:val="auto"/>
                      <w:highlight w:val="none"/>
                    </w:rPr>
                    <w:t>上</w:t>
                  </w:r>
                  <w:r>
                    <w:rPr>
                      <w:rFonts w:hint="eastAsia"/>
                      <w:color w:val="auto"/>
                      <w:highlight w:val="none"/>
                      <w:lang w:eastAsia="zh-CN"/>
                    </w:rPr>
                    <w:t>月</w:t>
                  </w:r>
                </w:p>
              </w:tc>
              <w:tc>
                <w:tcPr>
                  <w:tcW w:w="697" w:type="pct"/>
                  <w:tcBorders>
                    <w:top w:val="single" w:color="000000" w:sz="2" w:space="0"/>
                  </w:tcBorders>
                  <w:noWrap w:val="0"/>
                  <w:vAlign w:val="center"/>
                </w:tcPr>
                <w:p w14:paraId="5DC68546">
                  <w:pPr>
                    <w:pStyle w:val="78"/>
                    <w:bidi w:val="0"/>
                    <w:rPr>
                      <w:rFonts w:hint="eastAsia"/>
                      <w:color w:val="auto"/>
                      <w:highlight w:val="none"/>
                    </w:rPr>
                  </w:pPr>
                  <w:r>
                    <w:rPr>
                      <w:rFonts w:hint="eastAsia"/>
                      <w:color w:val="auto"/>
                      <w:highlight w:val="none"/>
                    </w:rPr>
                    <w:t>去年同期</w:t>
                  </w:r>
                </w:p>
              </w:tc>
              <w:tc>
                <w:tcPr>
                  <w:tcW w:w="460" w:type="pct"/>
                  <w:vMerge w:val="continue"/>
                  <w:noWrap w:val="0"/>
                  <w:vAlign w:val="center"/>
                </w:tcPr>
                <w:p w14:paraId="0C651F9B">
                  <w:pPr>
                    <w:pStyle w:val="78"/>
                    <w:bidi w:val="0"/>
                    <w:rPr>
                      <w:rFonts w:hint="eastAsia"/>
                      <w:color w:val="auto"/>
                      <w:highlight w:val="none"/>
                    </w:rPr>
                  </w:pPr>
                </w:p>
              </w:tc>
              <w:tc>
                <w:tcPr>
                  <w:tcW w:w="484" w:type="pct"/>
                  <w:vMerge w:val="continue"/>
                  <w:noWrap w:val="0"/>
                  <w:vAlign w:val="center"/>
                </w:tcPr>
                <w:p w14:paraId="2A05B300">
                  <w:pPr>
                    <w:pStyle w:val="78"/>
                    <w:bidi w:val="0"/>
                    <w:rPr>
                      <w:rFonts w:hint="eastAsia"/>
                      <w:color w:val="auto"/>
                      <w:highlight w:val="none"/>
                    </w:rPr>
                  </w:pPr>
                </w:p>
              </w:tc>
            </w:tr>
            <w:tr w14:paraId="4337D4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0" w:type="pct"/>
                  <w:vMerge w:val="restart"/>
                  <w:noWrap w:val="0"/>
                  <w:vAlign w:val="center"/>
                </w:tcPr>
                <w:p w14:paraId="013E3B58">
                  <w:pPr>
                    <w:pStyle w:val="78"/>
                    <w:bidi w:val="0"/>
                    <w:rPr>
                      <w:rFonts w:hint="eastAsia"/>
                      <w:color w:val="auto"/>
                      <w:highlight w:val="none"/>
                      <w:lang w:val="en-US" w:eastAsia="zh-CN"/>
                    </w:rPr>
                  </w:pPr>
                  <w:r>
                    <w:rPr>
                      <w:rFonts w:hint="eastAsia"/>
                      <w:color w:val="auto"/>
                      <w:highlight w:val="none"/>
                      <w:lang w:val="en-US" w:eastAsia="zh-CN"/>
                    </w:rPr>
                    <w:t>鸭绿江</w:t>
                  </w:r>
                </w:p>
              </w:tc>
              <w:tc>
                <w:tcPr>
                  <w:tcW w:w="708" w:type="pct"/>
                  <w:vMerge w:val="restart"/>
                  <w:noWrap w:val="0"/>
                  <w:vAlign w:val="center"/>
                </w:tcPr>
                <w:p w14:paraId="6B929E4C">
                  <w:pPr>
                    <w:pStyle w:val="78"/>
                    <w:bidi w:val="0"/>
                    <w:rPr>
                      <w:rFonts w:hint="eastAsia"/>
                      <w:color w:val="auto"/>
                      <w:highlight w:val="none"/>
                      <w:lang w:eastAsia="zh-CN"/>
                    </w:rPr>
                  </w:pPr>
                  <w:r>
                    <w:rPr>
                      <w:rFonts w:hint="eastAsia"/>
                      <w:color w:val="auto"/>
                      <w:highlight w:val="none"/>
                      <w:lang w:eastAsia="zh-CN"/>
                    </w:rPr>
                    <w:t>鸠谷</w:t>
                  </w:r>
                </w:p>
              </w:tc>
              <w:tc>
                <w:tcPr>
                  <w:tcW w:w="1130" w:type="pct"/>
                  <w:noWrap w:val="0"/>
                  <w:vAlign w:val="center"/>
                </w:tcPr>
                <w:p w14:paraId="0943EA21">
                  <w:pPr>
                    <w:pStyle w:val="78"/>
                    <w:bidi w:val="0"/>
                    <w:ind w:firstLine="0" w:firstLineChars="0"/>
                    <w:rPr>
                      <w:rFonts w:hint="default" w:ascii="Times New Roman" w:hAnsi="Times New Roman"/>
                      <w:color w:val="auto"/>
                      <w:kern w:val="2"/>
                      <w:sz w:val="21"/>
                      <w:highlight w:val="none"/>
                      <w:lang w:val="en-US" w:eastAsia="zh-CN" w:bidi="ar-SA"/>
                    </w:rPr>
                  </w:pPr>
                  <w:r>
                    <w:rPr>
                      <w:rFonts w:hint="eastAsia"/>
                      <w:color w:val="auto"/>
                      <w:highlight w:val="none"/>
                      <w:lang w:val="en-US" w:eastAsia="zh-CN"/>
                    </w:rPr>
                    <w:t>2025.6</w:t>
                  </w:r>
                </w:p>
              </w:tc>
              <w:tc>
                <w:tcPr>
                  <w:tcW w:w="890" w:type="dxa"/>
                  <w:noWrap w:val="0"/>
                  <w:vAlign w:val="center"/>
                </w:tcPr>
                <w:p w14:paraId="00B4D111">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Ⅱ</w:t>
                  </w:r>
                </w:p>
              </w:tc>
              <w:tc>
                <w:tcPr>
                  <w:tcW w:w="802" w:type="dxa"/>
                  <w:noWrap w:val="0"/>
                  <w:vAlign w:val="center"/>
                </w:tcPr>
                <w:p w14:paraId="3333A600">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Ⅲ</w:t>
                  </w:r>
                </w:p>
              </w:tc>
              <w:tc>
                <w:tcPr>
                  <w:tcW w:w="1094" w:type="dxa"/>
                  <w:noWrap w:val="0"/>
                  <w:vAlign w:val="center"/>
                </w:tcPr>
                <w:p w14:paraId="3DC90AD6">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Ⅱ</w:t>
                  </w:r>
                </w:p>
              </w:tc>
              <w:tc>
                <w:tcPr>
                  <w:tcW w:w="722" w:type="dxa"/>
                  <w:noWrap w:val="0"/>
                  <w:vAlign w:val="center"/>
                </w:tcPr>
                <w:p w14:paraId="20BA2609">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s="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w:t>
                  </w:r>
                </w:p>
              </w:tc>
              <w:tc>
                <w:tcPr>
                  <w:tcW w:w="760" w:type="dxa"/>
                  <w:noWrap w:val="0"/>
                  <w:vAlign w:val="center"/>
                </w:tcPr>
                <w:p w14:paraId="7A99691B">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s="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w:t>
                  </w:r>
                </w:p>
              </w:tc>
            </w:tr>
            <w:tr w14:paraId="5BA528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0" w:type="pct"/>
                  <w:vMerge w:val="continue"/>
                  <w:noWrap w:val="0"/>
                  <w:vAlign w:val="center"/>
                </w:tcPr>
                <w:p w14:paraId="02C078A4">
                  <w:pPr>
                    <w:pStyle w:val="78"/>
                    <w:bidi w:val="0"/>
                    <w:rPr>
                      <w:rFonts w:hint="eastAsia"/>
                      <w:color w:val="auto"/>
                      <w:highlight w:val="none"/>
                      <w:lang w:val="en-US" w:eastAsia="zh-CN"/>
                    </w:rPr>
                  </w:pPr>
                </w:p>
              </w:tc>
              <w:tc>
                <w:tcPr>
                  <w:tcW w:w="708" w:type="pct"/>
                  <w:vMerge w:val="continue"/>
                  <w:noWrap w:val="0"/>
                  <w:vAlign w:val="center"/>
                </w:tcPr>
                <w:p w14:paraId="4262DD08">
                  <w:pPr>
                    <w:pStyle w:val="78"/>
                    <w:bidi w:val="0"/>
                    <w:rPr>
                      <w:rFonts w:hint="eastAsia"/>
                      <w:color w:val="auto"/>
                      <w:highlight w:val="none"/>
                      <w:lang w:val="en-US" w:eastAsia="zh-CN"/>
                    </w:rPr>
                  </w:pPr>
                </w:p>
              </w:tc>
              <w:tc>
                <w:tcPr>
                  <w:tcW w:w="1130" w:type="pct"/>
                  <w:noWrap w:val="0"/>
                  <w:vAlign w:val="center"/>
                </w:tcPr>
                <w:p w14:paraId="286A53FB">
                  <w:pPr>
                    <w:pStyle w:val="78"/>
                    <w:bidi w:val="0"/>
                    <w:ind w:firstLine="0" w:firstLineChars="0"/>
                    <w:rPr>
                      <w:rFonts w:hint="default" w:ascii="Times New Roman" w:hAnsi="Times New Roman"/>
                      <w:color w:val="auto"/>
                      <w:kern w:val="2"/>
                      <w:sz w:val="21"/>
                      <w:highlight w:val="none"/>
                      <w:lang w:val="en-US" w:eastAsia="zh-CN" w:bidi="ar-SA"/>
                    </w:rPr>
                  </w:pPr>
                  <w:r>
                    <w:rPr>
                      <w:rFonts w:hint="eastAsia"/>
                      <w:color w:val="auto"/>
                      <w:highlight w:val="none"/>
                      <w:lang w:val="en-US" w:eastAsia="zh-CN"/>
                    </w:rPr>
                    <w:t>2025.7</w:t>
                  </w:r>
                </w:p>
              </w:tc>
              <w:tc>
                <w:tcPr>
                  <w:tcW w:w="890" w:type="dxa"/>
                  <w:noWrap w:val="0"/>
                  <w:vAlign w:val="center"/>
                </w:tcPr>
                <w:p w14:paraId="5DE70C46">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Ⅱ</w:t>
                  </w:r>
                </w:p>
              </w:tc>
              <w:tc>
                <w:tcPr>
                  <w:tcW w:w="802" w:type="dxa"/>
                  <w:noWrap w:val="0"/>
                  <w:vAlign w:val="center"/>
                </w:tcPr>
                <w:p w14:paraId="60B1B256">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Ⅱ</w:t>
                  </w:r>
                </w:p>
              </w:tc>
              <w:tc>
                <w:tcPr>
                  <w:tcW w:w="1094" w:type="dxa"/>
                  <w:noWrap w:val="0"/>
                  <w:vAlign w:val="center"/>
                </w:tcPr>
                <w:p w14:paraId="11AE50A0">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color w:val="auto"/>
                      <w:highlight w:val="none"/>
                      <w:lang w:val="en-US" w:eastAsia="zh-CN"/>
                    </w:rPr>
                  </w:pPr>
                  <w:r>
                    <w:rPr>
                      <w:rFonts w:hint="eastAsia" w:ascii="宋体" w:hAnsi="宋体" w:eastAsia="宋体" w:cs="宋体"/>
                      <w:i w:val="0"/>
                      <w:iCs w:val="0"/>
                      <w:caps w:val="0"/>
                      <w:color w:val="auto"/>
                      <w:spacing w:val="0"/>
                      <w:sz w:val="21"/>
                      <w:szCs w:val="21"/>
                    </w:rPr>
                    <w:t>Ⅱ</w:t>
                  </w:r>
                </w:p>
              </w:tc>
              <w:tc>
                <w:tcPr>
                  <w:tcW w:w="722" w:type="dxa"/>
                  <w:noWrap w:val="0"/>
                  <w:vAlign w:val="center"/>
                </w:tcPr>
                <w:p w14:paraId="5A16B3FA">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s="Times New Roman"/>
                      <w:color w:val="auto"/>
                      <w:highlight w:val="none"/>
                    </w:rPr>
                  </w:pPr>
                  <w:r>
                    <w:rPr>
                      <w:rFonts w:hint="eastAsia" w:ascii="宋体" w:hAnsi="宋体" w:eastAsia="宋体" w:cs="宋体"/>
                      <w:i w:val="0"/>
                      <w:iCs w:val="0"/>
                      <w:caps w:val="0"/>
                      <w:color w:val="auto"/>
                      <w:spacing w:val="0"/>
                      <w:sz w:val="21"/>
                      <w:szCs w:val="21"/>
                    </w:rPr>
                    <w:t>→</w:t>
                  </w:r>
                </w:p>
              </w:tc>
              <w:tc>
                <w:tcPr>
                  <w:tcW w:w="760" w:type="dxa"/>
                  <w:noWrap w:val="0"/>
                  <w:vAlign w:val="center"/>
                </w:tcPr>
                <w:p w14:paraId="0F58902A">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s="Times New Roman"/>
                      <w:color w:val="auto"/>
                      <w:highlight w:val="none"/>
                    </w:rPr>
                  </w:pPr>
                  <w:r>
                    <w:rPr>
                      <w:rFonts w:hint="eastAsia" w:ascii="宋体" w:hAnsi="宋体" w:eastAsia="宋体" w:cs="宋体"/>
                      <w:i w:val="0"/>
                      <w:iCs w:val="0"/>
                      <w:caps w:val="0"/>
                      <w:color w:val="auto"/>
                      <w:spacing w:val="0"/>
                      <w:sz w:val="21"/>
                      <w:szCs w:val="21"/>
                    </w:rPr>
                    <w:t>→</w:t>
                  </w:r>
                </w:p>
              </w:tc>
            </w:tr>
            <w:tr w14:paraId="57E908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0" w:type="pct"/>
                  <w:vMerge w:val="continue"/>
                  <w:noWrap w:val="0"/>
                  <w:vAlign w:val="center"/>
                </w:tcPr>
                <w:p w14:paraId="761BA805">
                  <w:pPr>
                    <w:pStyle w:val="78"/>
                    <w:bidi w:val="0"/>
                    <w:rPr>
                      <w:rFonts w:hint="eastAsia"/>
                      <w:color w:val="auto"/>
                      <w:highlight w:val="none"/>
                      <w:lang w:val="en-US" w:eastAsia="zh-CN"/>
                    </w:rPr>
                  </w:pPr>
                </w:p>
              </w:tc>
              <w:tc>
                <w:tcPr>
                  <w:tcW w:w="708" w:type="pct"/>
                  <w:vMerge w:val="continue"/>
                  <w:noWrap w:val="0"/>
                  <w:vAlign w:val="center"/>
                </w:tcPr>
                <w:p w14:paraId="66C0D5EF">
                  <w:pPr>
                    <w:pStyle w:val="78"/>
                    <w:bidi w:val="0"/>
                    <w:rPr>
                      <w:rFonts w:hint="eastAsia"/>
                      <w:color w:val="auto"/>
                      <w:highlight w:val="none"/>
                      <w:lang w:val="en-US" w:eastAsia="zh-CN"/>
                    </w:rPr>
                  </w:pPr>
                </w:p>
              </w:tc>
              <w:tc>
                <w:tcPr>
                  <w:tcW w:w="1130" w:type="pct"/>
                  <w:noWrap w:val="0"/>
                  <w:vAlign w:val="center"/>
                </w:tcPr>
                <w:p w14:paraId="25E2390D">
                  <w:pPr>
                    <w:pStyle w:val="78"/>
                    <w:bidi w:val="0"/>
                    <w:ind w:firstLine="0" w:firstLineChars="0"/>
                    <w:rPr>
                      <w:rFonts w:hint="default" w:ascii="Times New Roman" w:hAnsi="Times New Roman"/>
                      <w:color w:val="auto"/>
                      <w:kern w:val="2"/>
                      <w:sz w:val="21"/>
                      <w:highlight w:val="none"/>
                      <w:lang w:val="en-US" w:eastAsia="zh-CN" w:bidi="ar-SA"/>
                    </w:rPr>
                  </w:pPr>
                  <w:r>
                    <w:rPr>
                      <w:rFonts w:hint="eastAsia"/>
                      <w:color w:val="auto"/>
                      <w:highlight w:val="none"/>
                      <w:lang w:val="en-US" w:eastAsia="zh-CN"/>
                    </w:rPr>
                    <w:t>2025.8</w:t>
                  </w:r>
                </w:p>
              </w:tc>
              <w:tc>
                <w:tcPr>
                  <w:tcW w:w="890" w:type="dxa"/>
                  <w:noWrap w:val="0"/>
                  <w:vAlign w:val="center"/>
                </w:tcPr>
                <w:p w14:paraId="1E811E7A">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Ⅱ</w:t>
                  </w:r>
                </w:p>
              </w:tc>
              <w:tc>
                <w:tcPr>
                  <w:tcW w:w="802" w:type="dxa"/>
                  <w:noWrap w:val="0"/>
                  <w:vAlign w:val="center"/>
                </w:tcPr>
                <w:p w14:paraId="0582205B">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Ⅱ</w:t>
                  </w:r>
                </w:p>
              </w:tc>
              <w:tc>
                <w:tcPr>
                  <w:tcW w:w="1094" w:type="dxa"/>
                  <w:noWrap w:val="0"/>
                  <w:vAlign w:val="center"/>
                </w:tcPr>
                <w:p w14:paraId="37F61181">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Ⅱ</w:t>
                  </w:r>
                </w:p>
              </w:tc>
              <w:tc>
                <w:tcPr>
                  <w:tcW w:w="722" w:type="dxa"/>
                  <w:noWrap w:val="0"/>
                  <w:vAlign w:val="center"/>
                </w:tcPr>
                <w:p w14:paraId="74B9FAB8">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s="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w:t>
                  </w:r>
                </w:p>
              </w:tc>
              <w:tc>
                <w:tcPr>
                  <w:tcW w:w="760" w:type="dxa"/>
                  <w:noWrap w:val="0"/>
                  <w:vAlign w:val="center"/>
                </w:tcPr>
                <w:p w14:paraId="73B2C079">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s="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w:t>
                  </w:r>
                </w:p>
              </w:tc>
            </w:tr>
            <w:tr w14:paraId="3511B1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0" w:type="pct"/>
                  <w:vMerge w:val="continue"/>
                  <w:noWrap w:val="0"/>
                  <w:vAlign w:val="center"/>
                </w:tcPr>
                <w:p w14:paraId="59C1159D">
                  <w:pPr>
                    <w:pStyle w:val="78"/>
                    <w:bidi w:val="0"/>
                    <w:rPr>
                      <w:rFonts w:hint="eastAsia"/>
                      <w:color w:val="auto"/>
                      <w:highlight w:val="none"/>
                      <w:lang w:val="en-US" w:eastAsia="zh-CN"/>
                    </w:rPr>
                  </w:pPr>
                </w:p>
              </w:tc>
              <w:tc>
                <w:tcPr>
                  <w:tcW w:w="708" w:type="pct"/>
                  <w:vMerge w:val="continue"/>
                  <w:noWrap w:val="0"/>
                  <w:vAlign w:val="center"/>
                </w:tcPr>
                <w:p w14:paraId="39D73458">
                  <w:pPr>
                    <w:pStyle w:val="78"/>
                    <w:bidi w:val="0"/>
                    <w:rPr>
                      <w:rFonts w:hint="eastAsia"/>
                      <w:color w:val="auto"/>
                      <w:highlight w:val="none"/>
                      <w:lang w:val="en-US" w:eastAsia="zh-CN"/>
                    </w:rPr>
                  </w:pPr>
                </w:p>
              </w:tc>
              <w:tc>
                <w:tcPr>
                  <w:tcW w:w="1130" w:type="pct"/>
                  <w:noWrap w:val="0"/>
                  <w:vAlign w:val="center"/>
                </w:tcPr>
                <w:p w14:paraId="0C0D546D">
                  <w:pPr>
                    <w:pStyle w:val="78"/>
                    <w:bidi w:val="0"/>
                    <w:ind w:firstLine="0" w:firstLineChars="0"/>
                    <w:rPr>
                      <w:rFonts w:hint="default" w:ascii="Times New Roman" w:hAnsi="Times New Roman"/>
                      <w:color w:val="auto"/>
                      <w:kern w:val="2"/>
                      <w:sz w:val="21"/>
                      <w:highlight w:val="none"/>
                      <w:lang w:val="en-US" w:eastAsia="zh-CN" w:bidi="ar-SA"/>
                    </w:rPr>
                  </w:pPr>
                  <w:r>
                    <w:rPr>
                      <w:rFonts w:hint="eastAsia"/>
                      <w:color w:val="auto"/>
                      <w:highlight w:val="none"/>
                      <w:lang w:val="en-US" w:eastAsia="zh-CN"/>
                    </w:rPr>
                    <w:t>2025.9</w:t>
                  </w:r>
                </w:p>
              </w:tc>
              <w:tc>
                <w:tcPr>
                  <w:tcW w:w="890" w:type="dxa"/>
                  <w:noWrap w:val="0"/>
                  <w:vAlign w:val="center"/>
                </w:tcPr>
                <w:p w14:paraId="11833E00">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Ⅱ</w:t>
                  </w:r>
                </w:p>
              </w:tc>
              <w:tc>
                <w:tcPr>
                  <w:tcW w:w="802" w:type="dxa"/>
                  <w:noWrap w:val="0"/>
                  <w:vAlign w:val="center"/>
                </w:tcPr>
                <w:p w14:paraId="5FA1B02D">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Ⅱ</w:t>
                  </w:r>
                </w:p>
              </w:tc>
              <w:tc>
                <w:tcPr>
                  <w:tcW w:w="1094" w:type="dxa"/>
                  <w:noWrap w:val="0"/>
                  <w:vAlign w:val="center"/>
                </w:tcPr>
                <w:p w14:paraId="42958D55">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Ⅱ</w:t>
                  </w:r>
                </w:p>
              </w:tc>
              <w:tc>
                <w:tcPr>
                  <w:tcW w:w="722" w:type="dxa"/>
                  <w:noWrap w:val="0"/>
                  <w:vAlign w:val="center"/>
                </w:tcPr>
                <w:p w14:paraId="163DBF6A">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s="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w:t>
                  </w:r>
                </w:p>
              </w:tc>
              <w:tc>
                <w:tcPr>
                  <w:tcW w:w="760" w:type="dxa"/>
                  <w:noWrap w:val="0"/>
                  <w:vAlign w:val="center"/>
                </w:tcPr>
                <w:p w14:paraId="3515C99D">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s="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w:t>
                  </w:r>
                </w:p>
              </w:tc>
            </w:tr>
            <w:tr w14:paraId="5087CC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0" w:type="pct"/>
                  <w:vMerge w:val="continue"/>
                  <w:noWrap w:val="0"/>
                  <w:vAlign w:val="center"/>
                </w:tcPr>
                <w:p w14:paraId="7F2A537D">
                  <w:pPr>
                    <w:pStyle w:val="78"/>
                    <w:bidi w:val="0"/>
                    <w:rPr>
                      <w:rFonts w:hint="eastAsia"/>
                      <w:color w:val="auto"/>
                      <w:highlight w:val="none"/>
                      <w:lang w:val="en-US" w:eastAsia="zh-CN"/>
                    </w:rPr>
                  </w:pPr>
                </w:p>
              </w:tc>
              <w:tc>
                <w:tcPr>
                  <w:tcW w:w="708" w:type="pct"/>
                  <w:vMerge w:val="continue"/>
                  <w:noWrap w:val="0"/>
                  <w:vAlign w:val="center"/>
                </w:tcPr>
                <w:p w14:paraId="0FFDD24D">
                  <w:pPr>
                    <w:pStyle w:val="78"/>
                    <w:bidi w:val="0"/>
                    <w:rPr>
                      <w:rFonts w:hint="eastAsia"/>
                      <w:color w:val="auto"/>
                      <w:highlight w:val="none"/>
                      <w:lang w:val="en-US" w:eastAsia="zh-CN"/>
                    </w:rPr>
                  </w:pPr>
                </w:p>
              </w:tc>
              <w:tc>
                <w:tcPr>
                  <w:tcW w:w="1130" w:type="pct"/>
                  <w:noWrap w:val="0"/>
                  <w:vAlign w:val="center"/>
                </w:tcPr>
                <w:p w14:paraId="19A35BE2">
                  <w:pPr>
                    <w:pStyle w:val="78"/>
                    <w:bidi w:val="0"/>
                    <w:ind w:firstLine="0" w:firstLineChars="0"/>
                    <w:rPr>
                      <w:rFonts w:hint="default" w:ascii="Times New Roman" w:hAnsi="Times New Roman"/>
                      <w:color w:val="auto"/>
                      <w:kern w:val="2"/>
                      <w:sz w:val="21"/>
                      <w:highlight w:val="none"/>
                      <w:lang w:val="en-US" w:eastAsia="zh-CN" w:bidi="ar-SA"/>
                    </w:rPr>
                  </w:pPr>
                  <w:r>
                    <w:rPr>
                      <w:rFonts w:hint="eastAsia"/>
                      <w:color w:val="auto"/>
                      <w:kern w:val="2"/>
                      <w:sz w:val="21"/>
                      <w:highlight w:val="none"/>
                      <w:lang w:val="en-US" w:eastAsia="zh-CN" w:bidi="ar-SA"/>
                    </w:rPr>
                    <w:t>2025.10</w:t>
                  </w:r>
                </w:p>
              </w:tc>
              <w:tc>
                <w:tcPr>
                  <w:tcW w:w="890" w:type="dxa"/>
                  <w:noWrap w:val="0"/>
                  <w:vAlign w:val="center"/>
                </w:tcPr>
                <w:p w14:paraId="6E56708E">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Ⅱ</w:t>
                  </w:r>
                </w:p>
              </w:tc>
              <w:tc>
                <w:tcPr>
                  <w:tcW w:w="802" w:type="dxa"/>
                  <w:noWrap w:val="0"/>
                  <w:vAlign w:val="center"/>
                </w:tcPr>
                <w:p w14:paraId="36BFAABE">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Ⅱ</w:t>
                  </w:r>
                </w:p>
              </w:tc>
              <w:tc>
                <w:tcPr>
                  <w:tcW w:w="1094" w:type="dxa"/>
                  <w:noWrap w:val="0"/>
                  <w:vAlign w:val="center"/>
                </w:tcPr>
                <w:p w14:paraId="4090CCE8">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Ⅱ</w:t>
                  </w:r>
                </w:p>
              </w:tc>
              <w:tc>
                <w:tcPr>
                  <w:tcW w:w="722" w:type="dxa"/>
                  <w:noWrap w:val="0"/>
                  <w:vAlign w:val="center"/>
                </w:tcPr>
                <w:p w14:paraId="52E5CF77">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s="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w:t>
                  </w:r>
                </w:p>
              </w:tc>
              <w:tc>
                <w:tcPr>
                  <w:tcW w:w="760" w:type="dxa"/>
                  <w:noWrap w:val="0"/>
                  <w:vAlign w:val="center"/>
                </w:tcPr>
                <w:p w14:paraId="58F12D97">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s="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w:t>
                  </w:r>
                </w:p>
              </w:tc>
            </w:tr>
            <w:tr w14:paraId="2B9AFD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0" w:type="pct"/>
                  <w:vMerge w:val="continue"/>
                  <w:noWrap w:val="0"/>
                  <w:vAlign w:val="center"/>
                </w:tcPr>
                <w:p w14:paraId="37F6C64B">
                  <w:pPr>
                    <w:pStyle w:val="78"/>
                    <w:bidi w:val="0"/>
                    <w:rPr>
                      <w:rFonts w:hint="eastAsia"/>
                      <w:color w:val="auto"/>
                      <w:highlight w:val="none"/>
                      <w:lang w:val="en-US" w:eastAsia="zh-CN"/>
                    </w:rPr>
                  </w:pPr>
                </w:p>
              </w:tc>
              <w:tc>
                <w:tcPr>
                  <w:tcW w:w="708" w:type="pct"/>
                  <w:vMerge w:val="continue"/>
                  <w:noWrap w:val="0"/>
                  <w:vAlign w:val="center"/>
                </w:tcPr>
                <w:p w14:paraId="279C72B5">
                  <w:pPr>
                    <w:pStyle w:val="78"/>
                    <w:bidi w:val="0"/>
                    <w:rPr>
                      <w:rFonts w:hint="eastAsia"/>
                      <w:color w:val="auto"/>
                      <w:highlight w:val="none"/>
                      <w:lang w:val="en-US" w:eastAsia="zh-CN"/>
                    </w:rPr>
                  </w:pPr>
                </w:p>
              </w:tc>
              <w:tc>
                <w:tcPr>
                  <w:tcW w:w="1130" w:type="pct"/>
                  <w:noWrap w:val="0"/>
                  <w:vAlign w:val="center"/>
                </w:tcPr>
                <w:p w14:paraId="64249C53">
                  <w:pPr>
                    <w:pStyle w:val="78"/>
                    <w:bidi w:val="0"/>
                    <w:ind w:firstLine="0" w:firstLineChars="0"/>
                    <w:rPr>
                      <w:rFonts w:hint="default" w:ascii="Times New Roman" w:hAnsi="Times New Roman"/>
                      <w:color w:val="auto"/>
                      <w:kern w:val="2"/>
                      <w:sz w:val="21"/>
                      <w:highlight w:val="none"/>
                      <w:lang w:val="en-US" w:eastAsia="zh-CN" w:bidi="ar-SA"/>
                    </w:rPr>
                  </w:pPr>
                  <w:r>
                    <w:rPr>
                      <w:rFonts w:hint="eastAsia"/>
                      <w:color w:val="auto"/>
                      <w:kern w:val="2"/>
                      <w:sz w:val="21"/>
                      <w:highlight w:val="none"/>
                      <w:lang w:val="en-US" w:eastAsia="zh-CN" w:bidi="ar-SA"/>
                    </w:rPr>
                    <w:t>2025.11</w:t>
                  </w:r>
                </w:p>
              </w:tc>
              <w:tc>
                <w:tcPr>
                  <w:tcW w:w="890" w:type="dxa"/>
                  <w:noWrap w:val="0"/>
                  <w:vAlign w:val="center"/>
                </w:tcPr>
                <w:p w14:paraId="74BC1281">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Ⅱ</w:t>
                  </w:r>
                </w:p>
              </w:tc>
              <w:tc>
                <w:tcPr>
                  <w:tcW w:w="802" w:type="dxa"/>
                  <w:noWrap w:val="0"/>
                  <w:vAlign w:val="center"/>
                </w:tcPr>
                <w:p w14:paraId="663792DB">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Ⅱ</w:t>
                  </w:r>
                </w:p>
              </w:tc>
              <w:tc>
                <w:tcPr>
                  <w:tcW w:w="1094" w:type="dxa"/>
                  <w:noWrap w:val="0"/>
                  <w:vAlign w:val="center"/>
                </w:tcPr>
                <w:p w14:paraId="6568539B">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Ⅱ</w:t>
                  </w:r>
                </w:p>
              </w:tc>
              <w:tc>
                <w:tcPr>
                  <w:tcW w:w="722" w:type="dxa"/>
                  <w:noWrap w:val="0"/>
                  <w:vAlign w:val="center"/>
                </w:tcPr>
                <w:p w14:paraId="74349718">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s="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w:t>
                  </w:r>
                </w:p>
              </w:tc>
              <w:tc>
                <w:tcPr>
                  <w:tcW w:w="760" w:type="dxa"/>
                  <w:noWrap w:val="0"/>
                  <w:vAlign w:val="center"/>
                </w:tcPr>
                <w:p w14:paraId="665FA535">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s="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w:t>
                  </w:r>
                </w:p>
              </w:tc>
            </w:tr>
            <w:tr w14:paraId="218CC7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0" w:type="pct"/>
                  <w:vMerge w:val="continue"/>
                  <w:noWrap w:val="0"/>
                  <w:vAlign w:val="center"/>
                </w:tcPr>
                <w:p w14:paraId="702472D9">
                  <w:pPr>
                    <w:pStyle w:val="78"/>
                    <w:bidi w:val="0"/>
                    <w:rPr>
                      <w:rFonts w:hint="eastAsia"/>
                      <w:color w:val="auto"/>
                      <w:highlight w:val="none"/>
                      <w:lang w:val="en-US" w:eastAsia="zh-CN"/>
                    </w:rPr>
                  </w:pPr>
                </w:p>
              </w:tc>
              <w:tc>
                <w:tcPr>
                  <w:tcW w:w="708" w:type="pct"/>
                  <w:vMerge w:val="continue"/>
                  <w:noWrap w:val="0"/>
                  <w:vAlign w:val="center"/>
                </w:tcPr>
                <w:p w14:paraId="329A5DED">
                  <w:pPr>
                    <w:pStyle w:val="78"/>
                    <w:bidi w:val="0"/>
                    <w:rPr>
                      <w:rFonts w:hint="eastAsia"/>
                      <w:color w:val="auto"/>
                      <w:highlight w:val="none"/>
                      <w:lang w:val="en-US" w:eastAsia="zh-CN"/>
                    </w:rPr>
                  </w:pPr>
                </w:p>
              </w:tc>
              <w:tc>
                <w:tcPr>
                  <w:tcW w:w="1130" w:type="pct"/>
                  <w:noWrap w:val="0"/>
                  <w:vAlign w:val="center"/>
                </w:tcPr>
                <w:p w14:paraId="01F712DB">
                  <w:pPr>
                    <w:pStyle w:val="78"/>
                    <w:bidi w:val="0"/>
                    <w:ind w:firstLine="0" w:firstLineChars="0"/>
                    <w:rPr>
                      <w:rFonts w:hint="eastAsia" w:ascii="Times New Roman" w:hAnsi="Times New Roman"/>
                      <w:color w:val="auto"/>
                      <w:kern w:val="2"/>
                      <w:sz w:val="21"/>
                      <w:highlight w:val="none"/>
                      <w:lang w:val="en-US" w:eastAsia="zh-CN" w:bidi="ar-SA"/>
                    </w:rPr>
                  </w:pPr>
                  <w:r>
                    <w:rPr>
                      <w:rFonts w:hint="eastAsia"/>
                      <w:color w:val="auto"/>
                      <w:kern w:val="2"/>
                      <w:sz w:val="21"/>
                      <w:highlight w:val="none"/>
                      <w:lang w:val="en-US" w:eastAsia="zh-CN" w:bidi="ar-SA"/>
                    </w:rPr>
                    <w:t>2025.12</w:t>
                  </w:r>
                </w:p>
              </w:tc>
              <w:tc>
                <w:tcPr>
                  <w:tcW w:w="890" w:type="dxa"/>
                  <w:noWrap w:val="0"/>
                  <w:vAlign w:val="center"/>
                </w:tcPr>
                <w:p w14:paraId="6F927F84">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Ⅱ</w:t>
                  </w:r>
                </w:p>
              </w:tc>
              <w:tc>
                <w:tcPr>
                  <w:tcW w:w="802" w:type="dxa"/>
                  <w:noWrap w:val="0"/>
                  <w:vAlign w:val="center"/>
                </w:tcPr>
                <w:p w14:paraId="79CC15FF">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Ⅱ</w:t>
                  </w:r>
                </w:p>
              </w:tc>
              <w:tc>
                <w:tcPr>
                  <w:tcW w:w="1094" w:type="dxa"/>
                  <w:noWrap w:val="0"/>
                  <w:vAlign w:val="center"/>
                </w:tcPr>
                <w:p w14:paraId="46A2AD08">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Ⅱ</w:t>
                  </w:r>
                </w:p>
              </w:tc>
              <w:tc>
                <w:tcPr>
                  <w:tcW w:w="722" w:type="dxa"/>
                  <w:noWrap w:val="0"/>
                  <w:vAlign w:val="center"/>
                </w:tcPr>
                <w:p w14:paraId="32E327A5">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s="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w:t>
                  </w:r>
                </w:p>
              </w:tc>
              <w:tc>
                <w:tcPr>
                  <w:tcW w:w="760" w:type="dxa"/>
                  <w:noWrap w:val="0"/>
                  <w:vAlign w:val="center"/>
                </w:tcPr>
                <w:p w14:paraId="765BEEC6">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s="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w:t>
                  </w:r>
                </w:p>
              </w:tc>
            </w:tr>
            <w:tr w14:paraId="188094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4" w:hRule="atLeast"/>
              </w:trPr>
              <w:tc>
                <w:tcPr>
                  <w:tcW w:w="440" w:type="pct"/>
                  <w:vMerge w:val="continue"/>
                  <w:noWrap w:val="0"/>
                  <w:vAlign w:val="center"/>
                </w:tcPr>
                <w:p w14:paraId="7CFB64EB">
                  <w:pPr>
                    <w:pStyle w:val="78"/>
                    <w:bidi w:val="0"/>
                    <w:rPr>
                      <w:color w:val="auto"/>
                      <w:highlight w:val="none"/>
                    </w:rPr>
                  </w:pPr>
                </w:p>
              </w:tc>
              <w:tc>
                <w:tcPr>
                  <w:tcW w:w="708" w:type="pct"/>
                  <w:vMerge w:val="restart"/>
                  <w:noWrap w:val="0"/>
                  <w:vAlign w:val="center"/>
                </w:tcPr>
                <w:p w14:paraId="525D2BF1">
                  <w:pPr>
                    <w:pStyle w:val="78"/>
                    <w:bidi w:val="0"/>
                    <w:rPr>
                      <w:rFonts w:hint="eastAsia"/>
                      <w:color w:val="auto"/>
                      <w:highlight w:val="none"/>
                      <w:lang w:eastAsia="zh-CN"/>
                    </w:rPr>
                  </w:pPr>
                  <w:r>
                    <w:rPr>
                      <w:rFonts w:hint="eastAsia"/>
                      <w:color w:val="auto"/>
                      <w:highlight w:val="none"/>
                      <w:lang w:eastAsia="zh-CN"/>
                    </w:rPr>
                    <w:t>葫芦套</w:t>
                  </w:r>
                </w:p>
              </w:tc>
              <w:tc>
                <w:tcPr>
                  <w:tcW w:w="1130" w:type="pct"/>
                  <w:noWrap w:val="0"/>
                  <w:vAlign w:val="center"/>
                </w:tcPr>
                <w:p w14:paraId="37A35C82">
                  <w:pPr>
                    <w:pStyle w:val="78"/>
                    <w:bidi w:val="0"/>
                    <w:ind w:firstLine="0" w:firstLineChars="0"/>
                    <w:rPr>
                      <w:rFonts w:hint="eastAsia" w:ascii="Times New Roman" w:hAnsi="Times New Roman"/>
                      <w:color w:val="auto"/>
                      <w:kern w:val="2"/>
                      <w:sz w:val="21"/>
                      <w:highlight w:val="none"/>
                      <w:lang w:val="en-US" w:eastAsia="zh-CN" w:bidi="ar-SA"/>
                    </w:rPr>
                  </w:pPr>
                  <w:r>
                    <w:rPr>
                      <w:rFonts w:hint="eastAsia"/>
                      <w:color w:val="auto"/>
                      <w:highlight w:val="none"/>
                      <w:lang w:val="en-US" w:eastAsia="zh-CN"/>
                    </w:rPr>
                    <w:t>2025.6</w:t>
                  </w:r>
                </w:p>
              </w:tc>
              <w:tc>
                <w:tcPr>
                  <w:tcW w:w="890" w:type="dxa"/>
                  <w:noWrap w:val="0"/>
                  <w:vAlign w:val="center"/>
                </w:tcPr>
                <w:p w14:paraId="0E8CF7C0">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Ⅱ</w:t>
                  </w:r>
                </w:p>
              </w:tc>
              <w:tc>
                <w:tcPr>
                  <w:tcW w:w="802" w:type="dxa"/>
                  <w:noWrap w:val="0"/>
                  <w:vAlign w:val="center"/>
                </w:tcPr>
                <w:p w14:paraId="6F8CD653">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Ⅱ</w:t>
                  </w:r>
                </w:p>
              </w:tc>
              <w:tc>
                <w:tcPr>
                  <w:tcW w:w="1094" w:type="dxa"/>
                  <w:noWrap w:val="0"/>
                  <w:vAlign w:val="center"/>
                </w:tcPr>
                <w:p w14:paraId="2CD78BEB">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Ⅱ</w:t>
                  </w:r>
                </w:p>
              </w:tc>
              <w:tc>
                <w:tcPr>
                  <w:tcW w:w="722" w:type="dxa"/>
                  <w:noWrap w:val="0"/>
                  <w:vAlign w:val="center"/>
                </w:tcPr>
                <w:p w14:paraId="673DF90B">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s="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w:t>
                  </w:r>
                </w:p>
              </w:tc>
              <w:tc>
                <w:tcPr>
                  <w:tcW w:w="760" w:type="dxa"/>
                  <w:noWrap w:val="0"/>
                  <w:vAlign w:val="center"/>
                </w:tcPr>
                <w:p w14:paraId="72E67F0B">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s="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w:t>
                  </w:r>
                </w:p>
              </w:tc>
            </w:tr>
            <w:tr w14:paraId="0E57BC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440" w:type="pct"/>
                  <w:vMerge w:val="continue"/>
                  <w:noWrap w:val="0"/>
                  <w:vAlign w:val="center"/>
                </w:tcPr>
                <w:p w14:paraId="4AE11A44">
                  <w:pPr>
                    <w:pStyle w:val="78"/>
                    <w:bidi w:val="0"/>
                    <w:rPr>
                      <w:color w:val="auto"/>
                      <w:highlight w:val="none"/>
                    </w:rPr>
                  </w:pPr>
                </w:p>
              </w:tc>
              <w:tc>
                <w:tcPr>
                  <w:tcW w:w="708" w:type="pct"/>
                  <w:vMerge w:val="continue"/>
                  <w:noWrap w:val="0"/>
                  <w:vAlign w:val="center"/>
                </w:tcPr>
                <w:p w14:paraId="08263FE3">
                  <w:pPr>
                    <w:pStyle w:val="78"/>
                    <w:bidi w:val="0"/>
                    <w:rPr>
                      <w:rFonts w:hint="eastAsia"/>
                      <w:color w:val="auto"/>
                      <w:highlight w:val="none"/>
                      <w:lang w:eastAsia="zh-CN"/>
                    </w:rPr>
                  </w:pPr>
                </w:p>
              </w:tc>
              <w:tc>
                <w:tcPr>
                  <w:tcW w:w="1130" w:type="pct"/>
                  <w:noWrap w:val="0"/>
                  <w:vAlign w:val="center"/>
                </w:tcPr>
                <w:p w14:paraId="115EDECE">
                  <w:pPr>
                    <w:pStyle w:val="78"/>
                    <w:bidi w:val="0"/>
                    <w:ind w:firstLine="0" w:firstLineChars="0"/>
                    <w:rPr>
                      <w:rFonts w:hint="eastAsia" w:ascii="Times New Roman" w:hAnsi="Times New Roman"/>
                      <w:color w:val="auto"/>
                      <w:kern w:val="2"/>
                      <w:sz w:val="21"/>
                      <w:highlight w:val="none"/>
                      <w:lang w:val="en-US" w:eastAsia="zh-CN" w:bidi="ar-SA"/>
                    </w:rPr>
                  </w:pPr>
                  <w:r>
                    <w:rPr>
                      <w:rFonts w:hint="eastAsia"/>
                      <w:color w:val="auto"/>
                      <w:highlight w:val="none"/>
                      <w:lang w:val="en-US" w:eastAsia="zh-CN"/>
                    </w:rPr>
                    <w:t>2025.7</w:t>
                  </w:r>
                </w:p>
              </w:tc>
              <w:tc>
                <w:tcPr>
                  <w:tcW w:w="890" w:type="dxa"/>
                  <w:noWrap w:val="0"/>
                  <w:vAlign w:val="center"/>
                </w:tcPr>
                <w:p w14:paraId="045F4AC7">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Ⅱ</w:t>
                  </w:r>
                </w:p>
              </w:tc>
              <w:tc>
                <w:tcPr>
                  <w:tcW w:w="802" w:type="dxa"/>
                  <w:noWrap w:val="0"/>
                  <w:vAlign w:val="center"/>
                </w:tcPr>
                <w:p w14:paraId="2CBE495F">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Ⅱ</w:t>
                  </w:r>
                </w:p>
              </w:tc>
              <w:tc>
                <w:tcPr>
                  <w:tcW w:w="1094" w:type="dxa"/>
                  <w:noWrap w:val="0"/>
                  <w:vAlign w:val="center"/>
                </w:tcPr>
                <w:p w14:paraId="7064EB50">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Ⅱ</w:t>
                  </w:r>
                </w:p>
              </w:tc>
              <w:tc>
                <w:tcPr>
                  <w:tcW w:w="722" w:type="dxa"/>
                  <w:noWrap w:val="0"/>
                  <w:vAlign w:val="center"/>
                </w:tcPr>
                <w:p w14:paraId="6943B39D">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s="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w:t>
                  </w:r>
                </w:p>
              </w:tc>
              <w:tc>
                <w:tcPr>
                  <w:tcW w:w="760" w:type="dxa"/>
                  <w:noWrap w:val="0"/>
                  <w:vAlign w:val="center"/>
                </w:tcPr>
                <w:p w14:paraId="7F09BEF5">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s="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w:t>
                  </w:r>
                </w:p>
              </w:tc>
            </w:tr>
            <w:tr w14:paraId="1E9A1D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440" w:type="pct"/>
                  <w:vMerge w:val="continue"/>
                  <w:noWrap w:val="0"/>
                  <w:vAlign w:val="center"/>
                </w:tcPr>
                <w:p w14:paraId="6524BC03">
                  <w:pPr>
                    <w:pStyle w:val="78"/>
                    <w:bidi w:val="0"/>
                    <w:rPr>
                      <w:color w:val="auto"/>
                      <w:highlight w:val="none"/>
                    </w:rPr>
                  </w:pPr>
                </w:p>
              </w:tc>
              <w:tc>
                <w:tcPr>
                  <w:tcW w:w="708" w:type="pct"/>
                  <w:vMerge w:val="continue"/>
                  <w:noWrap w:val="0"/>
                  <w:vAlign w:val="center"/>
                </w:tcPr>
                <w:p w14:paraId="5105F5C6">
                  <w:pPr>
                    <w:pStyle w:val="78"/>
                    <w:bidi w:val="0"/>
                    <w:rPr>
                      <w:rFonts w:hint="eastAsia"/>
                      <w:color w:val="auto"/>
                      <w:highlight w:val="none"/>
                      <w:lang w:eastAsia="zh-CN"/>
                    </w:rPr>
                  </w:pPr>
                </w:p>
              </w:tc>
              <w:tc>
                <w:tcPr>
                  <w:tcW w:w="1130" w:type="pct"/>
                  <w:noWrap w:val="0"/>
                  <w:vAlign w:val="center"/>
                </w:tcPr>
                <w:p w14:paraId="13A89307">
                  <w:pPr>
                    <w:pStyle w:val="78"/>
                    <w:bidi w:val="0"/>
                    <w:ind w:firstLine="0" w:firstLineChars="0"/>
                    <w:rPr>
                      <w:rFonts w:hint="eastAsia" w:ascii="Times New Roman" w:hAnsi="Times New Roman"/>
                      <w:color w:val="auto"/>
                      <w:kern w:val="2"/>
                      <w:sz w:val="21"/>
                      <w:highlight w:val="none"/>
                      <w:lang w:val="en-US" w:eastAsia="zh-CN" w:bidi="ar-SA"/>
                    </w:rPr>
                  </w:pPr>
                  <w:r>
                    <w:rPr>
                      <w:rFonts w:hint="eastAsia"/>
                      <w:color w:val="auto"/>
                      <w:highlight w:val="none"/>
                      <w:lang w:val="en-US" w:eastAsia="zh-CN"/>
                    </w:rPr>
                    <w:t>2025.8</w:t>
                  </w:r>
                </w:p>
              </w:tc>
              <w:tc>
                <w:tcPr>
                  <w:tcW w:w="890" w:type="dxa"/>
                  <w:noWrap w:val="0"/>
                  <w:vAlign w:val="center"/>
                </w:tcPr>
                <w:p w14:paraId="2EDBAF2C">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Ⅱ</w:t>
                  </w:r>
                </w:p>
              </w:tc>
              <w:tc>
                <w:tcPr>
                  <w:tcW w:w="802" w:type="dxa"/>
                  <w:noWrap w:val="0"/>
                  <w:vAlign w:val="center"/>
                </w:tcPr>
                <w:p w14:paraId="58BF0FA0">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Ⅱ</w:t>
                  </w:r>
                </w:p>
              </w:tc>
              <w:tc>
                <w:tcPr>
                  <w:tcW w:w="1094" w:type="dxa"/>
                  <w:noWrap w:val="0"/>
                  <w:vAlign w:val="center"/>
                </w:tcPr>
                <w:p w14:paraId="388BD6ED">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Ⅲ</w:t>
                  </w:r>
                </w:p>
              </w:tc>
              <w:tc>
                <w:tcPr>
                  <w:tcW w:w="722" w:type="dxa"/>
                  <w:noWrap w:val="0"/>
                  <w:vAlign w:val="center"/>
                </w:tcPr>
                <w:p w14:paraId="2B37B91D">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s="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w:t>
                  </w:r>
                </w:p>
              </w:tc>
              <w:tc>
                <w:tcPr>
                  <w:tcW w:w="760" w:type="dxa"/>
                  <w:noWrap w:val="0"/>
                  <w:vAlign w:val="center"/>
                </w:tcPr>
                <w:p w14:paraId="3C5F01AC">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s="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w:t>
                  </w:r>
                </w:p>
              </w:tc>
            </w:tr>
            <w:tr w14:paraId="4C7329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440" w:type="pct"/>
                  <w:vMerge w:val="continue"/>
                  <w:noWrap w:val="0"/>
                  <w:vAlign w:val="top"/>
                </w:tcPr>
                <w:p w14:paraId="605CDFB6">
                  <w:pPr>
                    <w:pStyle w:val="78"/>
                    <w:bidi w:val="0"/>
                    <w:rPr>
                      <w:color w:val="auto"/>
                      <w:highlight w:val="none"/>
                    </w:rPr>
                  </w:pPr>
                </w:p>
              </w:tc>
              <w:tc>
                <w:tcPr>
                  <w:tcW w:w="708" w:type="pct"/>
                  <w:vMerge w:val="continue"/>
                  <w:noWrap w:val="0"/>
                  <w:vAlign w:val="top"/>
                </w:tcPr>
                <w:p w14:paraId="053BD94B">
                  <w:pPr>
                    <w:pStyle w:val="78"/>
                    <w:bidi w:val="0"/>
                    <w:rPr>
                      <w:rFonts w:hint="eastAsia"/>
                      <w:color w:val="auto"/>
                      <w:highlight w:val="none"/>
                      <w:lang w:eastAsia="zh-CN"/>
                    </w:rPr>
                  </w:pPr>
                </w:p>
              </w:tc>
              <w:tc>
                <w:tcPr>
                  <w:tcW w:w="1130" w:type="pct"/>
                  <w:noWrap w:val="0"/>
                  <w:vAlign w:val="center"/>
                </w:tcPr>
                <w:p w14:paraId="25352078">
                  <w:pPr>
                    <w:pStyle w:val="78"/>
                    <w:bidi w:val="0"/>
                    <w:ind w:firstLine="0" w:firstLineChars="0"/>
                    <w:rPr>
                      <w:rFonts w:hint="eastAsia" w:ascii="Times New Roman" w:hAnsi="Times New Roman"/>
                      <w:color w:val="auto"/>
                      <w:kern w:val="2"/>
                      <w:sz w:val="21"/>
                      <w:highlight w:val="none"/>
                      <w:lang w:val="en-US" w:eastAsia="zh-CN" w:bidi="ar-SA"/>
                    </w:rPr>
                  </w:pPr>
                  <w:r>
                    <w:rPr>
                      <w:rFonts w:hint="eastAsia"/>
                      <w:color w:val="auto"/>
                      <w:highlight w:val="none"/>
                      <w:lang w:val="en-US" w:eastAsia="zh-CN"/>
                    </w:rPr>
                    <w:t>2025.9</w:t>
                  </w:r>
                </w:p>
              </w:tc>
              <w:tc>
                <w:tcPr>
                  <w:tcW w:w="890" w:type="dxa"/>
                  <w:noWrap w:val="0"/>
                  <w:vAlign w:val="center"/>
                </w:tcPr>
                <w:p w14:paraId="1ABDEDF2">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Ⅱ</w:t>
                  </w:r>
                </w:p>
              </w:tc>
              <w:tc>
                <w:tcPr>
                  <w:tcW w:w="802" w:type="dxa"/>
                  <w:noWrap w:val="0"/>
                  <w:vAlign w:val="center"/>
                </w:tcPr>
                <w:p w14:paraId="2A9155E6">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Ⅱ</w:t>
                  </w:r>
                </w:p>
              </w:tc>
              <w:tc>
                <w:tcPr>
                  <w:tcW w:w="1094" w:type="dxa"/>
                  <w:noWrap w:val="0"/>
                  <w:vAlign w:val="center"/>
                </w:tcPr>
                <w:p w14:paraId="7493C7BC">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Ⅱ</w:t>
                  </w:r>
                </w:p>
              </w:tc>
              <w:tc>
                <w:tcPr>
                  <w:tcW w:w="722" w:type="dxa"/>
                  <w:noWrap w:val="0"/>
                  <w:vAlign w:val="center"/>
                </w:tcPr>
                <w:p w14:paraId="1800282F">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s="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w:t>
                  </w:r>
                </w:p>
              </w:tc>
              <w:tc>
                <w:tcPr>
                  <w:tcW w:w="760" w:type="dxa"/>
                  <w:noWrap w:val="0"/>
                  <w:vAlign w:val="center"/>
                </w:tcPr>
                <w:p w14:paraId="09867566">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s="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w:t>
                  </w:r>
                </w:p>
              </w:tc>
            </w:tr>
            <w:tr w14:paraId="213DF0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440" w:type="pct"/>
                  <w:vMerge w:val="continue"/>
                  <w:noWrap w:val="0"/>
                  <w:vAlign w:val="top"/>
                </w:tcPr>
                <w:p w14:paraId="2766D050">
                  <w:pPr>
                    <w:pStyle w:val="78"/>
                    <w:bidi w:val="0"/>
                    <w:rPr>
                      <w:color w:val="auto"/>
                      <w:highlight w:val="none"/>
                    </w:rPr>
                  </w:pPr>
                </w:p>
              </w:tc>
              <w:tc>
                <w:tcPr>
                  <w:tcW w:w="708" w:type="pct"/>
                  <w:vMerge w:val="continue"/>
                  <w:noWrap w:val="0"/>
                  <w:vAlign w:val="top"/>
                </w:tcPr>
                <w:p w14:paraId="2365391E">
                  <w:pPr>
                    <w:pStyle w:val="78"/>
                    <w:bidi w:val="0"/>
                    <w:rPr>
                      <w:rFonts w:hint="eastAsia"/>
                      <w:color w:val="auto"/>
                      <w:highlight w:val="none"/>
                      <w:lang w:eastAsia="zh-CN"/>
                    </w:rPr>
                  </w:pPr>
                </w:p>
              </w:tc>
              <w:tc>
                <w:tcPr>
                  <w:tcW w:w="1130" w:type="pct"/>
                  <w:noWrap w:val="0"/>
                  <w:vAlign w:val="center"/>
                </w:tcPr>
                <w:p w14:paraId="49D2B91E">
                  <w:pPr>
                    <w:pStyle w:val="78"/>
                    <w:bidi w:val="0"/>
                    <w:ind w:firstLine="0" w:firstLineChars="0"/>
                    <w:rPr>
                      <w:rFonts w:hint="eastAsia" w:ascii="Times New Roman" w:hAnsi="Times New Roman"/>
                      <w:color w:val="auto"/>
                      <w:kern w:val="2"/>
                      <w:sz w:val="21"/>
                      <w:highlight w:val="none"/>
                      <w:lang w:val="en-US" w:eastAsia="zh-CN" w:bidi="ar-SA"/>
                    </w:rPr>
                  </w:pPr>
                  <w:r>
                    <w:rPr>
                      <w:rFonts w:hint="eastAsia"/>
                      <w:color w:val="auto"/>
                      <w:kern w:val="2"/>
                      <w:sz w:val="21"/>
                      <w:highlight w:val="none"/>
                      <w:lang w:val="en-US" w:eastAsia="zh-CN" w:bidi="ar-SA"/>
                    </w:rPr>
                    <w:t>2025.10</w:t>
                  </w:r>
                </w:p>
              </w:tc>
              <w:tc>
                <w:tcPr>
                  <w:tcW w:w="890" w:type="dxa"/>
                  <w:noWrap w:val="0"/>
                  <w:vAlign w:val="center"/>
                </w:tcPr>
                <w:p w14:paraId="4EA76407">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Ⅱ</w:t>
                  </w:r>
                </w:p>
              </w:tc>
              <w:tc>
                <w:tcPr>
                  <w:tcW w:w="802" w:type="dxa"/>
                  <w:noWrap w:val="0"/>
                  <w:vAlign w:val="center"/>
                </w:tcPr>
                <w:p w14:paraId="41E4E418">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Ⅱ</w:t>
                  </w:r>
                </w:p>
              </w:tc>
              <w:tc>
                <w:tcPr>
                  <w:tcW w:w="1094" w:type="dxa"/>
                  <w:noWrap w:val="0"/>
                  <w:vAlign w:val="center"/>
                </w:tcPr>
                <w:p w14:paraId="1CD95C04">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Ⅱ</w:t>
                  </w:r>
                </w:p>
              </w:tc>
              <w:tc>
                <w:tcPr>
                  <w:tcW w:w="722" w:type="dxa"/>
                  <w:noWrap w:val="0"/>
                  <w:vAlign w:val="center"/>
                </w:tcPr>
                <w:p w14:paraId="5144332B">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s="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w:t>
                  </w:r>
                </w:p>
              </w:tc>
              <w:tc>
                <w:tcPr>
                  <w:tcW w:w="760" w:type="dxa"/>
                  <w:noWrap w:val="0"/>
                  <w:vAlign w:val="center"/>
                </w:tcPr>
                <w:p w14:paraId="51172207">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s="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w:t>
                  </w:r>
                </w:p>
              </w:tc>
            </w:tr>
            <w:tr w14:paraId="2E65B6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440" w:type="pct"/>
                  <w:vMerge w:val="continue"/>
                  <w:noWrap w:val="0"/>
                  <w:vAlign w:val="top"/>
                </w:tcPr>
                <w:p w14:paraId="1284FE48">
                  <w:pPr>
                    <w:pStyle w:val="78"/>
                    <w:bidi w:val="0"/>
                    <w:rPr>
                      <w:color w:val="auto"/>
                      <w:highlight w:val="none"/>
                    </w:rPr>
                  </w:pPr>
                </w:p>
              </w:tc>
              <w:tc>
                <w:tcPr>
                  <w:tcW w:w="708" w:type="pct"/>
                  <w:vMerge w:val="continue"/>
                  <w:noWrap w:val="0"/>
                  <w:vAlign w:val="top"/>
                </w:tcPr>
                <w:p w14:paraId="6FA677CB">
                  <w:pPr>
                    <w:pStyle w:val="78"/>
                    <w:bidi w:val="0"/>
                    <w:rPr>
                      <w:rFonts w:hint="eastAsia"/>
                      <w:color w:val="auto"/>
                      <w:highlight w:val="none"/>
                      <w:lang w:eastAsia="zh-CN"/>
                    </w:rPr>
                  </w:pPr>
                </w:p>
              </w:tc>
              <w:tc>
                <w:tcPr>
                  <w:tcW w:w="1130" w:type="pct"/>
                  <w:noWrap w:val="0"/>
                  <w:vAlign w:val="center"/>
                </w:tcPr>
                <w:p w14:paraId="7B1FA49F">
                  <w:pPr>
                    <w:pStyle w:val="78"/>
                    <w:bidi w:val="0"/>
                    <w:ind w:firstLine="0" w:firstLineChars="0"/>
                    <w:rPr>
                      <w:rFonts w:hint="eastAsia" w:ascii="Times New Roman" w:hAnsi="Times New Roman"/>
                      <w:color w:val="auto"/>
                      <w:kern w:val="2"/>
                      <w:sz w:val="21"/>
                      <w:highlight w:val="none"/>
                      <w:lang w:val="en-US" w:eastAsia="zh-CN" w:bidi="ar-SA"/>
                    </w:rPr>
                  </w:pPr>
                  <w:r>
                    <w:rPr>
                      <w:rFonts w:hint="eastAsia"/>
                      <w:color w:val="auto"/>
                      <w:kern w:val="2"/>
                      <w:sz w:val="21"/>
                      <w:highlight w:val="none"/>
                      <w:lang w:val="en-US" w:eastAsia="zh-CN" w:bidi="ar-SA"/>
                    </w:rPr>
                    <w:t>2025.11</w:t>
                  </w:r>
                </w:p>
              </w:tc>
              <w:tc>
                <w:tcPr>
                  <w:tcW w:w="890" w:type="dxa"/>
                  <w:noWrap w:val="0"/>
                  <w:vAlign w:val="center"/>
                </w:tcPr>
                <w:p w14:paraId="249A77D5">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Ⅱ</w:t>
                  </w:r>
                </w:p>
              </w:tc>
              <w:tc>
                <w:tcPr>
                  <w:tcW w:w="802" w:type="dxa"/>
                  <w:noWrap w:val="0"/>
                  <w:vAlign w:val="center"/>
                </w:tcPr>
                <w:p w14:paraId="5C156380">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Ⅱ</w:t>
                  </w:r>
                </w:p>
              </w:tc>
              <w:tc>
                <w:tcPr>
                  <w:tcW w:w="1094" w:type="dxa"/>
                  <w:noWrap w:val="0"/>
                  <w:vAlign w:val="center"/>
                </w:tcPr>
                <w:p w14:paraId="76055866">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Ⅱ</w:t>
                  </w:r>
                </w:p>
              </w:tc>
              <w:tc>
                <w:tcPr>
                  <w:tcW w:w="722" w:type="dxa"/>
                  <w:noWrap w:val="0"/>
                  <w:vAlign w:val="center"/>
                </w:tcPr>
                <w:p w14:paraId="08E94500">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s="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w:t>
                  </w:r>
                </w:p>
              </w:tc>
              <w:tc>
                <w:tcPr>
                  <w:tcW w:w="760" w:type="dxa"/>
                  <w:noWrap w:val="0"/>
                  <w:vAlign w:val="center"/>
                </w:tcPr>
                <w:p w14:paraId="615269A3">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s="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w:t>
                  </w:r>
                </w:p>
              </w:tc>
            </w:tr>
            <w:tr w14:paraId="24057F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440" w:type="pct"/>
                  <w:vMerge w:val="continue"/>
                  <w:noWrap w:val="0"/>
                  <w:vAlign w:val="top"/>
                </w:tcPr>
                <w:p w14:paraId="0F19D5A1">
                  <w:pPr>
                    <w:pStyle w:val="78"/>
                    <w:bidi w:val="0"/>
                    <w:rPr>
                      <w:color w:val="auto"/>
                      <w:highlight w:val="none"/>
                    </w:rPr>
                  </w:pPr>
                </w:p>
              </w:tc>
              <w:tc>
                <w:tcPr>
                  <w:tcW w:w="708" w:type="pct"/>
                  <w:vMerge w:val="continue"/>
                  <w:noWrap w:val="0"/>
                  <w:vAlign w:val="top"/>
                </w:tcPr>
                <w:p w14:paraId="3A59CF49">
                  <w:pPr>
                    <w:pStyle w:val="78"/>
                    <w:bidi w:val="0"/>
                    <w:rPr>
                      <w:rFonts w:hint="eastAsia"/>
                      <w:color w:val="auto"/>
                      <w:highlight w:val="none"/>
                      <w:lang w:eastAsia="zh-CN"/>
                    </w:rPr>
                  </w:pPr>
                </w:p>
              </w:tc>
              <w:tc>
                <w:tcPr>
                  <w:tcW w:w="1130" w:type="pct"/>
                  <w:noWrap w:val="0"/>
                  <w:vAlign w:val="center"/>
                </w:tcPr>
                <w:p w14:paraId="4FDDECB5">
                  <w:pPr>
                    <w:pStyle w:val="78"/>
                    <w:bidi w:val="0"/>
                    <w:ind w:firstLine="0" w:firstLineChars="0"/>
                    <w:rPr>
                      <w:rFonts w:hint="eastAsia" w:ascii="Times New Roman" w:hAnsi="Times New Roman"/>
                      <w:color w:val="auto"/>
                      <w:kern w:val="2"/>
                      <w:sz w:val="21"/>
                      <w:highlight w:val="none"/>
                      <w:lang w:val="en-US" w:eastAsia="zh-CN" w:bidi="ar-SA"/>
                    </w:rPr>
                  </w:pPr>
                  <w:r>
                    <w:rPr>
                      <w:rFonts w:hint="eastAsia"/>
                      <w:color w:val="auto"/>
                      <w:kern w:val="2"/>
                      <w:sz w:val="21"/>
                      <w:highlight w:val="none"/>
                      <w:lang w:val="en-US" w:eastAsia="zh-CN" w:bidi="ar-SA"/>
                    </w:rPr>
                    <w:t>2025.12</w:t>
                  </w:r>
                </w:p>
              </w:tc>
              <w:tc>
                <w:tcPr>
                  <w:tcW w:w="890" w:type="dxa"/>
                  <w:noWrap w:val="0"/>
                  <w:vAlign w:val="center"/>
                </w:tcPr>
                <w:p w14:paraId="5C01532C">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Ⅱ</w:t>
                  </w:r>
                </w:p>
              </w:tc>
              <w:tc>
                <w:tcPr>
                  <w:tcW w:w="802" w:type="dxa"/>
                  <w:noWrap w:val="0"/>
                  <w:vAlign w:val="center"/>
                </w:tcPr>
                <w:p w14:paraId="770EAD84">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Ⅱ</w:t>
                  </w:r>
                </w:p>
              </w:tc>
              <w:tc>
                <w:tcPr>
                  <w:tcW w:w="1094" w:type="dxa"/>
                  <w:noWrap w:val="0"/>
                  <w:vAlign w:val="center"/>
                </w:tcPr>
                <w:p w14:paraId="5DF3DFB1">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Ⅱ</w:t>
                  </w:r>
                </w:p>
              </w:tc>
              <w:tc>
                <w:tcPr>
                  <w:tcW w:w="722" w:type="dxa"/>
                  <w:noWrap w:val="0"/>
                  <w:vAlign w:val="center"/>
                </w:tcPr>
                <w:p w14:paraId="78B63E32">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s="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w:t>
                  </w:r>
                </w:p>
              </w:tc>
              <w:tc>
                <w:tcPr>
                  <w:tcW w:w="760" w:type="dxa"/>
                  <w:noWrap w:val="0"/>
                  <w:vAlign w:val="center"/>
                </w:tcPr>
                <w:p w14:paraId="206E2928">
                  <w:pPr>
                    <w:pStyle w:val="2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cs="Times New Roman"/>
                      <w:color w:val="auto"/>
                      <w:kern w:val="2"/>
                      <w:sz w:val="21"/>
                      <w:highlight w:val="none"/>
                      <w:lang w:val="en-US" w:eastAsia="zh-CN" w:bidi="ar-SA"/>
                    </w:rPr>
                  </w:pPr>
                  <w:r>
                    <w:rPr>
                      <w:rFonts w:hint="eastAsia" w:ascii="宋体" w:hAnsi="宋体" w:eastAsia="宋体" w:cs="宋体"/>
                      <w:i w:val="0"/>
                      <w:iCs w:val="0"/>
                      <w:caps w:val="0"/>
                      <w:color w:val="auto"/>
                      <w:spacing w:val="0"/>
                      <w:sz w:val="21"/>
                      <w:szCs w:val="21"/>
                    </w:rPr>
                    <w:t>→</w:t>
                  </w:r>
                </w:p>
              </w:tc>
            </w:tr>
          </w:tbl>
          <w:p w14:paraId="6A361C7C">
            <w:pPr>
              <w:pStyle w:val="79"/>
              <w:bidi w:val="0"/>
              <w:rPr>
                <w:rFonts w:hint="default"/>
                <w:color w:val="auto"/>
                <w:highlight w:val="none"/>
                <w:lang w:val="en-US" w:eastAsia="zh-CN"/>
              </w:rPr>
            </w:pPr>
            <w:r>
              <w:rPr>
                <w:rFonts w:hint="default"/>
                <w:color w:val="auto"/>
                <w:highlight w:val="none"/>
                <w:lang w:val="en-US" w:eastAsia="zh-CN"/>
              </w:rPr>
              <w:t>注：“/”未监测，“↑”水质有所好转，“↑↑”水质明显好转，“→”水质无明显变化，“↓”水质有所下降，“↓↓”水质明显下降，“○”没有数据无法比较。</w:t>
            </w:r>
          </w:p>
          <w:p w14:paraId="7C234BAF">
            <w:pPr>
              <w:wordWrap w:val="0"/>
              <w:topLinePunct/>
              <w:spacing w:line="360" w:lineRule="auto"/>
              <w:ind w:firstLine="480" w:firstLineChars="200"/>
              <w:rPr>
                <w:rFonts w:hint="default" w:ascii="Times New Roman" w:hAnsi="Times New Roman" w:eastAsia="宋体" w:cs="Times New Roman"/>
                <w:color w:val="auto"/>
                <w:sz w:val="24"/>
                <w:highlight w:val="none"/>
                <w:u w:val="none" w:color="auto"/>
                <w:lang w:val="en-US" w:eastAsia="zh-CN"/>
              </w:rPr>
            </w:pPr>
            <w:r>
              <w:rPr>
                <w:rFonts w:hint="default" w:ascii="Times New Roman" w:hAnsi="Times New Roman" w:eastAsia="宋体" w:cs="Times New Roman"/>
                <w:color w:val="auto"/>
                <w:sz w:val="24"/>
                <w:highlight w:val="none"/>
                <w:u w:val="none" w:color="auto"/>
                <w:lang w:val="en-US" w:eastAsia="zh-CN"/>
              </w:rPr>
              <w:t>由上表可以看出，鸠谷断面：全年多数月份水质稳定在Ⅱ类</w:t>
            </w:r>
            <w:r>
              <w:rPr>
                <w:rFonts w:hint="eastAsia" w:cs="Times New Roman"/>
                <w:color w:val="auto"/>
                <w:sz w:val="24"/>
                <w:highlight w:val="none"/>
                <w:u w:val="none" w:color="auto"/>
                <w:lang w:val="en-US" w:eastAsia="zh-CN"/>
              </w:rPr>
              <w:t>，</w:t>
            </w:r>
            <w:r>
              <w:rPr>
                <w:rFonts w:hint="default" w:ascii="Times New Roman" w:hAnsi="Times New Roman" w:eastAsia="宋体" w:cs="Times New Roman"/>
                <w:color w:val="auto"/>
                <w:sz w:val="24"/>
                <w:highlight w:val="none"/>
                <w:u w:val="none" w:color="auto"/>
                <w:lang w:val="en-US" w:eastAsia="zh-CN"/>
              </w:rPr>
              <w:t>同比整体无明显变化。葫芦套断面：全年多数月份水质稳定在Ⅱ类</w:t>
            </w:r>
            <w:r>
              <w:rPr>
                <w:rFonts w:hint="eastAsia" w:cs="Times New Roman"/>
                <w:color w:val="auto"/>
                <w:sz w:val="24"/>
                <w:highlight w:val="none"/>
                <w:u w:val="none" w:color="auto"/>
                <w:lang w:val="en-US" w:eastAsia="zh-CN"/>
              </w:rPr>
              <w:t>，</w:t>
            </w:r>
            <w:r>
              <w:rPr>
                <w:rFonts w:hint="default" w:ascii="Times New Roman" w:hAnsi="Times New Roman" w:eastAsia="宋体" w:cs="Times New Roman"/>
                <w:color w:val="auto"/>
                <w:sz w:val="24"/>
                <w:highlight w:val="none"/>
                <w:u w:val="none" w:color="auto"/>
                <w:lang w:val="en-US" w:eastAsia="zh-CN"/>
              </w:rPr>
              <w:t>同比整体无明显变化。</w:t>
            </w:r>
          </w:p>
          <w:p w14:paraId="3136E893">
            <w:pPr>
              <w:pStyle w:val="11"/>
              <w:widowControl w:val="0"/>
              <w:wordWrap w:val="0"/>
              <w:topLinePunct/>
              <w:snapToGrid/>
              <w:spacing w:before="0" w:after="0" w:line="360" w:lineRule="auto"/>
              <w:ind w:right="0"/>
              <w:rPr>
                <w:rFonts w:hint="eastAsia" w:ascii="宋体" w:hAnsi="宋体" w:cs="宋体"/>
                <w:b/>
                <w:bCs/>
                <w:color w:val="auto"/>
                <w:sz w:val="24"/>
                <w:szCs w:val="24"/>
                <w:u w:val="none" w:color="auto"/>
                <w:lang w:val="en-US" w:eastAsia="zh-CN"/>
              </w:rPr>
            </w:pPr>
            <w:r>
              <w:rPr>
                <w:rFonts w:hint="eastAsia" w:ascii="Times New Roman" w:hAnsi="Times New Roman" w:eastAsia="宋体" w:cs="Times New Roman"/>
                <w:b/>
                <w:bCs/>
                <w:smallCaps w:val="0"/>
                <w:color w:val="auto"/>
                <w:kern w:val="2"/>
                <w:sz w:val="24"/>
                <w:szCs w:val="24"/>
                <w:lang w:val="en-US" w:eastAsia="zh-CN" w:bidi="ar-SA"/>
              </w:rPr>
              <w:t>3.1.</w:t>
            </w:r>
            <w:r>
              <w:rPr>
                <w:rFonts w:hint="eastAsia" w:cs="Times New Roman"/>
                <w:b/>
                <w:bCs/>
                <w:smallCaps w:val="0"/>
                <w:color w:val="auto"/>
                <w:kern w:val="2"/>
                <w:sz w:val="24"/>
                <w:szCs w:val="24"/>
                <w:lang w:val="en-US" w:eastAsia="zh-CN" w:bidi="ar-SA"/>
              </w:rPr>
              <w:t>4</w:t>
            </w:r>
            <w:r>
              <w:rPr>
                <w:rFonts w:hint="eastAsia" w:ascii="宋体" w:hAnsi="宋体" w:cs="宋体"/>
                <w:b/>
                <w:bCs/>
                <w:color w:val="auto"/>
                <w:sz w:val="24"/>
                <w:szCs w:val="24"/>
                <w:u w:val="none" w:color="auto"/>
                <w:lang w:val="en-US" w:eastAsia="zh-CN"/>
              </w:rPr>
              <w:t>声环境质量现状监测与评价</w:t>
            </w:r>
          </w:p>
          <w:p w14:paraId="4C4ABB16">
            <w:pPr>
              <w:pStyle w:val="10"/>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smallCaps w:val="0"/>
                <w:color w:val="auto"/>
                <w:kern w:val="2"/>
                <w:sz w:val="24"/>
                <w:szCs w:val="24"/>
                <w:u w:val="single"/>
                <w:lang w:val="en-US" w:eastAsia="zh-CN" w:bidi="ar-SA"/>
              </w:rPr>
            </w:pPr>
            <w:r>
              <w:rPr>
                <w:rFonts w:hint="eastAsia" w:ascii="Times New Roman" w:hAnsi="Times New Roman" w:eastAsia="宋体" w:cs="Times New Roman"/>
                <w:smallCaps w:val="0"/>
                <w:color w:val="auto"/>
                <w:kern w:val="2"/>
                <w:sz w:val="24"/>
                <w:szCs w:val="24"/>
                <w:u w:val="single"/>
                <w:lang w:val="en-US" w:eastAsia="zh-CN" w:bidi="ar-SA"/>
              </w:rPr>
              <w:t>依据《建设项目环境影响报告表编制技术指南（污染影响类）（试行）》明确规定：仅厂界外 50m 范围内存在声环境保护目标时，才需开展噪声现状监测；厂界外 50m 范围内无居民区、学校、医院、养老院等声敏感保护目标，无需组织现场噪声监测。</w:t>
            </w:r>
          </w:p>
          <w:p w14:paraId="2EAA9CFC">
            <w:pPr>
              <w:pStyle w:val="10"/>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smallCaps w:val="0"/>
                <w:color w:val="auto"/>
                <w:kern w:val="2"/>
                <w:sz w:val="24"/>
                <w:szCs w:val="24"/>
                <w:u w:val="single"/>
                <w:lang w:val="en-US" w:eastAsia="zh-CN" w:bidi="ar-SA"/>
              </w:rPr>
            </w:pPr>
            <w:r>
              <w:rPr>
                <w:rFonts w:hint="eastAsia" w:ascii="Times New Roman" w:hAnsi="Times New Roman" w:eastAsia="宋体" w:cs="Times New Roman"/>
                <w:smallCaps w:val="0"/>
                <w:color w:val="auto"/>
                <w:kern w:val="2"/>
                <w:sz w:val="24"/>
                <w:szCs w:val="24"/>
                <w:u w:val="single"/>
                <w:lang w:val="en-US" w:eastAsia="zh-CN" w:bidi="ar-SA"/>
              </w:rPr>
              <w:t>本项目厂区东、南、西、北厂界向外 50m 范围全部为空地、河滩、河道，无住宅、文教、医疗等噪声敏感建筑物，因此本次评价不开展厂界及敏感点噪声现状监测，符合编制指南规范要求，不属于省略必要监测。</w:t>
            </w:r>
          </w:p>
          <w:p w14:paraId="2B75A281">
            <w:pPr>
              <w:keepNext w:val="0"/>
              <w:keepLines w:val="0"/>
              <w:pageBreakBefore w:val="0"/>
              <w:widowControl w:val="0"/>
              <w:kinsoku/>
              <w:wordWrap w:val="0"/>
              <w:overflowPunct/>
              <w:topLinePunct/>
              <w:autoSpaceDE/>
              <w:autoSpaceDN/>
              <w:bidi w:val="0"/>
              <w:adjustRightInd/>
              <w:snapToGrid/>
              <w:spacing w:beforeAutospacing="0" w:afterAutospacing="0" w:line="360" w:lineRule="auto"/>
              <w:rPr>
                <w:rFonts w:hint="default" w:ascii="Times New Roman" w:hAnsi="Times New Roman" w:eastAsia="宋体" w:cs="Times New Roman"/>
                <w:b/>
                <w:bCs/>
                <w:smallCaps w:val="0"/>
                <w:color w:val="auto"/>
                <w:sz w:val="24"/>
                <w:szCs w:val="24"/>
              </w:rPr>
            </w:pPr>
            <w:r>
              <w:rPr>
                <w:rFonts w:hint="eastAsia" w:ascii="Times New Roman" w:hAnsi="Times New Roman" w:eastAsia="宋体" w:cs="Times New Roman"/>
                <w:b/>
                <w:bCs/>
                <w:smallCaps w:val="0"/>
                <w:color w:val="auto"/>
                <w:sz w:val="24"/>
                <w:szCs w:val="24"/>
                <w:lang w:val="en-US" w:eastAsia="zh-CN"/>
              </w:rPr>
              <w:t>3.1.</w:t>
            </w:r>
            <w:r>
              <w:rPr>
                <w:rFonts w:hint="eastAsia" w:cs="Times New Roman"/>
                <w:b/>
                <w:bCs/>
                <w:smallCaps w:val="0"/>
                <w:color w:val="auto"/>
                <w:sz w:val="24"/>
                <w:szCs w:val="24"/>
                <w:lang w:val="en-US" w:eastAsia="zh-CN"/>
              </w:rPr>
              <w:t>5</w:t>
            </w:r>
            <w:r>
              <w:rPr>
                <w:rFonts w:hint="default" w:ascii="Times New Roman" w:hAnsi="Times New Roman" w:eastAsia="宋体" w:cs="Times New Roman"/>
                <w:b/>
                <w:bCs/>
                <w:smallCaps w:val="0"/>
                <w:color w:val="auto"/>
                <w:sz w:val="24"/>
                <w:szCs w:val="24"/>
              </w:rPr>
              <w:t>地下水</w:t>
            </w:r>
          </w:p>
          <w:p w14:paraId="3074A9C9">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mallCaps w:val="0"/>
                <w:color w:val="auto"/>
                <w:sz w:val="24"/>
                <w:szCs w:val="24"/>
              </w:rPr>
            </w:pPr>
            <w:r>
              <w:rPr>
                <w:rFonts w:hint="default" w:ascii="Times New Roman" w:hAnsi="Times New Roman" w:eastAsia="宋体" w:cs="Times New Roman"/>
                <w:smallCaps w:val="0"/>
                <w:color w:val="auto"/>
                <w:sz w:val="24"/>
                <w:szCs w:val="24"/>
              </w:rPr>
              <w:t>根据《环境影响评价技术导则 地下水》(HJ610-2016)中的相关规定，本项目属于附录A中</w:t>
            </w:r>
            <w:r>
              <w:rPr>
                <w:rFonts w:hint="eastAsia" w:ascii="Times New Roman" w:hAnsi="Times New Roman" w:eastAsia="宋体" w:cs="Times New Roman"/>
                <w:smallCaps w:val="0"/>
                <w:color w:val="auto"/>
                <w:sz w:val="24"/>
                <w:szCs w:val="24"/>
                <w:lang w:eastAsia="zh-CN"/>
              </w:rPr>
              <w:t>“</w:t>
            </w:r>
            <w:r>
              <w:rPr>
                <w:rFonts w:hint="eastAsia" w:ascii="Times New Roman" w:hAnsi="Times New Roman" w:eastAsia="宋体" w:cs="Times New Roman"/>
                <w:smallCaps w:val="0"/>
                <w:color w:val="auto"/>
                <w:sz w:val="24"/>
                <w:szCs w:val="24"/>
                <w:lang w:val="en-US" w:eastAsia="zh-CN"/>
              </w:rPr>
              <w:t>J-非金属矿采选及制品制造-6</w:t>
            </w:r>
            <w:r>
              <w:rPr>
                <w:rFonts w:hint="eastAsia" w:cs="Times New Roman"/>
                <w:smallCaps w:val="0"/>
                <w:color w:val="auto"/>
                <w:sz w:val="24"/>
                <w:szCs w:val="24"/>
                <w:lang w:val="en-US" w:eastAsia="zh-CN"/>
              </w:rPr>
              <w:t>2石材加工</w:t>
            </w:r>
            <w:r>
              <w:rPr>
                <w:rFonts w:hint="eastAsia" w:ascii="Times New Roman" w:hAnsi="Times New Roman" w:eastAsia="宋体" w:cs="Times New Roman"/>
                <w:smallCaps w:val="0"/>
                <w:color w:val="auto"/>
                <w:sz w:val="24"/>
                <w:szCs w:val="24"/>
                <w:lang w:val="en-US" w:eastAsia="zh-CN"/>
              </w:rPr>
              <w:t>，全部”，</w:t>
            </w:r>
            <w:r>
              <w:rPr>
                <w:rFonts w:hint="default" w:ascii="Times New Roman" w:hAnsi="Times New Roman" w:eastAsia="宋体" w:cs="Times New Roman"/>
                <w:smallCaps w:val="0"/>
                <w:color w:val="auto"/>
                <w:sz w:val="24"/>
                <w:szCs w:val="24"/>
              </w:rPr>
              <w:t>为Ⅳ类项目。不开展地下水环境影响评价，因此本项目不进行地下水环境质量现状监测与评价。</w:t>
            </w:r>
          </w:p>
          <w:p w14:paraId="46E351E3">
            <w:pPr>
              <w:keepNext w:val="0"/>
              <w:keepLines w:val="0"/>
              <w:pageBreakBefore w:val="0"/>
              <w:widowControl w:val="0"/>
              <w:kinsoku/>
              <w:wordWrap w:val="0"/>
              <w:overflowPunct/>
              <w:topLinePunct/>
              <w:autoSpaceDE/>
              <w:autoSpaceDN/>
              <w:bidi w:val="0"/>
              <w:adjustRightInd/>
              <w:snapToGrid/>
              <w:spacing w:beforeAutospacing="0" w:afterAutospacing="0" w:line="360" w:lineRule="auto"/>
              <w:rPr>
                <w:rFonts w:hint="default" w:ascii="Times New Roman" w:hAnsi="Times New Roman" w:eastAsia="宋体" w:cs="Times New Roman"/>
                <w:smallCaps w:val="0"/>
                <w:color w:val="auto"/>
                <w:sz w:val="24"/>
                <w:szCs w:val="24"/>
              </w:rPr>
            </w:pPr>
            <w:r>
              <w:rPr>
                <w:rFonts w:hint="eastAsia" w:ascii="Times New Roman" w:hAnsi="Times New Roman" w:eastAsia="宋体" w:cs="Times New Roman"/>
                <w:b/>
                <w:bCs/>
                <w:smallCaps w:val="0"/>
                <w:color w:val="auto"/>
                <w:sz w:val="24"/>
                <w:szCs w:val="24"/>
                <w:lang w:val="en-US" w:eastAsia="zh-CN"/>
              </w:rPr>
              <w:t>3.1.</w:t>
            </w:r>
            <w:r>
              <w:rPr>
                <w:rFonts w:hint="eastAsia" w:cs="Times New Roman"/>
                <w:b/>
                <w:bCs/>
                <w:smallCaps w:val="0"/>
                <w:color w:val="auto"/>
                <w:sz w:val="24"/>
                <w:szCs w:val="24"/>
                <w:lang w:val="en-US" w:eastAsia="zh-CN"/>
              </w:rPr>
              <w:t>6</w:t>
            </w:r>
            <w:r>
              <w:rPr>
                <w:rFonts w:hint="default" w:ascii="Times New Roman" w:hAnsi="Times New Roman" w:eastAsia="宋体" w:cs="Times New Roman"/>
                <w:b/>
                <w:bCs/>
                <w:smallCaps w:val="0"/>
                <w:color w:val="auto"/>
                <w:sz w:val="24"/>
                <w:szCs w:val="24"/>
              </w:rPr>
              <w:t>土壤</w:t>
            </w:r>
          </w:p>
          <w:p w14:paraId="6014079E">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rPr>
                <w:rFonts w:hint="eastAsia" w:ascii="Times New Roman" w:hAnsi="Times New Roman" w:eastAsia="宋体"/>
                <w:color w:val="auto"/>
                <w:sz w:val="21"/>
                <w:szCs w:val="21"/>
                <w:vertAlign w:val="baseline"/>
                <w:lang w:val="en-US" w:eastAsia="zh-CN"/>
              </w:rPr>
            </w:pPr>
            <w:r>
              <w:rPr>
                <w:rFonts w:hint="default" w:ascii="Times New Roman" w:hAnsi="Times New Roman" w:eastAsia="宋体" w:cs="Times New Roman"/>
                <w:smallCaps w:val="0"/>
                <w:color w:val="auto"/>
                <w:kern w:val="0"/>
                <w:sz w:val="24"/>
                <w:szCs w:val="24"/>
              </w:rPr>
              <w:t>根据《环境影响评价技术导则-土壤环境（试行）》（HJ964-2018）中</w:t>
            </w:r>
            <w:r>
              <w:rPr>
                <w:rFonts w:hint="eastAsia" w:ascii="Times New Roman" w:hAnsi="Times New Roman" w:eastAsia="宋体" w:cs="Times New Roman"/>
                <w:smallCaps w:val="0"/>
                <w:color w:val="auto"/>
                <w:kern w:val="0"/>
                <w:sz w:val="24"/>
                <w:szCs w:val="24"/>
                <w:lang w:eastAsia="zh-CN"/>
              </w:rPr>
              <w:t>“</w:t>
            </w:r>
            <w:r>
              <w:rPr>
                <w:rFonts w:hint="default" w:ascii="Times New Roman" w:hAnsi="Times New Roman" w:eastAsia="宋体" w:cs="Times New Roman"/>
                <w:smallCaps w:val="0"/>
                <w:color w:val="auto"/>
                <w:kern w:val="0"/>
                <w:sz w:val="24"/>
                <w:szCs w:val="24"/>
              </w:rPr>
              <w:t>4、总则，4.2.2</w:t>
            </w:r>
            <w:r>
              <w:rPr>
                <w:rFonts w:hint="eastAsia" w:ascii="Times New Roman" w:hAnsi="Times New Roman" w:eastAsia="宋体" w:cs="Times New Roman"/>
                <w:smallCaps w:val="0"/>
                <w:color w:val="auto"/>
                <w:kern w:val="0"/>
                <w:sz w:val="24"/>
                <w:szCs w:val="24"/>
                <w:lang w:eastAsia="zh-CN"/>
              </w:rPr>
              <w:t>”</w:t>
            </w:r>
            <w:r>
              <w:rPr>
                <w:rFonts w:hint="default" w:ascii="Times New Roman" w:hAnsi="Times New Roman" w:eastAsia="宋体" w:cs="Times New Roman"/>
                <w:smallCaps w:val="0"/>
                <w:color w:val="auto"/>
                <w:kern w:val="0"/>
                <w:sz w:val="24"/>
                <w:szCs w:val="24"/>
              </w:rPr>
              <w:t>指出</w:t>
            </w:r>
            <w:r>
              <w:rPr>
                <w:rFonts w:hint="eastAsia" w:ascii="Times New Roman" w:hAnsi="Times New Roman" w:eastAsia="宋体" w:cs="Times New Roman"/>
                <w:smallCaps w:val="0"/>
                <w:color w:val="auto"/>
                <w:kern w:val="0"/>
                <w:sz w:val="24"/>
                <w:szCs w:val="24"/>
                <w:lang w:eastAsia="zh-CN"/>
              </w:rPr>
              <w:t>“</w:t>
            </w:r>
            <w:r>
              <w:rPr>
                <w:rFonts w:hint="default" w:ascii="Times New Roman" w:hAnsi="Times New Roman" w:eastAsia="宋体" w:cs="Times New Roman"/>
                <w:smallCaps w:val="0"/>
                <w:color w:val="auto"/>
                <w:kern w:val="0"/>
                <w:sz w:val="24"/>
                <w:szCs w:val="24"/>
              </w:rPr>
              <w:t>根据行业特征、工艺特点或规模大小等将建设项目类别分为Ⅰ类、Ⅱ类、Ⅲ类、Ⅳ类，见附录A。其中Ⅳ类建设项目可不开展土壤环境影响评价。”</w:t>
            </w:r>
            <w:r>
              <w:rPr>
                <w:rFonts w:hint="default" w:ascii="Times New Roman" w:hAnsi="Times New Roman" w:eastAsia="宋体" w:cs="Times New Roman"/>
                <w:smallCaps w:val="0"/>
                <w:color w:val="auto"/>
                <w:sz w:val="24"/>
                <w:szCs w:val="24"/>
              </w:rPr>
              <w:t>项目属于附录A中</w:t>
            </w:r>
            <w:r>
              <w:rPr>
                <w:rFonts w:hint="eastAsia" w:ascii="Times New Roman" w:hAnsi="Times New Roman" w:eastAsia="宋体" w:cs="Times New Roman"/>
                <w:smallCaps w:val="0"/>
                <w:color w:val="auto"/>
                <w:sz w:val="24"/>
                <w:szCs w:val="24"/>
                <w:lang w:eastAsia="zh-CN"/>
              </w:rPr>
              <w:t>“</w:t>
            </w:r>
            <w:r>
              <w:rPr>
                <w:rFonts w:hint="eastAsia" w:ascii="Times New Roman" w:hAnsi="Times New Roman" w:eastAsia="宋体" w:cs="Times New Roman"/>
                <w:smallCaps w:val="0"/>
                <w:color w:val="auto"/>
                <w:sz w:val="24"/>
                <w:szCs w:val="24"/>
                <w:lang w:val="en-US" w:eastAsia="zh-CN"/>
              </w:rPr>
              <w:t>金属冶炼和压延加工及非金属矿物制品，其他”，</w:t>
            </w:r>
            <w:r>
              <w:rPr>
                <w:rFonts w:hint="default" w:ascii="Times New Roman" w:hAnsi="Times New Roman" w:eastAsia="宋体" w:cs="Times New Roman"/>
                <w:smallCaps w:val="0"/>
                <w:color w:val="auto"/>
                <w:sz w:val="24"/>
                <w:szCs w:val="24"/>
              </w:rPr>
              <w:t>为</w:t>
            </w:r>
            <w:r>
              <w:rPr>
                <w:rFonts w:hint="default" w:ascii="Times New Roman" w:hAnsi="Times New Roman" w:eastAsia="宋体" w:cs="Times New Roman"/>
                <w:smallCaps w:val="0"/>
                <w:color w:val="auto"/>
                <w:kern w:val="0"/>
                <w:sz w:val="24"/>
                <w:szCs w:val="24"/>
              </w:rPr>
              <w:t>Ⅲ类</w:t>
            </w:r>
            <w:r>
              <w:rPr>
                <w:rFonts w:hint="default" w:ascii="Times New Roman" w:hAnsi="Times New Roman" w:eastAsia="宋体" w:cs="Times New Roman"/>
                <w:smallCaps w:val="0"/>
                <w:color w:val="auto"/>
                <w:sz w:val="24"/>
                <w:szCs w:val="24"/>
              </w:rPr>
              <w:t>项目</w:t>
            </w:r>
            <w:r>
              <w:rPr>
                <w:rFonts w:hint="eastAsia" w:ascii="Times New Roman" w:hAnsi="Times New Roman" w:eastAsia="宋体" w:cs="Times New Roman"/>
                <w:smallCaps w:val="0"/>
                <w:color w:val="auto"/>
                <w:sz w:val="24"/>
                <w:szCs w:val="24"/>
                <w:lang w:eastAsia="zh-CN"/>
              </w:rPr>
              <w:t>，</w:t>
            </w:r>
            <w:r>
              <w:rPr>
                <w:rFonts w:hint="eastAsia" w:ascii="Times New Roman" w:hAnsi="Times New Roman" w:eastAsia="宋体" w:cs="Times New Roman"/>
                <w:color w:val="auto"/>
                <w:sz w:val="24"/>
                <w:szCs w:val="24"/>
                <w:u w:val="none"/>
                <w:lang w:val="en-US" w:eastAsia="zh-CN"/>
              </w:rPr>
              <w:t>敏感程度为</w:t>
            </w:r>
            <w:r>
              <w:rPr>
                <w:rFonts w:hint="eastAsia" w:cs="Times New Roman"/>
                <w:color w:val="auto"/>
                <w:sz w:val="24"/>
                <w:szCs w:val="24"/>
                <w:u w:val="none"/>
                <w:lang w:val="en-US" w:eastAsia="zh-CN"/>
              </w:rPr>
              <w:t>不</w:t>
            </w:r>
            <w:r>
              <w:rPr>
                <w:rFonts w:hint="eastAsia" w:ascii="Times New Roman" w:hAnsi="Times New Roman" w:eastAsia="宋体" w:cs="Times New Roman"/>
                <w:color w:val="auto"/>
                <w:sz w:val="24"/>
                <w:szCs w:val="24"/>
                <w:highlight w:val="none"/>
                <w:u w:val="none"/>
                <w:lang w:val="en-US" w:eastAsia="zh-CN"/>
              </w:rPr>
              <w:t>敏感</w:t>
            </w:r>
            <w:r>
              <w:rPr>
                <w:rFonts w:hint="eastAsia" w:ascii="Times New Roman" w:hAnsi="Times New Roman" w:eastAsia="宋体" w:cs="Times New Roman"/>
                <w:color w:val="auto"/>
                <w:sz w:val="24"/>
                <w:szCs w:val="24"/>
                <w:u w:val="none"/>
                <w:lang w:val="en-US" w:eastAsia="zh-CN"/>
              </w:rPr>
              <w:t>，占地规模为</w:t>
            </w:r>
            <w:r>
              <w:rPr>
                <w:rFonts w:hint="eastAsia" w:cs="Times New Roman"/>
                <w:color w:val="auto"/>
                <w:sz w:val="24"/>
                <w:szCs w:val="24"/>
                <w:u w:val="none"/>
                <w:lang w:val="en-US" w:eastAsia="zh-CN"/>
              </w:rPr>
              <w:t>小</w:t>
            </w:r>
            <w:r>
              <w:rPr>
                <w:rFonts w:hint="eastAsia" w:ascii="Times New Roman" w:hAnsi="Times New Roman" w:eastAsia="宋体" w:cs="Times New Roman"/>
                <w:color w:val="auto"/>
                <w:sz w:val="24"/>
                <w:szCs w:val="24"/>
                <w:u w:val="none"/>
                <w:lang w:val="en-US" w:eastAsia="zh-CN"/>
              </w:rPr>
              <w:t>型</w:t>
            </w:r>
            <w:r>
              <w:rPr>
                <w:rFonts w:hint="default" w:ascii="Times New Roman" w:hAnsi="Times New Roman" w:eastAsia="宋体" w:cs="Times New Roman"/>
                <w:smallCaps w:val="0"/>
                <w:color w:val="auto"/>
                <w:sz w:val="24"/>
                <w:szCs w:val="24"/>
              </w:rPr>
              <w:t>。</w:t>
            </w:r>
            <w:r>
              <w:rPr>
                <w:rFonts w:hint="eastAsia" w:cs="Times New Roman"/>
                <w:smallCaps w:val="0"/>
                <w:color w:val="auto"/>
                <w:sz w:val="24"/>
                <w:szCs w:val="24"/>
                <w:lang w:eastAsia="zh-CN"/>
              </w:rPr>
              <w:t>根据污染影响型评价工作等级划分表，本项目属于其中“</w:t>
            </w:r>
            <w:r>
              <w:rPr>
                <w:rFonts w:hint="eastAsia" w:cs="Times New Roman"/>
                <w:smallCaps w:val="0"/>
                <w:color w:val="auto"/>
                <w:sz w:val="24"/>
                <w:szCs w:val="24"/>
                <w:lang w:val="en-US" w:eastAsia="zh-CN"/>
              </w:rPr>
              <w:t>-</w:t>
            </w:r>
            <w:r>
              <w:rPr>
                <w:rFonts w:hint="eastAsia" w:cs="Times New Roman"/>
                <w:smallCaps w:val="0"/>
                <w:color w:val="auto"/>
                <w:sz w:val="24"/>
                <w:szCs w:val="24"/>
                <w:lang w:eastAsia="zh-CN"/>
              </w:rPr>
              <w:t>”，</w:t>
            </w:r>
            <w:r>
              <w:rPr>
                <w:rFonts w:hint="eastAsia" w:ascii="Times New Roman" w:hAnsi="Times New Roman" w:eastAsia="宋体" w:cs="Times New Roman"/>
                <w:color w:val="auto"/>
                <w:sz w:val="24"/>
                <w:szCs w:val="24"/>
                <w:u w:val="none"/>
                <w:lang w:val="en-US" w:eastAsia="zh-CN"/>
              </w:rPr>
              <w:t>无需开展开展土壤环境影响评价</w:t>
            </w:r>
            <w:r>
              <w:rPr>
                <w:rFonts w:hint="eastAsia" w:cs="Times New Roman"/>
                <w:smallCaps w:val="0"/>
                <w:color w:val="auto"/>
                <w:sz w:val="24"/>
                <w:szCs w:val="24"/>
                <w:lang w:eastAsia="zh-CN"/>
              </w:rPr>
              <w:t>。</w:t>
            </w:r>
          </w:p>
        </w:tc>
      </w:tr>
      <w:tr w14:paraId="13A321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0" w:hRule="atLeast"/>
          <w:jc w:val="center"/>
        </w:trPr>
        <w:tc>
          <w:tcPr>
            <w:tcW w:w="421" w:type="dxa"/>
            <w:noWrap w:val="0"/>
            <w:vAlign w:val="center"/>
          </w:tcPr>
          <w:p w14:paraId="48FF4175">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ascii="Times New Roman" w:hAnsi="Times New Roman" w:eastAsia="宋体" w:cs="宋体"/>
                <w:color w:val="auto"/>
                <w:kern w:val="0"/>
                <w:sz w:val="24"/>
                <w:szCs w:val="24"/>
              </w:rPr>
            </w:pPr>
            <w:r>
              <w:rPr>
                <w:rFonts w:hint="eastAsia" w:ascii="Times New Roman" w:hAnsi="Times New Roman" w:eastAsia="宋体" w:cs="宋体"/>
                <w:color w:val="auto"/>
                <w:kern w:val="0"/>
                <w:sz w:val="24"/>
                <w:szCs w:val="24"/>
              </w:rPr>
              <w:t>环境</w:t>
            </w:r>
          </w:p>
          <w:p w14:paraId="58136ADD">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ascii="Times New Roman" w:hAnsi="Times New Roman" w:eastAsia="宋体" w:cs="宋体"/>
                <w:color w:val="auto"/>
                <w:kern w:val="0"/>
                <w:sz w:val="24"/>
                <w:szCs w:val="24"/>
              </w:rPr>
            </w:pPr>
            <w:r>
              <w:rPr>
                <w:rFonts w:hint="eastAsia" w:ascii="Times New Roman" w:hAnsi="Times New Roman" w:eastAsia="宋体" w:cs="宋体"/>
                <w:color w:val="auto"/>
                <w:kern w:val="0"/>
                <w:sz w:val="24"/>
                <w:szCs w:val="24"/>
              </w:rPr>
              <w:t>保护</w:t>
            </w:r>
          </w:p>
          <w:p w14:paraId="6D9F7DFE">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ascii="Times New Roman" w:hAnsi="Times New Roman" w:eastAsia="宋体" w:cs="宋体"/>
                <w:color w:val="auto"/>
                <w:kern w:val="0"/>
                <w:sz w:val="24"/>
                <w:szCs w:val="24"/>
              </w:rPr>
            </w:pPr>
            <w:r>
              <w:rPr>
                <w:rFonts w:hint="eastAsia" w:ascii="Times New Roman" w:hAnsi="Times New Roman" w:eastAsia="宋体" w:cs="宋体"/>
                <w:color w:val="auto"/>
                <w:kern w:val="0"/>
                <w:sz w:val="24"/>
                <w:szCs w:val="24"/>
              </w:rPr>
              <w:t>目标</w:t>
            </w:r>
          </w:p>
        </w:tc>
        <w:tc>
          <w:tcPr>
            <w:tcW w:w="8102" w:type="dxa"/>
            <w:noWrap w:val="0"/>
            <w:vAlign w:val="top"/>
          </w:tcPr>
          <w:p w14:paraId="6CD7767C">
            <w:pPr>
              <w:keepNext w:val="0"/>
              <w:keepLines w:val="0"/>
              <w:pageBreakBefore w:val="0"/>
              <w:widowControl w:val="0"/>
              <w:kinsoku/>
              <w:wordWrap w:val="0"/>
              <w:overflowPunct/>
              <w:topLinePunct/>
              <w:autoSpaceDE/>
              <w:autoSpaceDN/>
              <w:bidi w:val="0"/>
              <w:adjustRightInd/>
              <w:snapToGrid/>
              <w:spacing w:beforeAutospacing="0" w:afterAutospacing="0" w:line="360" w:lineRule="auto"/>
              <w:rPr>
                <w:rFonts w:hint="default" w:ascii="Times New Roman" w:hAnsi="Times New Roman" w:eastAsia="宋体" w:cs="Times New Roman"/>
                <w:smallCaps w:val="0"/>
                <w:color w:val="auto"/>
                <w:sz w:val="24"/>
                <w:szCs w:val="24"/>
                <w:u w:val="none"/>
              </w:rPr>
            </w:pPr>
            <w:r>
              <w:rPr>
                <w:rFonts w:hint="eastAsia" w:ascii="Times New Roman" w:hAnsi="Times New Roman" w:eastAsia="宋体"/>
                <w:b/>
                <w:bCs/>
                <w:smallCaps w:val="0"/>
                <w:color w:val="auto"/>
                <w:sz w:val="24"/>
                <w:szCs w:val="24"/>
                <w:lang w:val="en-US" w:eastAsia="zh-CN"/>
              </w:rPr>
              <w:t>3.2</w:t>
            </w:r>
            <w:r>
              <w:rPr>
                <w:rFonts w:ascii="Times New Roman" w:hAnsi="Times New Roman" w:eastAsia="宋体"/>
                <w:b/>
                <w:bCs/>
                <w:smallCaps w:val="0"/>
                <w:color w:val="auto"/>
                <w:sz w:val="24"/>
                <w:szCs w:val="24"/>
              </w:rPr>
              <w:t>主要环境保护目标(列出名单及保护级别)：</w:t>
            </w:r>
          </w:p>
          <w:p w14:paraId="51FC260E">
            <w:pPr>
              <w:pStyle w:val="46"/>
              <w:keepNext w:val="0"/>
              <w:keepLines w:val="0"/>
              <w:pageBreakBefore w:val="0"/>
              <w:widowControl w:val="0"/>
              <w:numPr>
                <w:ilvl w:val="0"/>
                <w:numId w:val="0"/>
              </w:numPr>
              <w:kinsoku/>
              <w:wordWrap w:val="0"/>
              <w:overflowPunct/>
              <w:topLinePunct/>
              <w:autoSpaceDE/>
              <w:autoSpaceDN/>
              <w:bidi w:val="0"/>
              <w:adjustRightInd/>
              <w:snapToGrid/>
              <w:spacing w:beforeAutospacing="0" w:afterAutospacing="0" w:line="360" w:lineRule="auto"/>
              <w:ind w:leftChars="0" w:right="0" w:rightChars="0" w:firstLine="482" w:firstLineChars="200"/>
              <w:textAlignment w:val="auto"/>
              <w:rPr>
                <w:rFonts w:hint="default" w:ascii="Times New Roman" w:hAnsi="Times New Roman" w:eastAsia="宋体" w:cs="Times New Roman"/>
                <w:b/>
                <w:bCs/>
                <w:i w:val="0"/>
                <w:iCs w:val="0"/>
                <w:caps w:val="0"/>
                <w:color w:val="auto"/>
                <w:spacing w:val="0"/>
                <w:position w:val="0"/>
                <w:sz w:val="24"/>
                <w:szCs w:val="24"/>
                <w:highlight w:val="none"/>
                <w:u w:val="none" w:color="auto"/>
                <w:lang w:val="en-US" w:eastAsia="zh-CN"/>
              </w:rPr>
            </w:pPr>
            <w:r>
              <w:rPr>
                <w:rFonts w:hint="default" w:ascii="Times New Roman" w:hAnsi="Times New Roman" w:eastAsia="宋体" w:cs="Times New Roman"/>
                <w:b/>
                <w:bCs/>
                <w:i w:val="0"/>
                <w:iCs w:val="0"/>
                <w:caps w:val="0"/>
                <w:color w:val="auto"/>
                <w:spacing w:val="0"/>
                <w:position w:val="0"/>
                <w:sz w:val="24"/>
                <w:szCs w:val="24"/>
                <w:highlight w:val="none"/>
                <w:u w:val="none" w:color="auto"/>
                <w:lang w:val="en-US" w:eastAsia="zh-CN"/>
              </w:rPr>
              <w:t>1、大气环境</w:t>
            </w:r>
          </w:p>
          <w:p w14:paraId="1DF21F38">
            <w:pPr>
              <w:pStyle w:val="46"/>
              <w:keepNext w:val="0"/>
              <w:keepLines w:val="0"/>
              <w:pageBreakBefore w:val="0"/>
              <w:widowControl w:val="0"/>
              <w:numPr>
                <w:ilvl w:val="0"/>
                <w:numId w:val="0"/>
              </w:numPr>
              <w:kinsoku/>
              <w:wordWrap w:val="0"/>
              <w:overflowPunct/>
              <w:topLinePunct/>
              <w:autoSpaceDE/>
              <w:autoSpaceDN/>
              <w:bidi w:val="0"/>
              <w:adjustRightInd/>
              <w:snapToGrid/>
              <w:spacing w:beforeAutospacing="0" w:afterAutospacing="0" w:line="360" w:lineRule="auto"/>
              <w:ind w:leftChars="0" w:right="0" w:rightChars="0" w:firstLine="480" w:firstLineChars="200"/>
              <w:textAlignment w:val="auto"/>
              <w:rPr>
                <w:rFonts w:hint="default" w:ascii="Times New Roman" w:hAnsi="Times New Roman" w:eastAsia="宋体" w:cs="Times New Roman"/>
                <w:i w:val="0"/>
                <w:iCs w:val="0"/>
                <w:caps w:val="0"/>
                <w:color w:val="auto"/>
                <w:spacing w:val="0"/>
                <w:position w:val="0"/>
                <w:sz w:val="24"/>
                <w:szCs w:val="24"/>
                <w:highlight w:val="none"/>
                <w:u w:val="none" w:color="auto"/>
                <w:lang w:val="en-US" w:eastAsia="zh-CN"/>
              </w:rPr>
            </w:pPr>
            <w:r>
              <w:rPr>
                <w:rFonts w:hint="default" w:ascii="Times New Roman" w:hAnsi="Times New Roman" w:eastAsia="宋体" w:cs="Times New Roman"/>
                <w:i w:val="0"/>
                <w:iCs w:val="0"/>
                <w:caps w:val="0"/>
                <w:color w:val="auto"/>
                <w:spacing w:val="0"/>
                <w:position w:val="0"/>
                <w:sz w:val="24"/>
                <w:szCs w:val="24"/>
                <w:highlight w:val="none"/>
                <w:u w:val="none" w:color="auto"/>
                <w:lang w:val="en-US" w:eastAsia="zh-CN"/>
              </w:rPr>
              <w:t>本项目厂界外500m范围内无自然保护区、风景名胜区、居住区、文化区和农村地区中人群较集中的区域等保护目标。</w:t>
            </w:r>
          </w:p>
          <w:p w14:paraId="1322986B">
            <w:pPr>
              <w:pStyle w:val="46"/>
              <w:keepNext w:val="0"/>
              <w:keepLines w:val="0"/>
              <w:pageBreakBefore w:val="0"/>
              <w:widowControl w:val="0"/>
              <w:numPr>
                <w:ilvl w:val="0"/>
                <w:numId w:val="0"/>
              </w:numPr>
              <w:kinsoku/>
              <w:wordWrap w:val="0"/>
              <w:overflowPunct/>
              <w:topLinePunct/>
              <w:autoSpaceDE/>
              <w:autoSpaceDN/>
              <w:bidi w:val="0"/>
              <w:adjustRightInd/>
              <w:snapToGrid/>
              <w:spacing w:beforeAutospacing="0" w:afterAutospacing="0" w:line="360" w:lineRule="auto"/>
              <w:ind w:leftChars="0" w:right="0" w:rightChars="0" w:firstLine="482" w:firstLineChars="200"/>
              <w:textAlignment w:val="auto"/>
              <w:rPr>
                <w:rFonts w:hint="default" w:ascii="Times New Roman" w:hAnsi="Times New Roman" w:eastAsia="宋体" w:cs="Times New Roman"/>
                <w:b/>
                <w:bCs/>
                <w:i w:val="0"/>
                <w:iCs w:val="0"/>
                <w:caps w:val="0"/>
                <w:color w:val="auto"/>
                <w:spacing w:val="0"/>
                <w:position w:val="0"/>
                <w:sz w:val="24"/>
                <w:szCs w:val="24"/>
                <w:highlight w:val="none"/>
                <w:u w:val="none" w:color="auto"/>
                <w:lang w:val="en-US" w:eastAsia="zh-CN"/>
              </w:rPr>
            </w:pPr>
            <w:r>
              <w:rPr>
                <w:rFonts w:hint="default" w:ascii="Times New Roman" w:hAnsi="Times New Roman" w:eastAsia="宋体" w:cs="Times New Roman"/>
                <w:b/>
                <w:bCs/>
                <w:i w:val="0"/>
                <w:iCs w:val="0"/>
                <w:caps w:val="0"/>
                <w:color w:val="auto"/>
                <w:spacing w:val="0"/>
                <w:position w:val="0"/>
                <w:sz w:val="24"/>
                <w:szCs w:val="24"/>
                <w:highlight w:val="none"/>
                <w:u w:val="none" w:color="auto"/>
                <w:lang w:val="en-US" w:eastAsia="zh-CN"/>
              </w:rPr>
              <w:t>2、地表水</w:t>
            </w:r>
          </w:p>
          <w:p w14:paraId="1D437E2E">
            <w:pPr>
              <w:pStyle w:val="46"/>
              <w:keepNext w:val="0"/>
              <w:keepLines w:val="0"/>
              <w:pageBreakBefore w:val="0"/>
              <w:widowControl w:val="0"/>
              <w:numPr>
                <w:ilvl w:val="0"/>
                <w:numId w:val="0"/>
              </w:numPr>
              <w:kinsoku/>
              <w:wordWrap w:val="0"/>
              <w:overflowPunct/>
              <w:topLinePunct/>
              <w:autoSpaceDE/>
              <w:autoSpaceDN/>
              <w:bidi w:val="0"/>
              <w:adjustRightInd/>
              <w:snapToGrid/>
              <w:spacing w:beforeAutospacing="0" w:afterAutospacing="0" w:line="360" w:lineRule="auto"/>
              <w:ind w:leftChars="0" w:right="0" w:rightChars="0" w:firstLine="480" w:firstLineChars="200"/>
              <w:textAlignment w:val="auto"/>
              <w:rPr>
                <w:rFonts w:ascii="宋体" w:hAnsi="宋体" w:eastAsia="宋体" w:cs="宋体"/>
                <w:color w:val="auto"/>
                <w:sz w:val="24"/>
                <w:szCs w:val="24"/>
              </w:rPr>
            </w:pPr>
            <w:r>
              <w:rPr>
                <w:rFonts w:ascii="宋体" w:hAnsi="宋体" w:eastAsia="宋体" w:cs="宋体"/>
                <w:color w:val="auto"/>
                <w:sz w:val="24"/>
                <w:szCs w:val="24"/>
              </w:rPr>
              <w:t>评价区域内地表水体为三道沟河，为本项目重点地表水环境保护目标，该水体为鸭绿江二级支流，水环境功能区划为渔业、生态涵养用水区，执行《地表水环境质量标准》（GB3838-2002）Ⅱ 类标准；三道沟河与浑江存在水力连通，河水最终汇入浑江后流入鸭绿江，区域水质管理目标为长期稳定保持 Ⅱ 类水质。 项目邻近河段不涉及集中式、分散式饮用水水源取水口及饮用水水源保护区；经核查流域水生生物资源调查资料、临江市水功能区划及水产种质资源保护区划定文件，本厂区紧邻河段无珍稀水生生物栖息地、鱼类天然产卵场、索饵场、越冬场、洄游通道、天然渔场及水产种质资源保护区等水生敏感功能区。 三道沟河两岸分布草本、灌木构成河道生态缓冲带，是区域重要水源涵养功能载体，可截留地表泥沙、净化径流、保持水土，本次评价将河岸植被、河道滨岸缓冲带一并纳入地表水生态保护管控内容；项目用地不在三道沟河河道管理范围内，但厂区西、南、北三侧紧邻河道，需严格落实截洪、防渗、废水回用、扬尘管控措施，避免生产废水、堆场泥沙、粉尘对河道水体及河岸缓冲带造成不利影响。</w:t>
            </w:r>
          </w:p>
          <w:p w14:paraId="756BD351">
            <w:pPr>
              <w:pStyle w:val="46"/>
              <w:keepNext w:val="0"/>
              <w:keepLines w:val="0"/>
              <w:pageBreakBefore w:val="0"/>
              <w:widowControl w:val="0"/>
              <w:numPr>
                <w:ilvl w:val="0"/>
                <w:numId w:val="0"/>
              </w:numPr>
              <w:kinsoku/>
              <w:wordWrap w:val="0"/>
              <w:overflowPunct/>
              <w:topLinePunct/>
              <w:autoSpaceDE/>
              <w:autoSpaceDN/>
              <w:bidi w:val="0"/>
              <w:adjustRightInd/>
              <w:snapToGrid/>
              <w:spacing w:beforeAutospacing="0" w:afterAutospacing="0" w:line="360" w:lineRule="auto"/>
              <w:ind w:leftChars="0" w:right="0" w:rightChars="0" w:firstLine="482" w:firstLineChars="200"/>
              <w:textAlignment w:val="auto"/>
              <w:rPr>
                <w:rFonts w:hint="default" w:ascii="Times New Roman" w:hAnsi="Times New Roman" w:eastAsia="宋体" w:cs="Times New Roman"/>
                <w:b/>
                <w:bCs/>
                <w:i w:val="0"/>
                <w:iCs w:val="0"/>
                <w:caps w:val="0"/>
                <w:color w:val="auto"/>
                <w:spacing w:val="0"/>
                <w:position w:val="0"/>
                <w:sz w:val="24"/>
                <w:szCs w:val="24"/>
                <w:highlight w:val="none"/>
                <w:u w:val="none" w:color="auto"/>
                <w:lang w:val="en-US" w:eastAsia="zh-CN"/>
              </w:rPr>
            </w:pPr>
            <w:r>
              <w:rPr>
                <w:rFonts w:hint="default" w:ascii="Times New Roman" w:hAnsi="Times New Roman" w:eastAsia="宋体" w:cs="Times New Roman"/>
                <w:b/>
                <w:bCs/>
                <w:i w:val="0"/>
                <w:iCs w:val="0"/>
                <w:caps w:val="0"/>
                <w:color w:val="auto"/>
                <w:spacing w:val="0"/>
                <w:position w:val="0"/>
                <w:sz w:val="24"/>
                <w:szCs w:val="24"/>
                <w:highlight w:val="none"/>
                <w:u w:val="none" w:color="auto"/>
                <w:lang w:val="en-US" w:eastAsia="zh-CN"/>
              </w:rPr>
              <w:t>3、声环境</w:t>
            </w:r>
          </w:p>
          <w:p w14:paraId="236BE4D4">
            <w:pPr>
              <w:pStyle w:val="46"/>
              <w:keepNext w:val="0"/>
              <w:keepLines w:val="0"/>
              <w:pageBreakBefore w:val="0"/>
              <w:widowControl w:val="0"/>
              <w:numPr>
                <w:ilvl w:val="0"/>
                <w:numId w:val="0"/>
              </w:numPr>
              <w:kinsoku/>
              <w:wordWrap w:val="0"/>
              <w:overflowPunct/>
              <w:topLinePunct/>
              <w:autoSpaceDE/>
              <w:autoSpaceDN/>
              <w:bidi w:val="0"/>
              <w:adjustRightInd/>
              <w:snapToGrid/>
              <w:spacing w:beforeAutospacing="0" w:afterAutospacing="0" w:line="360" w:lineRule="auto"/>
              <w:ind w:leftChars="0" w:right="0" w:rightChars="0" w:firstLine="480" w:firstLineChars="200"/>
              <w:textAlignment w:val="auto"/>
              <w:rPr>
                <w:rFonts w:hint="default" w:ascii="Times New Roman" w:hAnsi="Times New Roman" w:eastAsia="宋体" w:cs="Times New Roman"/>
                <w:i w:val="0"/>
                <w:iCs w:val="0"/>
                <w:caps w:val="0"/>
                <w:color w:val="auto"/>
                <w:spacing w:val="0"/>
                <w:position w:val="0"/>
                <w:sz w:val="24"/>
                <w:szCs w:val="24"/>
                <w:highlight w:val="none"/>
                <w:u w:val="none" w:color="auto"/>
                <w:lang w:val="en-US" w:eastAsia="zh-CN"/>
              </w:rPr>
            </w:pPr>
            <w:r>
              <w:rPr>
                <w:rFonts w:hint="default" w:ascii="Times New Roman" w:hAnsi="Times New Roman" w:eastAsia="宋体" w:cs="Times New Roman"/>
                <w:i w:val="0"/>
                <w:iCs w:val="0"/>
                <w:caps w:val="0"/>
                <w:color w:val="auto"/>
                <w:spacing w:val="0"/>
                <w:position w:val="0"/>
                <w:sz w:val="24"/>
                <w:szCs w:val="24"/>
                <w:highlight w:val="none"/>
                <w:u w:val="none" w:color="auto"/>
                <w:lang w:val="en-US" w:eastAsia="zh-CN"/>
              </w:rPr>
              <w:t>本项目厂界外50m范围内无声环境保护目标。</w:t>
            </w:r>
          </w:p>
          <w:p w14:paraId="0E2D1D64">
            <w:pPr>
              <w:pStyle w:val="46"/>
              <w:keepNext w:val="0"/>
              <w:keepLines w:val="0"/>
              <w:pageBreakBefore w:val="0"/>
              <w:widowControl w:val="0"/>
              <w:numPr>
                <w:ilvl w:val="0"/>
                <w:numId w:val="0"/>
              </w:numPr>
              <w:kinsoku/>
              <w:wordWrap w:val="0"/>
              <w:overflowPunct/>
              <w:topLinePunct/>
              <w:autoSpaceDE/>
              <w:autoSpaceDN/>
              <w:bidi w:val="0"/>
              <w:adjustRightInd/>
              <w:snapToGrid/>
              <w:spacing w:beforeAutospacing="0" w:afterAutospacing="0" w:line="360" w:lineRule="auto"/>
              <w:ind w:leftChars="0" w:right="0" w:rightChars="0" w:firstLine="482" w:firstLineChars="200"/>
              <w:textAlignment w:val="auto"/>
              <w:rPr>
                <w:rFonts w:hint="default" w:ascii="Times New Roman" w:hAnsi="Times New Roman" w:eastAsia="宋体" w:cs="Times New Roman"/>
                <w:b/>
                <w:bCs/>
                <w:i w:val="0"/>
                <w:iCs w:val="0"/>
                <w:caps w:val="0"/>
                <w:color w:val="auto"/>
                <w:spacing w:val="0"/>
                <w:position w:val="0"/>
                <w:sz w:val="24"/>
                <w:szCs w:val="24"/>
                <w:highlight w:val="none"/>
                <w:u w:val="none" w:color="auto"/>
                <w:lang w:val="en-US" w:eastAsia="zh-CN"/>
              </w:rPr>
            </w:pPr>
            <w:r>
              <w:rPr>
                <w:rFonts w:hint="default" w:ascii="Times New Roman" w:hAnsi="Times New Roman" w:eastAsia="宋体" w:cs="Times New Roman"/>
                <w:b/>
                <w:bCs/>
                <w:i w:val="0"/>
                <w:iCs w:val="0"/>
                <w:caps w:val="0"/>
                <w:color w:val="auto"/>
                <w:spacing w:val="0"/>
                <w:position w:val="0"/>
                <w:sz w:val="24"/>
                <w:szCs w:val="24"/>
                <w:highlight w:val="none"/>
                <w:u w:val="none" w:color="auto"/>
                <w:lang w:val="en-US" w:eastAsia="zh-CN"/>
              </w:rPr>
              <w:t>4、地下水环境</w:t>
            </w:r>
          </w:p>
          <w:p w14:paraId="3F137275">
            <w:pPr>
              <w:pStyle w:val="46"/>
              <w:keepNext w:val="0"/>
              <w:keepLines w:val="0"/>
              <w:pageBreakBefore w:val="0"/>
              <w:widowControl w:val="0"/>
              <w:numPr>
                <w:ilvl w:val="0"/>
                <w:numId w:val="0"/>
              </w:numPr>
              <w:kinsoku/>
              <w:wordWrap w:val="0"/>
              <w:overflowPunct/>
              <w:topLinePunct/>
              <w:autoSpaceDE/>
              <w:autoSpaceDN/>
              <w:bidi w:val="0"/>
              <w:adjustRightInd/>
              <w:snapToGrid/>
              <w:spacing w:beforeAutospacing="0" w:afterAutospacing="0" w:line="360" w:lineRule="auto"/>
              <w:ind w:leftChars="0" w:right="0" w:rightChars="0" w:firstLine="480" w:firstLineChars="200"/>
              <w:textAlignment w:val="auto"/>
              <w:rPr>
                <w:rFonts w:hint="default" w:ascii="Times New Roman" w:hAnsi="Times New Roman" w:eastAsia="宋体" w:cs="Times New Roman"/>
                <w:i w:val="0"/>
                <w:iCs w:val="0"/>
                <w:caps w:val="0"/>
                <w:color w:val="auto"/>
                <w:spacing w:val="0"/>
                <w:position w:val="0"/>
                <w:sz w:val="24"/>
                <w:szCs w:val="24"/>
                <w:highlight w:val="none"/>
                <w:u w:val="none" w:color="auto"/>
                <w:lang w:val="en-US" w:eastAsia="zh-CN"/>
              </w:rPr>
            </w:pPr>
            <w:r>
              <w:rPr>
                <w:rFonts w:hint="default" w:ascii="Times New Roman" w:hAnsi="Times New Roman" w:eastAsia="宋体" w:cs="Times New Roman"/>
                <w:i w:val="0"/>
                <w:iCs w:val="0"/>
                <w:caps w:val="0"/>
                <w:color w:val="auto"/>
                <w:spacing w:val="0"/>
                <w:position w:val="0"/>
                <w:sz w:val="24"/>
                <w:szCs w:val="24"/>
                <w:highlight w:val="none"/>
                <w:u w:val="none" w:color="auto"/>
                <w:lang w:val="en-US" w:eastAsia="zh-CN"/>
              </w:rPr>
              <w:t>本项目厂界外500m范围内无地下水集中式、分散式饮用水水源和热水、矿泉水、温泉等特殊地下水资源。</w:t>
            </w:r>
          </w:p>
          <w:p w14:paraId="0B5CDC6B">
            <w:pPr>
              <w:pStyle w:val="46"/>
              <w:keepNext w:val="0"/>
              <w:keepLines w:val="0"/>
              <w:pageBreakBefore w:val="0"/>
              <w:widowControl w:val="0"/>
              <w:numPr>
                <w:ilvl w:val="0"/>
                <w:numId w:val="0"/>
              </w:numPr>
              <w:kinsoku/>
              <w:wordWrap w:val="0"/>
              <w:overflowPunct/>
              <w:topLinePunct/>
              <w:autoSpaceDE/>
              <w:autoSpaceDN/>
              <w:bidi w:val="0"/>
              <w:adjustRightInd/>
              <w:snapToGrid/>
              <w:spacing w:beforeAutospacing="0" w:afterAutospacing="0" w:line="360" w:lineRule="auto"/>
              <w:ind w:leftChars="0" w:right="0" w:rightChars="0" w:firstLine="482" w:firstLineChars="200"/>
              <w:textAlignment w:val="auto"/>
              <w:rPr>
                <w:rFonts w:hint="default" w:ascii="Times New Roman" w:hAnsi="Times New Roman" w:eastAsia="宋体" w:cs="Times New Roman"/>
                <w:b/>
                <w:bCs/>
                <w:i w:val="0"/>
                <w:iCs w:val="0"/>
                <w:caps w:val="0"/>
                <w:color w:val="auto"/>
                <w:spacing w:val="0"/>
                <w:position w:val="0"/>
                <w:sz w:val="24"/>
                <w:szCs w:val="24"/>
                <w:highlight w:val="none"/>
                <w:u w:val="none" w:color="auto"/>
                <w:lang w:val="en-US" w:eastAsia="zh-CN"/>
              </w:rPr>
            </w:pPr>
            <w:r>
              <w:rPr>
                <w:rFonts w:hint="default" w:ascii="Times New Roman" w:hAnsi="Times New Roman" w:eastAsia="宋体" w:cs="Times New Roman"/>
                <w:b/>
                <w:bCs/>
                <w:i w:val="0"/>
                <w:iCs w:val="0"/>
                <w:caps w:val="0"/>
                <w:color w:val="auto"/>
                <w:spacing w:val="0"/>
                <w:position w:val="0"/>
                <w:sz w:val="24"/>
                <w:szCs w:val="24"/>
                <w:highlight w:val="none"/>
                <w:u w:val="none" w:color="auto"/>
                <w:lang w:val="en-US" w:eastAsia="zh-CN"/>
              </w:rPr>
              <w:t>5、生态环境</w:t>
            </w:r>
          </w:p>
          <w:p w14:paraId="4ED7154B">
            <w:pPr>
              <w:jc w:val="center"/>
              <w:rPr>
                <w:rFonts w:hint="default" w:ascii="Times New Roman" w:hAnsi="Times New Roman" w:eastAsia="宋体" w:cs="Times New Roman"/>
                <w:i w:val="0"/>
                <w:iCs w:val="0"/>
                <w:caps w:val="0"/>
                <w:color w:val="auto"/>
                <w:spacing w:val="0"/>
                <w:position w:val="0"/>
                <w:sz w:val="24"/>
                <w:szCs w:val="24"/>
                <w:highlight w:val="none"/>
                <w:u w:val="none" w:color="auto"/>
                <w:lang w:val="en-US" w:eastAsia="zh-CN"/>
              </w:rPr>
            </w:pPr>
            <w:r>
              <w:rPr>
                <w:rFonts w:hint="default" w:ascii="Times New Roman" w:hAnsi="Times New Roman" w:eastAsia="宋体" w:cs="Times New Roman"/>
                <w:i w:val="0"/>
                <w:iCs w:val="0"/>
                <w:caps w:val="0"/>
                <w:color w:val="auto"/>
                <w:spacing w:val="0"/>
                <w:position w:val="0"/>
                <w:sz w:val="24"/>
                <w:szCs w:val="24"/>
                <w:highlight w:val="none"/>
                <w:u w:val="none" w:color="auto"/>
                <w:lang w:val="en-US" w:eastAsia="zh-CN"/>
              </w:rPr>
              <w:t>本项目用地范围内不涉及生态环境保护目标。</w:t>
            </w:r>
          </w:p>
          <w:p w14:paraId="784D2CBB">
            <w:pPr>
              <w:jc w:val="center"/>
              <w:rPr>
                <w:b/>
                <w:bCs/>
                <w:color w:val="auto"/>
                <w:szCs w:val="21"/>
                <w:highlight w:val="none"/>
                <w:u w:val="none" w:color="auto"/>
              </w:rPr>
            </w:pPr>
            <w:r>
              <w:rPr>
                <w:rFonts w:hint="eastAsia"/>
                <w:b/>
                <w:bCs/>
                <w:color w:val="auto"/>
                <w:szCs w:val="21"/>
                <w:highlight w:val="none"/>
                <w:u w:val="none" w:color="auto"/>
              </w:rPr>
              <w:t>表3-</w:t>
            </w:r>
            <w:r>
              <w:rPr>
                <w:rFonts w:hint="eastAsia"/>
                <w:b/>
                <w:bCs/>
                <w:color w:val="auto"/>
                <w:szCs w:val="21"/>
                <w:highlight w:val="none"/>
                <w:u w:val="none" w:color="auto"/>
                <w:lang w:val="en-US" w:eastAsia="zh-CN"/>
              </w:rPr>
              <w:t>7</w:t>
            </w:r>
            <w:r>
              <w:rPr>
                <w:rFonts w:hint="eastAsia"/>
                <w:b/>
                <w:bCs/>
                <w:color w:val="auto"/>
                <w:szCs w:val="21"/>
                <w:highlight w:val="none"/>
                <w:u w:val="none" w:color="auto"/>
              </w:rPr>
              <w:t xml:space="preserve">  项目环境保护目标</w:t>
            </w:r>
          </w:p>
          <w:tbl>
            <w:tblPr>
              <w:tblStyle w:val="26"/>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59"/>
              <w:gridCol w:w="719"/>
              <w:gridCol w:w="760"/>
              <w:gridCol w:w="1314"/>
              <w:gridCol w:w="1143"/>
              <w:gridCol w:w="1003"/>
              <w:gridCol w:w="2048"/>
            </w:tblGrid>
            <w:tr w14:paraId="2E9FEE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47" w:type="pct"/>
                  <w:vMerge w:val="restart"/>
                  <w:noWrap w:val="0"/>
                  <w:vAlign w:val="center"/>
                </w:tcPr>
                <w:p w14:paraId="0648A3CB">
                  <w:pPr>
                    <w:wordWrap w:val="0"/>
                    <w:topLinePunct/>
                    <w:jc w:val="center"/>
                    <w:rPr>
                      <w:rFonts w:hint="default" w:ascii="Times New Roman" w:hAnsi="Times New Roman" w:cs="Times New Roman"/>
                      <w:color w:val="auto"/>
                      <w:szCs w:val="21"/>
                      <w:highlight w:val="none"/>
                      <w:u w:val="single" w:color="auto"/>
                    </w:rPr>
                  </w:pPr>
                  <w:r>
                    <w:rPr>
                      <w:rFonts w:hint="default" w:ascii="Times New Roman" w:hAnsi="Times New Roman" w:cs="Times New Roman"/>
                      <w:color w:val="auto"/>
                      <w:szCs w:val="21"/>
                      <w:highlight w:val="none"/>
                      <w:u w:val="single" w:color="auto"/>
                    </w:rPr>
                    <w:t>环境</w:t>
                  </w:r>
                </w:p>
                <w:p w14:paraId="236A821F">
                  <w:pPr>
                    <w:wordWrap w:val="0"/>
                    <w:topLinePunct/>
                    <w:jc w:val="center"/>
                    <w:rPr>
                      <w:rFonts w:hint="default" w:ascii="Times New Roman" w:hAnsi="Times New Roman" w:cs="Times New Roman"/>
                      <w:color w:val="auto"/>
                      <w:szCs w:val="21"/>
                      <w:highlight w:val="none"/>
                      <w:u w:val="single" w:color="auto"/>
                    </w:rPr>
                  </w:pPr>
                  <w:r>
                    <w:rPr>
                      <w:rFonts w:hint="default" w:ascii="Times New Roman" w:hAnsi="Times New Roman" w:cs="Times New Roman"/>
                      <w:color w:val="auto"/>
                      <w:szCs w:val="21"/>
                      <w:highlight w:val="none"/>
                      <w:u w:val="single" w:color="auto"/>
                    </w:rPr>
                    <w:t>要素</w:t>
                  </w:r>
                </w:p>
              </w:tc>
              <w:tc>
                <w:tcPr>
                  <w:tcW w:w="942" w:type="pct"/>
                  <w:gridSpan w:val="2"/>
                  <w:noWrap w:val="0"/>
                  <w:vAlign w:val="center"/>
                </w:tcPr>
                <w:p w14:paraId="28F9FC28">
                  <w:pPr>
                    <w:wordWrap w:val="0"/>
                    <w:topLinePunct/>
                    <w:jc w:val="center"/>
                    <w:rPr>
                      <w:rFonts w:hint="default" w:ascii="Times New Roman" w:hAnsi="Times New Roman" w:cs="Times New Roman"/>
                      <w:color w:val="auto"/>
                      <w:szCs w:val="21"/>
                      <w:highlight w:val="none"/>
                      <w:u w:val="single" w:color="auto"/>
                    </w:rPr>
                  </w:pPr>
                  <w:r>
                    <w:rPr>
                      <w:rFonts w:hint="default" w:ascii="Times New Roman" w:hAnsi="Times New Roman" w:cs="Times New Roman"/>
                      <w:color w:val="auto"/>
                      <w:szCs w:val="21"/>
                      <w:highlight w:val="none"/>
                      <w:u w:val="single" w:color="auto"/>
                    </w:rPr>
                    <w:t>坐标/m</w:t>
                  </w:r>
                </w:p>
              </w:tc>
              <w:tc>
                <w:tcPr>
                  <w:tcW w:w="837" w:type="pct"/>
                  <w:vMerge w:val="restart"/>
                  <w:noWrap w:val="0"/>
                  <w:vAlign w:val="center"/>
                </w:tcPr>
                <w:p w14:paraId="500D3509">
                  <w:pPr>
                    <w:wordWrap w:val="0"/>
                    <w:topLinePunct/>
                    <w:jc w:val="center"/>
                    <w:rPr>
                      <w:rFonts w:hint="eastAsia" w:ascii="Times New Roman" w:hAnsi="Times New Roman" w:eastAsia="宋体" w:cs="Times New Roman"/>
                      <w:color w:val="auto"/>
                      <w:szCs w:val="21"/>
                      <w:highlight w:val="none"/>
                      <w:u w:val="single" w:color="auto"/>
                      <w:lang w:eastAsia="zh-CN"/>
                    </w:rPr>
                  </w:pPr>
                  <w:r>
                    <w:rPr>
                      <w:rFonts w:hint="eastAsia" w:ascii="Times New Roman" w:hAnsi="Times New Roman" w:cs="Times New Roman"/>
                      <w:color w:val="auto"/>
                      <w:szCs w:val="21"/>
                      <w:highlight w:val="none"/>
                      <w:u w:val="single" w:color="auto"/>
                      <w:lang w:eastAsia="zh-CN"/>
                    </w:rPr>
                    <w:t>保护对象</w:t>
                  </w:r>
                </w:p>
              </w:tc>
              <w:tc>
                <w:tcPr>
                  <w:tcW w:w="728" w:type="pct"/>
                  <w:vMerge w:val="restart"/>
                  <w:noWrap w:val="0"/>
                  <w:vAlign w:val="center"/>
                </w:tcPr>
                <w:p w14:paraId="775482B9">
                  <w:pPr>
                    <w:wordWrap w:val="0"/>
                    <w:topLinePunct/>
                    <w:jc w:val="center"/>
                    <w:rPr>
                      <w:rFonts w:hint="default" w:ascii="Times New Roman" w:hAnsi="Times New Roman" w:cs="Times New Roman"/>
                      <w:color w:val="auto"/>
                      <w:szCs w:val="21"/>
                      <w:highlight w:val="none"/>
                      <w:u w:val="single" w:color="auto"/>
                    </w:rPr>
                  </w:pPr>
                  <w:r>
                    <w:rPr>
                      <w:rFonts w:hint="default" w:ascii="Times New Roman" w:hAnsi="Times New Roman" w:cs="Times New Roman"/>
                      <w:color w:val="auto"/>
                      <w:szCs w:val="21"/>
                      <w:highlight w:val="none"/>
                      <w:u w:val="single" w:color="auto"/>
                    </w:rPr>
                    <w:t>方位</w:t>
                  </w:r>
                </w:p>
              </w:tc>
              <w:tc>
                <w:tcPr>
                  <w:tcW w:w="639" w:type="pct"/>
                  <w:vMerge w:val="restart"/>
                  <w:noWrap w:val="0"/>
                  <w:vAlign w:val="center"/>
                </w:tcPr>
                <w:p w14:paraId="39656DA3">
                  <w:pPr>
                    <w:wordWrap w:val="0"/>
                    <w:topLinePunct/>
                    <w:jc w:val="center"/>
                    <w:rPr>
                      <w:rFonts w:hint="default" w:ascii="Times New Roman" w:hAnsi="Times New Roman" w:cs="Times New Roman"/>
                      <w:color w:val="auto"/>
                      <w:szCs w:val="21"/>
                      <w:highlight w:val="none"/>
                      <w:u w:val="single" w:color="auto"/>
                    </w:rPr>
                  </w:pPr>
                  <w:r>
                    <w:rPr>
                      <w:rFonts w:hint="default" w:ascii="Times New Roman" w:hAnsi="Times New Roman" w:cs="Times New Roman"/>
                      <w:color w:val="auto"/>
                      <w:szCs w:val="21"/>
                      <w:highlight w:val="none"/>
                      <w:u w:val="single" w:color="auto"/>
                    </w:rPr>
                    <w:t>厂界距离</w:t>
                  </w:r>
                  <w:r>
                    <w:rPr>
                      <w:rFonts w:hint="default" w:ascii="Times New Roman" w:hAnsi="Times New Roman" w:eastAsia="宋体" w:cs="Times New Roman"/>
                      <w:color w:val="auto"/>
                      <w:spacing w:val="-6"/>
                      <w:sz w:val="21"/>
                      <w:szCs w:val="21"/>
                      <w:highlight w:val="none"/>
                      <w:u w:val="single" w:color="auto"/>
                    </w:rPr>
                    <w:t>（m）</w:t>
                  </w:r>
                </w:p>
              </w:tc>
              <w:tc>
                <w:tcPr>
                  <w:tcW w:w="1304" w:type="pct"/>
                  <w:vMerge w:val="restart"/>
                  <w:noWrap w:val="0"/>
                  <w:vAlign w:val="center"/>
                </w:tcPr>
                <w:p w14:paraId="25C66D30">
                  <w:pPr>
                    <w:wordWrap w:val="0"/>
                    <w:topLinePunct/>
                    <w:jc w:val="center"/>
                    <w:rPr>
                      <w:rFonts w:hint="default" w:ascii="Times New Roman" w:hAnsi="Times New Roman" w:cs="Times New Roman"/>
                      <w:color w:val="auto"/>
                      <w:szCs w:val="21"/>
                      <w:highlight w:val="none"/>
                      <w:u w:val="single" w:color="auto"/>
                    </w:rPr>
                  </w:pPr>
                  <w:r>
                    <w:rPr>
                      <w:rFonts w:hint="default" w:ascii="Times New Roman" w:hAnsi="Times New Roman" w:cs="Times New Roman"/>
                      <w:color w:val="auto"/>
                      <w:szCs w:val="21"/>
                      <w:highlight w:val="none"/>
                      <w:u w:val="single" w:color="auto"/>
                    </w:rPr>
                    <w:t>保护级别</w:t>
                  </w:r>
                </w:p>
              </w:tc>
            </w:tr>
            <w:tr w14:paraId="4DD923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47" w:type="pct"/>
                  <w:vMerge w:val="continue"/>
                  <w:noWrap w:val="0"/>
                  <w:vAlign w:val="center"/>
                </w:tcPr>
                <w:p w14:paraId="7CFA3615">
                  <w:pPr>
                    <w:wordWrap w:val="0"/>
                    <w:topLinePunct/>
                    <w:jc w:val="center"/>
                    <w:rPr>
                      <w:rFonts w:hint="default" w:ascii="Times New Roman" w:hAnsi="Times New Roman" w:cs="Times New Roman"/>
                      <w:color w:val="auto"/>
                      <w:szCs w:val="21"/>
                      <w:highlight w:val="none"/>
                      <w:u w:val="single" w:color="auto"/>
                    </w:rPr>
                  </w:pPr>
                </w:p>
              </w:tc>
              <w:tc>
                <w:tcPr>
                  <w:tcW w:w="458" w:type="pct"/>
                  <w:noWrap w:val="0"/>
                  <w:vAlign w:val="center"/>
                </w:tcPr>
                <w:p w14:paraId="2EC88BAE">
                  <w:pPr>
                    <w:wordWrap w:val="0"/>
                    <w:topLinePunct/>
                    <w:jc w:val="center"/>
                    <w:rPr>
                      <w:rFonts w:hint="default" w:ascii="Times New Roman" w:hAnsi="Times New Roman" w:cs="Times New Roman"/>
                      <w:color w:val="auto"/>
                      <w:szCs w:val="21"/>
                      <w:highlight w:val="none"/>
                      <w:u w:val="single" w:color="auto"/>
                    </w:rPr>
                  </w:pPr>
                  <w:r>
                    <w:rPr>
                      <w:rFonts w:hint="default" w:ascii="Times New Roman" w:hAnsi="Times New Roman" w:cs="Times New Roman"/>
                      <w:color w:val="auto"/>
                      <w:szCs w:val="21"/>
                      <w:highlight w:val="none"/>
                      <w:u w:val="single" w:color="auto"/>
                    </w:rPr>
                    <w:t>X</w:t>
                  </w:r>
                </w:p>
              </w:tc>
              <w:tc>
                <w:tcPr>
                  <w:tcW w:w="483" w:type="pct"/>
                  <w:noWrap w:val="0"/>
                  <w:vAlign w:val="center"/>
                </w:tcPr>
                <w:p w14:paraId="74298564">
                  <w:pPr>
                    <w:wordWrap w:val="0"/>
                    <w:topLinePunct/>
                    <w:jc w:val="center"/>
                    <w:rPr>
                      <w:rFonts w:hint="default" w:ascii="Times New Roman" w:hAnsi="Times New Roman" w:cs="Times New Roman"/>
                      <w:color w:val="auto"/>
                      <w:szCs w:val="21"/>
                      <w:highlight w:val="none"/>
                      <w:u w:val="single" w:color="auto"/>
                    </w:rPr>
                  </w:pPr>
                  <w:r>
                    <w:rPr>
                      <w:rFonts w:hint="default" w:ascii="Times New Roman" w:hAnsi="Times New Roman" w:cs="Times New Roman"/>
                      <w:color w:val="auto"/>
                      <w:szCs w:val="21"/>
                      <w:highlight w:val="none"/>
                      <w:u w:val="single" w:color="auto"/>
                    </w:rPr>
                    <w:t>Y</w:t>
                  </w:r>
                </w:p>
              </w:tc>
              <w:tc>
                <w:tcPr>
                  <w:tcW w:w="837" w:type="pct"/>
                  <w:vMerge w:val="continue"/>
                  <w:noWrap w:val="0"/>
                  <w:vAlign w:val="center"/>
                </w:tcPr>
                <w:p w14:paraId="7F96E648">
                  <w:pPr>
                    <w:wordWrap w:val="0"/>
                    <w:topLinePunct/>
                    <w:jc w:val="center"/>
                    <w:rPr>
                      <w:rFonts w:hint="default" w:ascii="Times New Roman" w:hAnsi="Times New Roman" w:cs="Times New Roman"/>
                      <w:color w:val="auto"/>
                      <w:szCs w:val="21"/>
                      <w:highlight w:val="none"/>
                      <w:u w:val="single" w:color="auto"/>
                    </w:rPr>
                  </w:pPr>
                </w:p>
              </w:tc>
              <w:tc>
                <w:tcPr>
                  <w:tcW w:w="728" w:type="pct"/>
                  <w:vMerge w:val="continue"/>
                  <w:noWrap w:val="0"/>
                  <w:vAlign w:val="center"/>
                </w:tcPr>
                <w:p w14:paraId="689E6A26">
                  <w:pPr>
                    <w:wordWrap w:val="0"/>
                    <w:topLinePunct/>
                    <w:jc w:val="center"/>
                    <w:rPr>
                      <w:rFonts w:hint="default" w:ascii="Times New Roman" w:hAnsi="Times New Roman" w:cs="Times New Roman"/>
                      <w:color w:val="auto"/>
                      <w:szCs w:val="21"/>
                      <w:highlight w:val="none"/>
                      <w:u w:val="single" w:color="auto"/>
                    </w:rPr>
                  </w:pPr>
                </w:p>
              </w:tc>
              <w:tc>
                <w:tcPr>
                  <w:tcW w:w="639" w:type="pct"/>
                  <w:vMerge w:val="continue"/>
                  <w:noWrap w:val="0"/>
                  <w:vAlign w:val="center"/>
                </w:tcPr>
                <w:p w14:paraId="648830DB">
                  <w:pPr>
                    <w:wordWrap w:val="0"/>
                    <w:topLinePunct/>
                    <w:jc w:val="center"/>
                    <w:rPr>
                      <w:rFonts w:hint="default" w:ascii="Times New Roman" w:hAnsi="Times New Roman" w:cs="Times New Roman"/>
                      <w:color w:val="auto"/>
                      <w:szCs w:val="21"/>
                      <w:highlight w:val="none"/>
                      <w:u w:val="single" w:color="auto"/>
                    </w:rPr>
                  </w:pPr>
                </w:p>
              </w:tc>
              <w:tc>
                <w:tcPr>
                  <w:tcW w:w="1304" w:type="pct"/>
                  <w:vMerge w:val="continue"/>
                  <w:noWrap w:val="0"/>
                  <w:vAlign w:val="center"/>
                </w:tcPr>
                <w:p w14:paraId="73D2475C">
                  <w:pPr>
                    <w:wordWrap w:val="0"/>
                    <w:topLinePunct/>
                    <w:jc w:val="center"/>
                    <w:rPr>
                      <w:rFonts w:hint="default" w:ascii="Times New Roman" w:hAnsi="Times New Roman" w:cs="Times New Roman"/>
                      <w:color w:val="auto"/>
                      <w:szCs w:val="21"/>
                      <w:highlight w:val="none"/>
                      <w:u w:val="single" w:color="auto"/>
                    </w:rPr>
                  </w:pPr>
                </w:p>
              </w:tc>
            </w:tr>
            <w:tr w14:paraId="7CC1B8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47" w:type="pct"/>
                  <w:noWrap w:val="0"/>
                  <w:vAlign w:val="center"/>
                </w:tcPr>
                <w:p w14:paraId="21BD58FA">
                  <w:pPr>
                    <w:wordWrap w:val="0"/>
                    <w:topLinePunct/>
                    <w:jc w:val="center"/>
                    <w:rPr>
                      <w:rFonts w:hint="eastAsia" w:ascii="Times New Roman" w:hAnsi="Times New Roman" w:eastAsia="宋体" w:cs="Times New Roman"/>
                      <w:color w:val="auto"/>
                      <w:szCs w:val="21"/>
                      <w:highlight w:val="none"/>
                      <w:u w:val="single" w:color="auto"/>
                      <w:lang w:eastAsia="zh-CN"/>
                    </w:rPr>
                  </w:pPr>
                  <w:r>
                    <w:rPr>
                      <w:rFonts w:hint="eastAsia" w:ascii="Times New Roman" w:hAnsi="Times New Roman" w:cs="Times New Roman"/>
                      <w:color w:val="auto"/>
                      <w:szCs w:val="21"/>
                      <w:highlight w:val="none"/>
                      <w:u w:val="single" w:color="auto"/>
                      <w:lang w:eastAsia="zh-CN"/>
                    </w:rPr>
                    <w:t>地表水</w:t>
                  </w:r>
                </w:p>
              </w:tc>
              <w:tc>
                <w:tcPr>
                  <w:tcW w:w="458" w:type="pct"/>
                  <w:noWrap w:val="0"/>
                  <w:vAlign w:val="center"/>
                </w:tcPr>
                <w:p w14:paraId="6AC3BABE">
                  <w:pPr>
                    <w:wordWrap w:val="0"/>
                    <w:topLinePunct/>
                    <w:jc w:val="center"/>
                    <w:rPr>
                      <w:rFonts w:hint="default" w:ascii="Times New Roman" w:hAnsi="Times New Roman" w:eastAsia="宋体" w:cs="Times New Roman"/>
                      <w:color w:val="auto"/>
                      <w:szCs w:val="21"/>
                      <w:highlight w:val="none"/>
                      <w:u w:val="single" w:color="auto"/>
                      <w:lang w:val="en-US" w:eastAsia="zh-CN"/>
                    </w:rPr>
                  </w:pPr>
                  <w:r>
                    <w:rPr>
                      <w:rFonts w:hint="eastAsia" w:ascii="Times New Roman" w:hAnsi="Times New Roman" w:cs="Times New Roman"/>
                      <w:color w:val="auto"/>
                      <w:szCs w:val="21"/>
                      <w:highlight w:val="none"/>
                      <w:u w:val="single" w:color="auto"/>
                      <w:lang w:val="en-US" w:eastAsia="zh-CN"/>
                    </w:rPr>
                    <w:t>0</w:t>
                  </w:r>
                </w:p>
              </w:tc>
              <w:tc>
                <w:tcPr>
                  <w:tcW w:w="483" w:type="pct"/>
                  <w:noWrap w:val="0"/>
                  <w:vAlign w:val="center"/>
                </w:tcPr>
                <w:p w14:paraId="416338B2">
                  <w:pPr>
                    <w:wordWrap w:val="0"/>
                    <w:topLinePunct/>
                    <w:jc w:val="center"/>
                    <w:rPr>
                      <w:rFonts w:hint="default" w:ascii="Times New Roman" w:hAnsi="Times New Roman" w:eastAsia="宋体" w:cs="Times New Roman"/>
                      <w:color w:val="auto"/>
                      <w:szCs w:val="21"/>
                      <w:highlight w:val="none"/>
                      <w:u w:val="single" w:color="auto"/>
                      <w:lang w:val="en-US" w:eastAsia="zh-CN"/>
                    </w:rPr>
                  </w:pPr>
                  <w:r>
                    <w:rPr>
                      <w:rFonts w:hint="eastAsia" w:ascii="Times New Roman" w:hAnsi="Times New Roman" w:cs="Times New Roman"/>
                      <w:color w:val="auto"/>
                      <w:szCs w:val="21"/>
                      <w:highlight w:val="none"/>
                      <w:u w:val="single" w:color="auto"/>
                      <w:lang w:val="en-US" w:eastAsia="zh-CN"/>
                    </w:rPr>
                    <w:t>-15</w:t>
                  </w:r>
                </w:p>
              </w:tc>
              <w:tc>
                <w:tcPr>
                  <w:tcW w:w="837" w:type="pct"/>
                  <w:noWrap w:val="0"/>
                  <w:vAlign w:val="center"/>
                </w:tcPr>
                <w:p w14:paraId="24C4F773">
                  <w:pPr>
                    <w:wordWrap w:val="0"/>
                    <w:topLinePunct/>
                    <w:jc w:val="center"/>
                    <w:rPr>
                      <w:rFonts w:hint="eastAsia" w:ascii="Times New Roman" w:hAnsi="Times New Roman" w:eastAsia="宋体" w:cs="Times New Roman"/>
                      <w:color w:val="auto"/>
                      <w:kern w:val="2"/>
                      <w:sz w:val="21"/>
                      <w:szCs w:val="21"/>
                      <w:highlight w:val="none"/>
                      <w:u w:val="single" w:color="auto"/>
                      <w:lang w:val="en-US" w:eastAsia="zh-CN" w:bidi="ar-SA"/>
                    </w:rPr>
                  </w:pPr>
                  <w:r>
                    <w:rPr>
                      <w:rFonts w:hint="eastAsia" w:ascii="Times New Roman" w:hAnsi="Times New Roman" w:eastAsia="宋体" w:cs="Times New Roman"/>
                      <w:color w:val="auto"/>
                      <w:kern w:val="2"/>
                      <w:sz w:val="21"/>
                      <w:szCs w:val="21"/>
                      <w:highlight w:val="none"/>
                      <w:u w:val="single" w:color="auto"/>
                      <w:lang w:val="en-US" w:eastAsia="zh-CN" w:bidi="ar-SA"/>
                    </w:rPr>
                    <w:t>三道沟河</w:t>
                  </w:r>
                </w:p>
              </w:tc>
              <w:tc>
                <w:tcPr>
                  <w:tcW w:w="728" w:type="pct"/>
                  <w:noWrap w:val="0"/>
                  <w:vAlign w:val="center"/>
                </w:tcPr>
                <w:p w14:paraId="33294CA5">
                  <w:pPr>
                    <w:wordWrap w:val="0"/>
                    <w:topLinePunct/>
                    <w:jc w:val="center"/>
                    <w:rPr>
                      <w:rFonts w:hint="eastAsia" w:ascii="Times New Roman" w:hAnsi="Times New Roman" w:eastAsia="宋体" w:cs="Times New Roman"/>
                      <w:color w:val="auto"/>
                      <w:szCs w:val="21"/>
                      <w:highlight w:val="none"/>
                      <w:u w:val="single" w:color="auto"/>
                      <w:lang w:eastAsia="zh-CN"/>
                    </w:rPr>
                  </w:pPr>
                  <w:r>
                    <w:rPr>
                      <w:rFonts w:hint="eastAsia" w:ascii="Times New Roman" w:hAnsi="Times New Roman" w:cs="Times New Roman"/>
                      <w:color w:val="auto"/>
                      <w:szCs w:val="21"/>
                      <w:highlight w:val="none"/>
                      <w:u w:val="single" w:color="auto"/>
                      <w:lang w:eastAsia="zh-CN"/>
                    </w:rPr>
                    <w:t>南侧</w:t>
                  </w:r>
                </w:p>
              </w:tc>
              <w:tc>
                <w:tcPr>
                  <w:tcW w:w="639" w:type="pct"/>
                  <w:noWrap w:val="0"/>
                  <w:vAlign w:val="center"/>
                </w:tcPr>
                <w:p w14:paraId="3BFA592E">
                  <w:pPr>
                    <w:wordWrap w:val="0"/>
                    <w:topLinePunct/>
                    <w:jc w:val="center"/>
                    <w:rPr>
                      <w:rFonts w:hint="default" w:ascii="Times New Roman" w:hAnsi="Times New Roman" w:eastAsia="宋体" w:cs="Times New Roman"/>
                      <w:color w:val="auto"/>
                      <w:szCs w:val="21"/>
                      <w:highlight w:val="none"/>
                      <w:u w:val="single" w:color="auto"/>
                      <w:lang w:val="en-US" w:eastAsia="zh-CN"/>
                    </w:rPr>
                  </w:pPr>
                  <w:r>
                    <w:rPr>
                      <w:rFonts w:hint="eastAsia" w:ascii="Times New Roman" w:hAnsi="Times New Roman" w:cs="Times New Roman"/>
                      <w:color w:val="auto"/>
                      <w:szCs w:val="21"/>
                      <w:highlight w:val="none"/>
                      <w:u w:val="single" w:color="auto"/>
                      <w:lang w:val="en-US" w:eastAsia="zh-CN"/>
                    </w:rPr>
                    <w:t>15</w:t>
                  </w:r>
                </w:p>
              </w:tc>
              <w:tc>
                <w:tcPr>
                  <w:tcW w:w="1304" w:type="pct"/>
                  <w:noWrap w:val="0"/>
                  <w:vAlign w:val="center"/>
                </w:tcPr>
                <w:p w14:paraId="28CE9F27">
                  <w:pPr>
                    <w:wordWrap w:val="0"/>
                    <w:topLinePunct/>
                    <w:jc w:val="center"/>
                    <w:rPr>
                      <w:rFonts w:hint="default" w:ascii="Times New Roman" w:hAnsi="Times New Roman" w:cs="Times New Roman"/>
                      <w:color w:val="auto"/>
                      <w:szCs w:val="21"/>
                      <w:highlight w:val="none"/>
                      <w:u w:val="single" w:color="auto"/>
                    </w:rPr>
                  </w:pPr>
                  <w:r>
                    <w:rPr>
                      <w:rFonts w:hint="default" w:ascii="Times New Roman" w:hAnsi="Times New Roman" w:cs="Times New Roman"/>
                      <w:color w:val="auto"/>
                      <w:szCs w:val="21"/>
                      <w:highlight w:val="none"/>
                      <w:u w:val="single" w:color="auto"/>
                    </w:rPr>
                    <w:t>《地表水环境质量标准》（GB3838-2002）Ⅱ 类标准</w:t>
                  </w:r>
                </w:p>
              </w:tc>
            </w:tr>
          </w:tbl>
          <w:p w14:paraId="7EF6754A">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72" w:firstLineChars="197"/>
              <w:rPr>
                <w:rFonts w:hint="eastAsia" w:ascii="Times New Roman" w:hAnsi="Times New Roman" w:eastAsia="宋体" w:cs="宋体"/>
                <w:color w:val="auto"/>
                <w:kern w:val="0"/>
                <w:sz w:val="24"/>
                <w:szCs w:val="24"/>
                <w:lang w:eastAsia="zh-CN"/>
              </w:rPr>
            </w:pPr>
          </w:p>
        </w:tc>
      </w:tr>
      <w:tr w14:paraId="0717D1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59" w:hRule="atLeast"/>
          <w:jc w:val="center"/>
        </w:trPr>
        <w:tc>
          <w:tcPr>
            <w:tcW w:w="421" w:type="dxa"/>
            <w:noWrap w:val="0"/>
            <w:tcMar>
              <w:left w:w="28" w:type="dxa"/>
              <w:right w:w="28" w:type="dxa"/>
            </w:tcMar>
            <w:vAlign w:val="center"/>
          </w:tcPr>
          <w:p w14:paraId="3F92841C">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ascii="Times New Roman" w:hAnsi="Times New Roman" w:eastAsia="宋体" w:cs="宋体"/>
                <w:color w:val="auto"/>
                <w:kern w:val="0"/>
                <w:sz w:val="24"/>
                <w:szCs w:val="24"/>
              </w:rPr>
            </w:pPr>
            <w:r>
              <w:rPr>
                <w:rFonts w:hint="eastAsia" w:ascii="Times New Roman" w:hAnsi="Times New Roman" w:eastAsia="宋体" w:cs="宋体"/>
                <w:color w:val="auto"/>
                <w:kern w:val="0"/>
                <w:sz w:val="24"/>
                <w:szCs w:val="24"/>
              </w:rPr>
              <w:t>污染</w:t>
            </w:r>
          </w:p>
          <w:p w14:paraId="2B988821">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ascii="Times New Roman" w:hAnsi="Times New Roman" w:eastAsia="宋体" w:cs="宋体"/>
                <w:color w:val="auto"/>
                <w:kern w:val="0"/>
                <w:sz w:val="24"/>
                <w:szCs w:val="24"/>
              </w:rPr>
            </w:pPr>
            <w:r>
              <w:rPr>
                <w:rFonts w:hint="eastAsia" w:ascii="Times New Roman" w:hAnsi="Times New Roman" w:eastAsia="宋体" w:cs="宋体"/>
                <w:color w:val="auto"/>
                <w:kern w:val="0"/>
                <w:sz w:val="24"/>
                <w:szCs w:val="24"/>
              </w:rPr>
              <w:t>物排</w:t>
            </w:r>
          </w:p>
          <w:p w14:paraId="4269C554">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ascii="Times New Roman" w:hAnsi="Times New Roman" w:eastAsia="宋体" w:cs="宋体"/>
                <w:color w:val="auto"/>
                <w:kern w:val="0"/>
                <w:sz w:val="24"/>
                <w:szCs w:val="24"/>
              </w:rPr>
            </w:pPr>
            <w:r>
              <w:rPr>
                <w:rFonts w:hint="eastAsia" w:ascii="Times New Roman" w:hAnsi="Times New Roman" w:eastAsia="宋体" w:cs="宋体"/>
                <w:color w:val="auto"/>
                <w:kern w:val="0"/>
                <w:sz w:val="24"/>
                <w:szCs w:val="24"/>
              </w:rPr>
              <w:t>放控</w:t>
            </w:r>
          </w:p>
          <w:p w14:paraId="635024AE">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ascii="Times New Roman" w:hAnsi="Times New Roman" w:eastAsia="宋体" w:cs="宋体"/>
                <w:color w:val="auto"/>
                <w:kern w:val="0"/>
                <w:sz w:val="24"/>
                <w:szCs w:val="24"/>
              </w:rPr>
            </w:pPr>
            <w:r>
              <w:rPr>
                <w:rFonts w:hint="eastAsia" w:ascii="Times New Roman" w:hAnsi="Times New Roman" w:eastAsia="宋体" w:cs="宋体"/>
                <w:color w:val="auto"/>
                <w:kern w:val="0"/>
                <w:sz w:val="24"/>
                <w:szCs w:val="24"/>
              </w:rPr>
              <w:t>制标</w:t>
            </w:r>
          </w:p>
          <w:p w14:paraId="65BF6D63">
            <w:pPr>
              <w:keepNext w:val="0"/>
              <w:keepLines w:val="0"/>
              <w:pageBreakBefore w:val="0"/>
              <w:widowControl w:val="0"/>
              <w:kinsoku/>
              <w:wordWrap w:val="0"/>
              <w:overflowPunct/>
              <w:topLinePunct/>
              <w:autoSpaceDE/>
              <w:autoSpaceDN/>
              <w:bidi w:val="0"/>
              <w:adjustRightInd/>
              <w:snapToGrid/>
              <w:spacing w:beforeAutospacing="0" w:afterAutospacing="0"/>
              <w:jc w:val="center"/>
              <w:rPr>
                <w:rFonts w:ascii="Times New Roman" w:hAnsi="Times New Roman" w:eastAsia="宋体" w:cs="宋体"/>
                <w:color w:val="auto"/>
                <w:kern w:val="0"/>
                <w:sz w:val="24"/>
                <w:szCs w:val="24"/>
              </w:rPr>
            </w:pPr>
            <w:r>
              <w:rPr>
                <w:rFonts w:hint="eastAsia" w:ascii="Times New Roman" w:hAnsi="Times New Roman" w:eastAsia="宋体" w:cs="宋体"/>
                <w:color w:val="auto"/>
                <w:kern w:val="0"/>
                <w:sz w:val="24"/>
                <w:szCs w:val="24"/>
              </w:rPr>
              <w:t>准</w:t>
            </w:r>
          </w:p>
        </w:tc>
        <w:tc>
          <w:tcPr>
            <w:tcW w:w="8102" w:type="dxa"/>
            <w:noWrap w:val="0"/>
            <w:vAlign w:val="top"/>
          </w:tcPr>
          <w:p w14:paraId="47F9E40C">
            <w:pPr>
              <w:keepNext w:val="0"/>
              <w:keepLines w:val="0"/>
              <w:pageBreakBefore w:val="0"/>
              <w:widowControl w:val="0"/>
              <w:numPr>
                <w:ilvl w:val="0"/>
                <w:numId w:val="0"/>
              </w:numPr>
              <w:kinsoku/>
              <w:wordWrap w:val="0"/>
              <w:overflowPunct/>
              <w:topLinePunct/>
              <w:autoSpaceDE/>
              <w:autoSpaceDN/>
              <w:bidi w:val="0"/>
              <w:adjustRightInd/>
              <w:snapToGrid/>
              <w:spacing w:beforeAutospacing="0" w:afterAutospacing="0" w:line="360" w:lineRule="auto"/>
              <w:rPr>
                <w:rFonts w:hint="default" w:ascii="Times New Roman" w:hAnsi="Times New Roman" w:eastAsia="宋体"/>
                <w:b/>
                <w:bCs/>
                <w:smallCaps w:val="0"/>
                <w:color w:val="auto"/>
                <w:sz w:val="24"/>
                <w:szCs w:val="24"/>
                <w:lang w:val="en-US" w:eastAsia="zh-CN"/>
              </w:rPr>
            </w:pPr>
            <w:r>
              <w:rPr>
                <w:rFonts w:hint="eastAsia" w:ascii="Times New Roman" w:hAnsi="Times New Roman" w:eastAsia="宋体"/>
                <w:b/>
                <w:bCs/>
                <w:smallCaps w:val="0"/>
                <w:color w:val="auto"/>
                <w:sz w:val="24"/>
                <w:szCs w:val="24"/>
                <w:lang w:val="en-US" w:eastAsia="zh-CN"/>
              </w:rPr>
              <w:t>3.3污染物排放控制标准</w:t>
            </w:r>
          </w:p>
          <w:p w14:paraId="60DE2D7A">
            <w:pPr>
              <w:keepNext w:val="0"/>
              <w:keepLines w:val="0"/>
              <w:pageBreakBefore w:val="0"/>
              <w:widowControl w:val="0"/>
              <w:numPr>
                <w:ilvl w:val="0"/>
                <w:numId w:val="0"/>
              </w:numPr>
              <w:kinsoku/>
              <w:wordWrap w:val="0"/>
              <w:overflowPunct/>
              <w:topLinePunct/>
              <w:autoSpaceDE/>
              <w:autoSpaceDN/>
              <w:bidi w:val="0"/>
              <w:adjustRightInd/>
              <w:snapToGrid/>
              <w:spacing w:beforeAutospacing="0" w:afterAutospacing="0" w:line="360" w:lineRule="auto"/>
              <w:rPr>
                <w:rFonts w:ascii="Times New Roman" w:hAnsi="Times New Roman" w:eastAsia="宋体"/>
                <w:b/>
                <w:bCs/>
                <w:smallCaps w:val="0"/>
                <w:color w:val="auto"/>
                <w:sz w:val="24"/>
                <w:szCs w:val="24"/>
              </w:rPr>
            </w:pPr>
            <w:r>
              <w:rPr>
                <w:rFonts w:hint="eastAsia" w:ascii="Times New Roman" w:hAnsi="Times New Roman" w:eastAsia="宋体"/>
                <w:b/>
                <w:bCs/>
                <w:smallCaps w:val="0"/>
                <w:color w:val="auto"/>
                <w:sz w:val="24"/>
                <w:szCs w:val="24"/>
                <w:lang w:val="en-US" w:eastAsia="zh-CN"/>
              </w:rPr>
              <w:t>3.3.1</w:t>
            </w:r>
            <w:r>
              <w:rPr>
                <w:rFonts w:hint="eastAsia" w:ascii="Times New Roman" w:hAnsi="Times New Roman" w:eastAsia="宋体"/>
                <w:b/>
                <w:bCs/>
                <w:smallCaps w:val="0"/>
                <w:color w:val="auto"/>
                <w:sz w:val="24"/>
                <w:szCs w:val="24"/>
              </w:rPr>
              <w:t>废水</w:t>
            </w:r>
          </w:p>
          <w:p w14:paraId="6233578F">
            <w:pPr>
              <w:keepNext w:val="0"/>
              <w:keepLines w:val="0"/>
              <w:pageBreakBefore w:val="0"/>
              <w:widowControl w:val="0"/>
              <w:numPr>
                <w:ilvl w:val="0"/>
                <w:numId w:val="0"/>
              </w:numPr>
              <w:kinsoku/>
              <w:wordWrap w:val="0"/>
              <w:overflowPunct/>
              <w:topLinePunct/>
              <w:autoSpaceDE/>
              <w:autoSpaceDN/>
              <w:bidi w:val="0"/>
              <w:adjustRightInd/>
              <w:snapToGrid/>
              <w:spacing w:beforeAutospacing="0" w:afterAutospacing="0" w:line="360" w:lineRule="auto"/>
              <w:ind w:firstLine="480" w:firstLineChars="200"/>
              <w:rPr>
                <w:rFonts w:hint="eastAsia" w:ascii="Times New Roman" w:hAnsi="Times New Roman" w:eastAsia="宋体"/>
                <w:iCs/>
                <w:smallCaps w:val="0"/>
                <w:color w:val="auto"/>
                <w:sz w:val="24"/>
                <w:szCs w:val="24"/>
                <w:lang w:eastAsia="zh-CN"/>
              </w:rPr>
            </w:pPr>
            <w:r>
              <w:rPr>
                <w:rFonts w:hint="eastAsia" w:ascii="Times New Roman" w:hAnsi="Times New Roman" w:eastAsia="宋体"/>
                <w:smallCaps w:val="0"/>
                <w:color w:val="auto"/>
                <w:sz w:val="24"/>
                <w:szCs w:val="24"/>
              </w:rPr>
              <w:t>本项目</w:t>
            </w:r>
            <w:r>
              <w:rPr>
                <w:rFonts w:hint="eastAsia" w:ascii="Times New Roman" w:hAnsi="Times New Roman" w:eastAsia="宋体"/>
                <w:iCs/>
                <w:smallCaps w:val="0"/>
                <w:color w:val="auto"/>
                <w:sz w:val="24"/>
                <w:szCs w:val="24"/>
                <w:lang w:eastAsia="zh-CN"/>
              </w:rPr>
              <w:t>生产工序废水沉淀后回用，</w:t>
            </w:r>
            <w:r>
              <w:rPr>
                <w:rFonts w:hint="eastAsia" w:ascii="Times New Roman" w:hAnsi="Times New Roman" w:eastAsia="宋体"/>
                <w:iCs/>
                <w:smallCaps w:val="0"/>
                <w:color w:val="auto"/>
                <w:sz w:val="24"/>
                <w:szCs w:val="24"/>
              </w:rPr>
              <w:t>生活</w:t>
            </w:r>
            <w:r>
              <w:rPr>
                <w:rFonts w:hint="eastAsia"/>
                <w:iCs/>
                <w:smallCaps w:val="0"/>
                <w:color w:val="auto"/>
                <w:sz w:val="24"/>
                <w:szCs w:val="24"/>
                <w:lang w:eastAsia="zh-CN"/>
              </w:rPr>
              <w:t>污水进入厂区自建防渗化粪池</w:t>
            </w:r>
            <w:r>
              <w:rPr>
                <w:rFonts w:hint="eastAsia" w:ascii="Times New Roman" w:hAnsi="Times New Roman" w:eastAsia="宋体"/>
                <w:iCs/>
                <w:smallCaps w:val="0"/>
                <w:color w:val="auto"/>
                <w:sz w:val="24"/>
                <w:szCs w:val="24"/>
                <w:lang w:eastAsia="zh-CN"/>
              </w:rPr>
              <w:t>。</w:t>
            </w:r>
          </w:p>
          <w:p w14:paraId="192D940D">
            <w:pPr>
              <w:keepNext w:val="0"/>
              <w:keepLines w:val="0"/>
              <w:pageBreakBefore w:val="0"/>
              <w:widowControl w:val="0"/>
              <w:numPr>
                <w:ilvl w:val="0"/>
                <w:numId w:val="0"/>
              </w:numPr>
              <w:kinsoku/>
              <w:wordWrap w:val="0"/>
              <w:overflowPunct/>
              <w:topLinePunct/>
              <w:autoSpaceDE/>
              <w:autoSpaceDN/>
              <w:bidi w:val="0"/>
              <w:adjustRightInd/>
              <w:snapToGrid/>
              <w:spacing w:beforeAutospacing="0" w:afterAutospacing="0" w:line="360" w:lineRule="auto"/>
              <w:rPr>
                <w:rFonts w:ascii="Times New Roman" w:hAnsi="Times New Roman" w:eastAsia="宋体"/>
                <w:b/>
                <w:bCs/>
                <w:smallCaps w:val="0"/>
                <w:color w:val="auto"/>
                <w:sz w:val="24"/>
                <w:szCs w:val="24"/>
              </w:rPr>
            </w:pPr>
            <w:r>
              <w:rPr>
                <w:rFonts w:hint="eastAsia" w:ascii="Times New Roman" w:hAnsi="Times New Roman" w:eastAsia="宋体"/>
                <w:b/>
                <w:bCs/>
                <w:smallCaps w:val="0"/>
                <w:color w:val="auto"/>
                <w:sz w:val="24"/>
                <w:szCs w:val="24"/>
                <w:lang w:val="en-US" w:eastAsia="zh-CN"/>
              </w:rPr>
              <w:t>3.3.2</w:t>
            </w:r>
            <w:r>
              <w:rPr>
                <w:rFonts w:hint="eastAsia" w:ascii="Times New Roman" w:hAnsi="Times New Roman" w:eastAsia="宋体"/>
                <w:b/>
                <w:bCs/>
                <w:smallCaps w:val="0"/>
                <w:color w:val="auto"/>
                <w:sz w:val="24"/>
                <w:szCs w:val="24"/>
              </w:rPr>
              <w:t>废气</w:t>
            </w:r>
          </w:p>
          <w:p w14:paraId="27E95364">
            <w:pPr>
              <w:pStyle w:val="8"/>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leftChars="0" w:right="0" w:rightChars="0" w:firstLine="480"/>
              <w:jc w:val="both"/>
              <w:textAlignment w:val="auto"/>
              <w:outlineLvl w:val="9"/>
              <w:rPr>
                <w:rFonts w:hint="eastAsia" w:cs="宋体"/>
                <w:i w:val="0"/>
                <w:iCs w:val="0"/>
                <w:smallCaps w:val="0"/>
                <w:color w:val="auto"/>
                <w:sz w:val="24"/>
                <w:szCs w:val="24"/>
                <w:u w:val="none"/>
                <w:lang w:eastAsia="zh-CN"/>
              </w:rPr>
            </w:pPr>
            <w:r>
              <w:rPr>
                <w:rFonts w:hint="eastAsia" w:cs="宋体"/>
                <w:i w:val="0"/>
                <w:iCs w:val="0"/>
                <w:smallCaps w:val="0"/>
                <w:color w:val="auto"/>
                <w:sz w:val="24"/>
                <w:szCs w:val="24"/>
                <w:u w:val="none"/>
                <w:lang w:eastAsia="zh-CN"/>
              </w:rPr>
              <w:t>运营期排气筒（DA001）颗粒物执行《大气污染物综合排放标准》(GB16297-1996)表2颗粒物其他浓度排放限值，厂界颗粒物执行《大气污染物综合排放标准》(GB16297-1996)厂界排放标准限值。</w:t>
            </w:r>
          </w:p>
          <w:p w14:paraId="4460623F">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ind w:left="0" w:right="0"/>
              <w:jc w:val="center"/>
              <w:rPr>
                <w:rFonts w:hint="default" w:ascii="Times New Roman" w:hAnsi="Times New Roman" w:eastAsia="宋体" w:cs="Times New Roman"/>
                <w:smallCaps w:val="0"/>
                <w:color w:val="auto"/>
                <w:sz w:val="24"/>
                <w:szCs w:val="24"/>
                <w:u w:val="none"/>
              </w:rPr>
            </w:pPr>
            <w:r>
              <w:rPr>
                <w:rFonts w:hint="default" w:ascii="Times New Roman" w:hAnsi="Times New Roman" w:eastAsia="宋体" w:cs="Times New Roman"/>
                <w:b/>
                <w:bCs/>
                <w:smallCaps w:val="0"/>
                <w:color w:val="auto"/>
                <w:sz w:val="24"/>
                <w:szCs w:val="24"/>
                <w:u w:val="none"/>
              </w:rPr>
              <w:t>表</w:t>
            </w:r>
            <w:r>
              <w:rPr>
                <w:rFonts w:hint="eastAsia" w:ascii="Times New Roman" w:hAnsi="Times New Roman" w:eastAsia="宋体" w:cs="Times New Roman"/>
                <w:b/>
                <w:bCs/>
                <w:smallCaps w:val="0"/>
                <w:color w:val="auto"/>
                <w:sz w:val="24"/>
                <w:szCs w:val="24"/>
                <w:u w:val="none"/>
                <w:lang w:val="en-US" w:eastAsia="zh-CN"/>
              </w:rPr>
              <w:t>3-</w:t>
            </w:r>
            <w:r>
              <w:rPr>
                <w:rFonts w:hint="eastAsia" w:cs="Times New Roman"/>
                <w:b/>
                <w:bCs/>
                <w:smallCaps w:val="0"/>
                <w:color w:val="auto"/>
                <w:sz w:val="24"/>
                <w:szCs w:val="24"/>
                <w:u w:val="none"/>
                <w:lang w:val="en-US" w:eastAsia="zh-CN"/>
              </w:rPr>
              <w:t>13</w:t>
            </w:r>
            <w:r>
              <w:rPr>
                <w:rFonts w:hint="default" w:ascii="Times New Roman" w:hAnsi="Times New Roman" w:eastAsia="宋体" w:cs="Times New Roman"/>
                <w:b/>
                <w:bCs/>
                <w:smallCaps w:val="0"/>
                <w:color w:val="auto"/>
                <w:sz w:val="24"/>
                <w:szCs w:val="24"/>
                <w:u w:val="none"/>
              </w:rPr>
              <w:t xml:space="preserve"> </w:t>
            </w:r>
            <w:r>
              <w:rPr>
                <w:rFonts w:hint="eastAsia" w:ascii="Times New Roman" w:hAnsi="Times New Roman" w:eastAsia="宋体" w:cs="Times New Roman"/>
                <w:b/>
                <w:bCs/>
                <w:smallCaps w:val="0"/>
                <w:color w:val="auto"/>
                <w:sz w:val="24"/>
                <w:szCs w:val="24"/>
                <w:u w:val="none"/>
                <w:lang w:val="en-US" w:eastAsia="zh-CN"/>
              </w:rPr>
              <w:t>大气污染物</w:t>
            </w:r>
            <w:r>
              <w:rPr>
                <w:rFonts w:hint="eastAsia" w:ascii="Times New Roman" w:hAnsi="Times New Roman" w:eastAsia="宋体" w:cs="Times New Roman"/>
                <w:b/>
                <w:bCs/>
                <w:smallCaps w:val="0"/>
                <w:color w:val="auto"/>
                <w:sz w:val="24"/>
                <w:szCs w:val="24"/>
                <w:u w:val="none"/>
                <w:lang w:eastAsia="zh-CN"/>
              </w:rPr>
              <w:t>排放标准</w:t>
            </w:r>
            <w:r>
              <w:rPr>
                <w:rFonts w:hint="default" w:ascii="Times New Roman" w:hAnsi="Times New Roman" w:eastAsia="宋体" w:cs="Times New Roman"/>
                <w:b/>
                <w:bCs/>
                <w:smallCaps w:val="0"/>
                <w:color w:val="auto"/>
                <w:sz w:val="24"/>
                <w:szCs w:val="24"/>
                <w:u w:val="none"/>
              </w:rPr>
              <w:t xml:space="preserve">    mg/m</w:t>
            </w:r>
            <w:r>
              <w:rPr>
                <w:rFonts w:hint="default" w:ascii="Times New Roman" w:hAnsi="Times New Roman" w:eastAsia="宋体" w:cs="Times New Roman"/>
                <w:b/>
                <w:bCs/>
                <w:smallCaps w:val="0"/>
                <w:color w:val="auto"/>
                <w:sz w:val="24"/>
                <w:szCs w:val="24"/>
                <w:u w:val="none"/>
                <w:vertAlign w:val="superscript"/>
              </w:rPr>
              <w:t>3</w:t>
            </w:r>
          </w:p>
          <w:tbl>
            <w:tblPr>
              <w:tblStyle w:val="87"/>
              <w:tblW w:w="4998" w:type="pct"/>
              <w:tblInd w:w="2" w:type="dxa"/>
              <w:tblBorders>
                <w:top w:val="single" w:color="000000" w:sz="12" w:space="0"/>
                <w:left w:val="none" w:color="auto" w:sz="0" w:space="0"/>
                <w:bottom w:val="single" w:color="000000" w:sz="12" w:space="0"/>
                <w:right w:val="none" w:color="auto" w:sz="0" w:space="0"/>
                <w:insideH w:val="single" w:color="000000" w:sz="4" w:space="0"/>
                <w:insideV w:val="single" w:color="000000" w:sz="2" w:space="0"/>
              </w:tblBorders>
              <w:tblLayout w:type="autofit"/>
              <w:tblCellMar>
                <w:top w:w="0" w:type="dxa"/>
                <w:left w:w="0" w:type="dxa"/>
                <w:bottom w:w="0" w:type="dxa"/>
                <w:right w:w="0" w:type="dxa"/>
              </w:tblCellMar>
            </w:tblPr>
            <w:tblGrid>
              <w:gridCol w:w="1049"/>
              <w:gridCol w:w="2039"/>
              <w:gridCol w:w="1895"/>
              <w:gridCol w:w="2865"/>
            </w:tblGrid>
            <w:tr w14:paraId="492446FA">
              <w:tblPrEx>
                <w:tblBorders>
                  <w:top w:val="single" w:color="000000" w:sz="12" w:space="0"/>
                  <w:left w:val="none" w:color="auto" w:sz="0" w:space="0"/>
                  <w:bottom w:val="single" w:color="000000" w:sz="12" w:space="0"/>
                  <w:right w:val="none" w:color="auto" w:sz="0" w:space="0"/>
                  <w:insideH w:val="single" w:color="000000" w:sz="4" w:space="0"/>
                  <w:insideV w:val="single" w:color="000000" w:sz="2" w:space="0"/>
                </w:tblBorders>
                <w:tblCellMar>
                  <w:top w:w="0" w:type="dxa"/>
                  <w:left w:w="0" w:type="dxa"/>
                  <w:bottom w:w="0" w:type="dxa"/>
                  <w:right w:w="0" w:type="dxa"/>
                </w:tblCellMar>
              </w:tblPrEx>
              <w:trPr>
                <w:trHeight w:val="349" w:hRule="atLeast"/>
              </w:trPr>
              <w:tc>
                <w:tcPr>
                  <w:tcW w:w="668" w:type="pct"/>
                  <w:vMerge w:val="restart"/>
                  <w:tcBorders>
                    <w:tl2br w:val="nil"/>
                    <w:tr2bl w:val="nil"/>
                  </w:tcBorders>
                  <w:vAlign w:val="top"/>
                </w:tcPr>
                <w:p w14:paraId="5A296DB2">
                  <w:pPr>
                    <w:pStyle w:val="86"/>
                    <w:spacing w:before="243" w:line="221" w:lineRule="auto"/>
                    <w:ind w:left="223"/>
                    <w:rPr>
                      <w:color w:val="auto"/>
                      <w:sz w:val="21"/>
                      <w:szCs w:val="21"/>
                    </w:rPr>
                  </w:pPr>
                  <w:r>
                    <w:rPr>
                      <w:color w:val="auto"/>
                      <w:spacing w:val="-2"/>
                      <w:sz w:val="21"/>
                      <w:szCs w:val="21"/>
                    </w:rPr>
                    <w:t>污染物</w:t>
                  </w:r>
                </w:p>
              </w:tc>
              <w:tc>
                <w:tcPr>
                  <w:tcW w:w="2506" w:type="pct"/>
                  <w:gridSpan w:val="2"/>
                  <w:tcBorders>
                    <w:tl2br w:val="nil"/>
                    <w:tr2bl w:val="nil"/>
                  </w:tcBorders>
                  <w:vAlign w:val="top"/>
                </w:tcPr>
                <w:p w14:paraId="23115286">
                  <w:pPr>
                    <w:pStyle w:val="86"/>
                    <w:spacing w:before="67" w:line="221" w:lineRule="auto"/>
                    <w:ind w:left="1687"/>
                    <w:rPr>
                      <w:color w:val="auto"/>
                      <w:sz w:val="21"/>
                      <w:szCs w:val="21"/>
                    </w:rPr>
                  </w:pPr>
                  <w:r>
                    <w:rPr>
                      <w:color w:val="auto"/>
                      <w:spacing w:val="-2"/>
                      <w:sz w:val="21"/>
                      <w:szCs w:val="21"/>
                    </w:rPr>
                    <w:t>标准值</w:t>
                  </w:r>
                </w:p>
              </w:tc>
              <w:tc>
                <w:tcPr>
                  <w:tcW w:w="1825" w:type="pct"/>
                  <w:vMerge w:val="restart"/>
                  <w:tcBorders>
                    <w:tl2br w:val="nil"/>
                    <w:tr2bl w:val="nil"/>
                  </w:tcBorders>
                  <w:vAlign w:val="top"/>
                </w:tcPr>
                <w:p w14:paraId="7B177D95">
                  <w:pPr>
                    <w:pStyle w:val="86"/>
                    <w:spacing w:before="242" w:line="221" w:lineRule="auto"/>
                    <w:ind w:left="830"/>
                    <w:rPr>
                      <w:color w:val="auto"/>
                      <w:sz w:val="21"/>
                      <w:szCs w:val="21"/>
                    </w:rPr>
                  </w:pPr>
                  <w:r>
                    <w:rPr>
                      <w:color w:val="auto"/>
                      <w:spacing w:val="-1"/>
                      <w:sz w:val="21"/>
                      <w:szCs w:val="21"/>
                    </w:rPr>
                    <w:t>执行标准名称</w:t>
                  </w:r>
                </w:p>
              </w:tc>
            </w:tr>
            <w:tr w14:paraId="60A253B3">
              <w:tblPrEx>
                <w:tblBorders>
                  <w:top w:val="single" w:color="000000" w:sz="12" w:space="0"/>
                  <w:left w:val="none" w:color="auto" w:sz="0" w:space="0"/>
                  <w:bottom w:val="single" w:color="000000" w:sz="12" w:space="0"/>
                  <w:right w:val="none" w:color="auto" w:sz="0" w:space="0"/>
                  <w:insideH w:val="single" w:color="000000" w:sz="4" w:space="0"/>
                  <w:insideV w:val="single" w:color="000000" w:sz="2" w:space="0"/>
                </w:tblBorders>
                <w:tblCellMar>
                  <w:top w:w="0" w:type="dxa"/>
                  <w:left w:w="0" w:type="dxa"/>
                  <w:bottom w:w="0" w:type="dxa"/>
                  <w:right w:w="0" w:type="dxa"/>
                </w:tblCellMar>
              </w:tblPrEx>
              <w:trPr>
                <w:trHeight w:val="345" w:hRule="atLeast"/>
              </w:trPr>
              <w:tc>
                <w:tcPr>
                  <w:tcW w:w="668" w:type="pct"/>
                  <w:vMerge w:val="continue"/>
                  <w:tcBorders>
                    <w:tl2br w:val="nil"/>
                    <w:tr2bl w:val="nil"/>
                  </w:tcBorders>
                  <w:vAlign w:val="top"/>
                </w:tcPr>
                <w:p w14:paraId="66328FC3">
                  <w:pPr>
                    <w:rPr>
                      <w:color w:val="auto"/>
                      <w:sz w:val="21"/>
                      <w:szCs w:val="21"/>
                    </w:rPr>
                  </w:pPr>
                </w:p>
              </w:tc>
              <w:tc>
                <w:tcPr>
                  <w:tcW w:w="1299" w:type="pct"/>
                  <w:tcBorders>
                    <w:tl2br w:val="nil"/>
                    <w:tr2bl w:val="nil"/>
                  </w:tcBorders>
                  <w:vAlign w:val="top"/>
                </w:tcPr>
                <w:p w14:paraId="2EA228DF">
                  <w:pPr>
                    <w:pStyle w:val="86"/>
                    <w:spacing w:before="50" w:line="240" w:lineRule="auto"/>
                    <w:ind w:left="128"/>
                    <w:rPr>
                      <w:color w:val="auto"/>
                      <w:sz w:val="21"/>
                      <w:szCs w:val="21"/>
                    </w:rPr>
                  </w:pPr>
                  <w:r>
                    <w:rPr>
                      <w:color w:val="auto"/>
                      <w:spacing w:val="-1"/>
                      <w:sz w:val="21"/>
                      <w:szCs w:val="21"/>
                    </w:rPr>
                    <w:t>浓度限值（</w:t>
                  </w:r>
                  <w:r>
                    <w:rPr>
                      <w:rFonts w:ascii="Times New Roman" w:hAnsi="Times New Roman" w:eastAsia="Times New Roman" w:cs="Times New Roman"/>
                      <w:color w:val="auto"/>
                      <w:spacing w:val="-1"/>
                      <w:sz w:val="21"/>
                      <w:szCs w:val="21"/>
                    </w:rPr>
                    <w:t>mg/m</w:t>
                  </w:r>
                  <w:r>
                    <w:rPr>
                      <w:rFonts w:hint="eastAsia" w:ascii="Times New Roman" w:hAnsi="Times New Roman" w:eastAsia="宋体" w:cs="Times New Roman"/>
                      <w:color w:val="auto"/>
                      <w:spacing w:val="-1"/>
                      <w:sz w:val="21"/>
                      <w:szCs w:val="21"/>
                      <w:vertAlign w:val="superscript"/>
                      <w:lang w:val="en-US" w:eastAsia="zh-CN"/>
                    </w:rPr>
                    <w:t>3</w:t>
                  </w:r>
                  <w:r>
                    <w:rPr>
                      <w:color w:val="auto"/>
                      <w:spacing w:val="-1"/>
                      <w:sz w:val="21"/>
                      <w:szCs w:val="21"/>
                    </w:rPr>
                    <w:t>）</w:t>
                  </w:r>
                </w:p>
              </w:tc>
              <w:tc>
                <w:tcPr>
                  <w:tcW w:w="1207" w:type="pct"/>
                  <w:tcBorders>
                    <w:tl2br w:val="nil"/>
                    <w:tr2bl w:val="nil"/>
                  </w:tcBorders>
                  <w:vAlign w:val="top"/>
                </w:tcPr>
                <w:p w14:paraId="75706507">
                  <w:pPr>
                    <w:pStyle w:val="86"/>
                    <w:spacing w:before="64" w:line="221" w:lineRule="auto"/>
                    <w:ind w:left="653"/>
                    <w:rPr>
                      <w:color w:val="auto"/>
                      <w:sz w:val="21"/>
                      <w:szCs w:val="21"/>
                    </w:rPr>
                  </w:pPr>
                  <w:r>
                    <w:rPr>
                      <w:color w:val="auto"/>
                      <w:spacing w:val="-2"/>
                      <w:sz w:val="21"/>
                      <w:szCs w:val="21"/>
                    </w:rPr>
                    <w:t>监控点</w:t>
                  </w:r>
                </w:p>
              </w:tc>
              <w:tc>
                <w:tcPr>
                  <w:tcW w:w="1825" w:type="pct"/>
                  <w:vMerge w:val="continue"/>
                  <w:tcBorders>
                    <w:tl2br w:val="nil"/>
                    <w:tr2bl w:val="nil"/>
                  </w:tcBorders>
                  <w:vAlign w:val="top"/>
                </w:tcPr>
                <w:p w14:paraId="0AF76575">
                  <w:pPr>
                    <w:rPr>
                      <w:color w:val="auto"/>
                      <w:sz w:val="21"/>
                      <w:szCs w:val="21"/>
                    </w:rPr>
                  </w:pPr>
                </w:p>
              </w:tc>
            </w:tr>
            <w:tr w14:paraId="667FDDEA">
              <w:tblPrEx>
                <w:tblBorders>
                  <w:top w:val="single" w:color="000000" w:sz="12" w:space="0"/>
                  <w:left w:val="none" w:color="auto" w:sz="0" w:space="0"/>
                  <w:bottom w:val="single" w:color="000000" w:sz="12" w:space="0"/>
                  <w:right w:val="none" w:color="auto" w:sz="0" w:space="0"/>
                  <w:insideH w:val="single" w:color="000000" w:sz="4" w:space="0"/>
                  <w:insideV w:val="single" w:color="000000" w:sz="2" w:space="0"/>
                </w:tblBorders>
                <w:tblCellMar>
                  <w:top w:w="0" w:type="dxa"/>
                  <w:left w:w="0" w:type="dxa"/>
                  <w:bottom w:w="0" w:type="dxa"/>
                  <w:right w:w="0" w:type="dxa"/>
                </w:tblCellMar>
              </w:tblPrEx>
              <w:trPr>
                <w:trHeight w:val="247" w:hRule="atLeast"/>
              </w:trPr>
              <w:tc>
                <w:tcPr>
                  <w:tcW w:w="668" w:type="pct"/>
                  <w:vMerge w:val="restart"/>
                  <w:tcBorders>
                    <w:tl2br w:val="nil"/>
                    <w:tr2bl w:val="nil"/>
                  </w:tcBorders>
                  <w:vAlign w:val="top"/>
                </w:tcPr>
                <w:p w14:paraId="4B5419DE">
                  <w:pPr>
                    <w:pStyle w:val="86"/>
                    <w:spacing w:before="222" w:line="221" w:lineRule="auto"/>
                    <w:ind w:left="326"/>
                    <w:rPr>
                      <w:color w:val="auto"/>
                      <w:sz w:val="21"/>
                      <w:szCs w:val="21"/>
                    </w:rPr>
                  </w:pPr>
                  <w:r>
                    <w:rPr>
                      <w:color w:val="auto"/>
                      <w:spacing w:val="-2"/>
                      <w:sz w:val="21"/>
                      <w:szCs w:val="21"/>
                    </w:rPr>
                    <w:t>粉尘</w:t>
                  </w:r>
                </w:p>
              </w:tc>
              <w:tc>
                <w:tcPr>
                  <w:tcW w:w="1299" w:type="pct"/>
                  <w:tcBorders>
                    <w:tl2br w:val="nil"/>
                    <w:tr2bl w:val="nil"/>
                  </w:tcBorders>
                  <w:vAlign w:val="top"/>
                </w:tcPr>
                <w:p w14:paraId="02FD61E7">
                  <w:pPr>
                    <w:spacing w:before="48" w:line="187" w:lineRule="auto"/>
                    <w:ind w:left="898"/>
                    <w:rPr>
                      <w:rFonts w:ascii="Times New Roman" w:hAnsi="Times New Roman" w:eastAsia="Times New Roman" w:cs="Times New Roman"/>
                      <w:color w:val="auto"/>
                      <w:sz w:val="21"/>
                      <w:szCs w:val="21"/>
                    </w:rPr>
                  </w:pPr>
                  <w:r>
                    <w:rPr>
                      <w:rFonts w:ascii="Times New Roman" w:hAnsi="Times New Roman" w:eastAsia="Times New Roman" w:cs="Times New Roman"/>
                      <w:color w:val="auto"/>
                      <w:spacing w:val="-6"/>
                      <w:sz w:val="21"/>
                      <w:szCs w:val="21"/>
                    </w:rPr>
                    <w:t>120</w:t>
                  </w:r>
                </w:p>
              </w:tc>
              <w:tc>
                <w:tcPr>
                  <w:tcW w:w="1207" w:type="pct"/>
                  <w:tcBorders>
                    <w:tl2br w:val="nil"/>
                    <w:tr2bl w:val="nil"/>
                  </w:tcBorders>
                  <w:vAlign w:val="top"/>
                </w:tcPr>
                <w:p w14:paraId="7F15B900">
                  <w:pPr>
                    <w:spacing w:before="48" w:line="187" w:lineRule="auto"/>
                    <w:ind w:left="653"/>
                    <w:rPr>
                      <w:rFonts w:ascii="Times New Roman" w:hAnsi="Times New Roman" w:eastAsia="Times New Roman" w:cs="Times New Roman"/>
                      <w:color w:val="auto"/>
                      <w:sz w:val="21"/>
                      <w:szCs w:val="21"/>
                    </w:rPr>
                  </w:pPr>
                  <w:r>
                    <w:rPr>
                      <w:rFonts w:ascii="Times New Roman" w:hAnsi="Times New Roman" w:eastAsia="Times New Roman" w:cs="Times New Roman"/>
                      <w:color w:val="auto"/>
                      <w:spacing w:val="-1"/>
                      <w:sz w:val="21"/>
                      <w:szCs w:val="21"/>
                    </w:rPr>
                    <w:t>DA001</w:t>
                  </w:r>
                </w:p>
              </w:tc>
              <w:tc>
                <w:tcPr>
                  <w:tcW w:w="1825" w:type="pct"/>
                  <w:vMerge w:val="restart"/>
                  <w:tcBorders>
                    <w:tl2br w:val="nil"/>
                    <w:tr2bl w:val="nil"/>
                  </w:tcBorders>
                  <w:vAlign w:val="top"/>
                </w:tcPr>
                <w:p w14:paraId="6CD56762">
                  <w:pPr>
                    <w:pStyle w:val="86"/>
                    <w:spacing w:before="86" w:line="221" w:lineRule="auto"/>
                    <w:ind w:left="116"/>
                    <w:rPr>
                      <w:color w:val="auto"/>
                      <w:sz w:val="21"/>
                      <w:szCs w:val="21"/>
                    </w:rPr>
                  </w:pPr>
                  <w:r>
                    <w:rPr>
                      <w:color w:val="auto"/>
                      <w:spacing w:val="-1"/>
                      <w:sz w:val="21"/>
                      <w:szCs w:val="21"/>
                    </w:rPr>
                    <w:t>《大气污染物综合排放标准》</w:t>
                  </w:r>
                </w:p>
                <w:p w14:paraId="354D7FE6">
                  <w:pPr>
                    <w:pStyle w:val="86"/>
                    <w:spacing w:before="21" w:line="233" w:lineRule="auto"/>
                    <w:ind w:left="603"/>
                    <w:rPr>
                      <w:color w:val="auto"/>
                      <w:sz w:val="21"/>
                      <w:szCs w:val="21"/>
                    </w:rPr>
                  </w:pPr>
                  <w:r>
                    <w:rPr>
                      <w:color w:val="auto"/>
                      <w:spacing w:val="-3"/>
                      <w:sz w:val="21"/>
                      <w:szCs w:val="21"/>
                    </w:rPr>
                    <w:t>（</w:t>
                  </w:r>
                  <w:r>
                    <w:rPr>
                      <w:rFonts w:ascii="Times New Roman" w:hAnsi="Times New Roman" w:eastAsia="Times New Roman" w:cs="Times New Roman"/>
                      <w:color w:val="auto"/>
                      <w:spacing w:val="-3"/>
                      <w:sz w:val="21"/>
                      <w:szCs w:val="21"/>
                    </w:rPr>
                    <w:t>GB16297-</w:t>
                  </w:r>
                  <w:r>
                    <w:rPr>
                      <w:rFonts w:ascii="Times New Roman" w:hAnsi="Times New Roman" w:eastAsia="Times New Roman" w:cs="Times New Roman"/>
                      <w:color w:val="auto"/>
                      <w:spacing w:val="-24"/>
                      <w:sz w:val="21"/>
                      <w:szCs w:val="21"/>
                    </w:rPr>
                    <w:t xml:space="preserve"> </w:t>
                  </w:r>
                  <w:r>
                    <w:rPr>
                      <w:rFonts w:ascii="Times New Roman" w:hAnsi="Times New Roman" w:eastAsia="Times New Roman" w:cs="Times New Roman"/>
                      <w:color w:val="auto"/>
                      <w:spacing w:val="-3"/>
                      <w:sz w:val="21"/>
                      <w:szCs w:val="21"/>
                    </w:rPr>
                    <w:t>1996</w:t>
                  </w:r>
                  <w:r>
                    <w:rPr>
                      <w:color w:val="auto"/>
                      <w:spacing w:val="-3"/>
                      <w:sz w:val="21"/>
                      <w:szCs w:val="21"/>
                    </w:rPr>
                    <w:t>）</w:t>
                  </w:r>
                </w:p>
              </w:tc>
            </w:tr>
            <w:tr w14:paraId="7F20A212">
              <w:tblPrEx>
                <w:tblBorders>
                  <w:top w:val="single" w:color="000000" w:sz="12" w:space="0"/>
                  <w:left w:val="none" w:color="auto" w:sz="0" w:space="0"/>
                  <w:bottom w:val="single" w:color="000000" w:sz="12" w:space="0"/>
                  <w:right w:val="none" w:color="auto" w:sz="0" w:space="0"/>
                  <w:insideH w:val="single" w:color="000000" w:sz="4" w:space="0"/>
                  <w:insideV w:val="single" w:color="000000" w:sz="2" w:space="0"/>
                </w:tblBorders>
              </w:tblPrEx>
              <w:trPr>
                <w:trHeight w:val="409" w:hRule="atLeast"/>
              </w:trPr>
              <w:tc>
                <w:tcPr>
                  <w:tcW w:w="668" w:type="pct"/>
                  <w:vMerge w:val="continue"/>
                  <w:tcBorders>
                    <w:tl2br w:val="nil"/>
                    <w:tr2bl w:val="nil"/>
                  </w:tcBorders>
                  <w:vAlign w:val="top"/>
                </w:tcPr>
                <w:p w14:paraId="297E0936">
                  <w:pPr>
                    <w:rPr>
                      <w:color w:val="auto"/>
                      <w:sz w:val="21"/>
                      <w:szCs w:val="21"/>
                    </w:rPr>
                  </w:pPr>
                </w:p>
              </w:tc>
              <w:tc>
                <w:tcPr>
                  <w:tcW w:w="1299" w:type="pct"/>
                  <w:tcBorders>
                    <w:tl2br w:val="nil"/>
                    <w:tr2bl w:val="nil"/>
                  </w:tcBorders>
                  <w:vAlign w:val="top"/>
                </w:tcPr>
                <w:p w14:paraId="0424ABED">
                  <w:pPr>
                    <w:spacing w:before="129" w:line="187" w:lineRule="auto"/>
                    <w:ind w:left="925"/>
                    <w:rPr>
                      <w:rFonts w:ascii="Times New Roman" w:hAnsi="Times New Roman" w:eastAsia="Times New Roman" w:cs="Times New Roman"/>
                      <w:color w:val="auto"/>
                      <w:sz w:val="21"/>
                      <w:szCs w:val="21"/>
                    </w:rPr>
                  </w:pPr>
                  <w:r>
                    <w:rPr>
                      <w:rFonts w:ascii="Times New Roman" w:hAnsi="Times New Roman" w:eastAsia="Times New Roman" w:cs="Times New Roman"/>
                      <w:color w:val="auto"/>
                      <w:spacing w:val="-5"/>
                      <w:sz w:val="21"/>
                      <w:szCs w:val="21"/>
                    </w:rPr>
                    <w:t>1.0</w:t>
                  </w:r>
                </w:p>
              </w:tc>
              <w:tc>
                <w:tcPr>
                  <w:tcW w:w="1207" w:type="pct"/>
                  <w:tcBorders>
                    <w:tl2br w:val="nil"/>
                    <w:tr2bl w:val="nil"/>
                  </w:tcBorders>
                  <w:vAlign w:val="top"/>
                </w:tcPr>
                <w:p w14:paraId="6B9FA4A7">
                  <w:pPr>
                    <w:pStyle w:val="86"/>
                    <w:spacing w:before="95" w:line="221" w:lineRule="auto"/>
                    <w:ind w:left="128"/>
                    <w:rPr>
                      <w:color w:val="auto"/>
                      <w:sz w:val="21"/>
                      <w:szCs w:val="21"/>
                    </w:rPr>
                  </w:pPr>
                  <w:r>
                    <w:rPr>
                      <w:color w:val="auto"/>
                      <w:spacing w:val="-1"/>
                      <w:sz w:val="21"/>
                      <w:szCs w:val="21"/>
                    </w:rPr>
                    <w:t>周界外浓度最高点</w:t>
                  </w:r>
                </w:p>
              </w:tc>
              <w:tc>
                <w:tcPr>
                  <w:tcW w:w="1825" w:type="pct"/>
                  <w:vMerge w:val="continue"/>
                  <w:tcBorders>
                    <w:tl2br w:val="nil"/>
                    <w:tr2bl w:val="nil"/>
                  </w:tcBorders>
                  <w:vAlign w:val="top"/>
                </w:tcPr>
                <w:p w14:paraId="0756C57B">
                  <w:pPr>
                    <w:rPr>
                      <w:color w:val="auto"/>
                      <w:sz w:val="21"/>
                      <w:szCs w:val="21"/>
                    </w:rPr>
                  </w:pPr>
                </w:p>
              </w:tc>
            </w:tr>
          </w:tbl>
          <w:p w14:paraId="1A891080">
            <w:pPr>
              <w:keepNext w:val="0"/>
              <w:keepLines w:val="0"/>
              <w:pageBreakBefore w:val="0"/>
              <w:widowControl w:val="0"/>
              <w:numPr>
                <w:ilvl w:val="0"/>
                <w:numId w:val="0"/>
              </w:numPr>
              <w:kinsoku/>
              <w:wordWrap w:val="0"/>
              <w:overflowPunct/>
              <w:topLinePunct/>
              <w:autoSpaceDE/>
              <w:autoSpaceDN/>
              <w:bidi w:val="0"/>
              <w:adjustRightInd/>
              <w:snapToGrid/>
              <w:spacing w:beforeAutospacing="0" w:afterAutospacing="0" w:line="360" w:lineRule="auto"/>
              <w:rPr>
                <w:rFonts w:ascii="Times New Roman" w:hAnsi="Times New Roman" w:eastAsia="宋体"/>
                <w:b/>
                <w:bCs/>
                <w:smallCaps w:val="0"/>
                <w:color w:val="auto"/>
                <w:sz w:val="24"/>
                <w:szCs w:val="24"/>
              </w:rPr>
            </w:pPr>
            <w:r>
              <w:rPr>
                <w:rFonts w:hint="eastAsia" w:ascii="Times New Roman" w:hAnsi="Times New Roman" w:eastAsia="宋体"/>
                <w:b/>
                <w:bCs/>
                <w:smallCaps w:val="0"/>
                <w:color w:val="auto"/>
                <w:sz w:val="24"/>
                <w:szCs w:val="24"/>
                <w:lang w:val="en-US" w:eastAsia="zh-CN"/>
              </w:rPr>
              <w:t>3.3.3</w:t>
            </w:r>
            <w:r>
              <w:rPr>
                <w:rFonts w:hint="eastAsia" w:ascii="Times New Roman" w:hAnsi="Times New Roman" w:eastAsia="宋体"/>
                <w:b/>
                <w:bCs/>
                <w:smallCaps w:val="0"/>
                <w:color w:val="auto"/>
                <w:sz w:val="24"/>
                <w:szCs w:val="24"/>
              </w:rPr>
              <w:t>噪声</w:t>
            </w:r>
          </w:p>
          <w:p w14:paraId="234DF23C">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rPr>
                <w:rFonts w:ascii="Times New Roman" w:hAnsi="Times New Roman" w:eastAsia="宋体"/>
                <w:b/>
                <w:color w:val="auto"/>
                <w:sz w:val="24"/>
                <w:szCs w:val="24"/>
              </w:rPr>
            </w:pPr>
            <w:r>
              <w:rPr>
                <w:rFonts w:ascii="Times New Roman" w:hAnsi="Times New Roman" w:eastAsia="宋体"/>
                <w:color w:val="auto"/>
                <w:sz w:val="24"/>
                <w:szCs w:val="24"/>
              </w:rPr>
              <w:t>施工期采用</w:t>
            </w:r>
            <w:r>
              <w:rPr>
                <w:rFonts w:hint="eastAsia"/>
                <w:color w:val="auto"/>
                <w:sz w:val="24"/>
                <w:szCs w:val="24"/>
                <w:lang w:eastAsia="zh-CN"/>
              </w:rPr>
              <w:t>《建筑施工噪声排放标准》（GB12523-2025）</w:t>
            </w:r>
            <w:r>
              <w:rPr>
                <w:rFonts w:ascii="Times New Roman" w:hAnsi="Times New Roman" w:eastAsia="宋体"/>
                <w:color w:val="auto"/>
                <w:sz w:val="24"/>
                <w:szCs w:val="24"/>
              </w:rPr>
              <w:t>进行评价。</w:t>
            </w:r>
          </w:p>
          <w:p w14:paraId="29BAA488">
            <w:pPr>
              <w:pStyle w:val="54"/>
              <w:keepNext w:val="0"/>
              <w:keepLines w:val="0"/>
              <w:pageBreakBefore w:val="0"/>
              <w:widowControl w:val="0"/>
              <w:kinsoku/>
              <w:wordWrap w:val="0"/>
              <w:overflowPunct/>
              <w:topLinePunct/>
              <w:autoSpaceDE/>
              <w:autoSpaceDN/>
              <w:bidi w:val="0"/>
              <w:adjustRightInd/>
              <w:snapToGrid/>
              <w:spacing w:beforeAutospacing="0" w:afterAutospacing="0" w:line="240" w:lineRule="auto"/>
              <w:ind w:right="139" w:firstLine="482"/>
              <w:jc w:val="center"/>
              <w:rPr>
                <w:rFonts w:ascii="Times New Roman" w:hAnsi="Times New Roman" w:eastAsia="宋体"/>
                <w:b/>
                <w:bCs w:val="0"/>
                <w:color w:val="auto"/>
                <w:sz w:val="24"/>
                <w:szCs w:val="24"/>
                <w:u w:val="none"/>
              </w:rPr>
            </w:pPr>
            <w:r>
              <w:rPr>
                <w:rFonts w:ascii="Times New Roman" w:hAnsi="Times New Roman" w:eastAsia="宋体"/>
                <w:b/>
                <w:bCs w:val="0"/>
                <w:color w:val="auto"/>
                <w:sz w:val="24"/>
                <w:szCs w:val="24"/>
                <w:u w:val="none"/>
              </w:rPr>
              <w:t>表</w:t>
            </w:r>
            <w:r>
              <w:rPr>
                <w:rFonts w:hint="eastAsia" w:ascii="Times New Roman" w:hAnsi="Times New Roman" w:eastAsia="宋体"/>
                <w:b/>
                <w:bCs w:val="0"/>
                <w:color w:val="auto"/>
                <w:sz w:val="24"/>
                <w:szCs w:val="24"/>
                <w:u w:val="none"/>
                <w:lang w:val="en-US" w:eastAsia="zh-CN"/>
              </w:rPr>
              <w:t>3-</w:t>
            </w:r>
            <w:r>
              <w:rPr>
                <w:rFonts w:hint="eastAsia" w:ascii="Times New Roman" w:hAnsi="Times New Roman"/>
                <w:b/>
                <w:bCs w:val="0"/>
                <w:color w:val="auto"/>
                <w:sz w:val="24"/>
                <w:szCs w:val="24"/>
                <w:u w:val="none"/>
                <w:lang w:val="en-US" w:eastAsia="zh-CN"/>
              </w:rPr>
              <w:t>14</w:t>
            </w:r>
            <w:r>
              <w:rPr>
                <w:rFonts w:ascii="Times New Roman" w:hAnsi="Times New Roman" w:eastAsia="宋体"/>
                <w:b/>
                <w:bCs w:val="0"/>
                <w:color w:val="auto"/>
                <w:sz w:val="24"/>
                <w:szCs w:val="24"/>
                <w:u w:val="none"/>
              </w:rPr>
              <w:t xml:space="preserve">   建筑施工噪声排放限值     单位：dB(A)</w:t>
            </w:r>
          </w:p>
          <w:tbl>
            <w:tblPr>
              <w:tblStyle w:val="26"/>
              <w:tblW w:w="4999"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203"/>
              <w:gridCol w:w="3646"/>
            </w:tblGrid>
            <w:tr w14:paraId="2C184C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2677" w:type="pct"/>
                  <w:noWrap w:val="0"/>
                  <w:vAlign w:val="center"/>
                </w:tcPr>
                <w:p w14:paraId="716F1BF2">
                  <w:pPr>
                    <w:pStyle w:val="55"/>
                    <w:keepNext w:val="0"/>
                    <w:keepLines w:val="0"/>
                    <w:pageBreakBefore w:val="0"/>
                    <w:widowControl w:val="0"/>
                    <w:kinsoku/>
                    <w:wordWrap w:val="0"/>
                    <w:overflowPunct/>
                    <w:topLinePunct/>
                    <w:autoSpaceDE/>
                    <w:autoSpaceDN/>
                    <w:bidi w:val="0"/>
                    <w:adjustRightInd/>
                    <w:snapToGrid/>
                    <w:spacing w:beforeAutospacing="0" w:afterAutospacing="0"/>
                    <w:ind w:firstLine="480"/>
                    <w:rPr>
                      <w:rFonts w:ascii="Times New Roman" w:hAnsi="Times New Roman" w:eastAsia="宋体"/>
                      <w:b w:val="0"/>
                      <w:color w:val="auto"/>
                      <w:sz w:val="21"/>
                      <w:szCs w:val="21"/>
                    </w:rPr>
                  </w:pPr>
                  <w:r>
                    <w:rPr>
                      <w:rFonts w:ascii="Times New Roman" w:hAnsi="Times New Roman" w:eastAsia="宋体"/>
                      <w:b w:val="0"/>
                      <w:color w:val="auto"/>
                      <w:sz w:val="21"/>
                      <w:szCs w:val="21"/>
                    </w:rPr>
                    <w:t>昼间</w:t>
                  </w:r>
                </w:p>
              </w:tc>
              <w:tc>
                <w:tcPr>
                  <w:tcW w:w="2322" w:type="pct"/>
                  <w:noWrap w:val="0"/>
                  <w:vAlign w:val="center"/>
                </w:tcPr>
                <w:p w14:paraId="796BA74E">
                  <w:pPr>
                    <w:pStyle w:val="55"/>
                    <w:keepNext w:val="0"/>
                    <w:keepLines w:val="0"/>
                    <w:pageBreakBefore w:val="0"/>
                    <w:widowControl w:val="0"/>
                    <w:kinsoku/>
                    <w:wordWrap w:val="0"/>
                    <w:overflowPunct/>
                    <w:topLinePunct/>
                    <w:autoSpaceDE/>
                    <w:autoSpaceDN/>
                    <w:bidi w:val="0"/>
                    <w:adjustRightInd/>
                    <w:snapToGrid/>
                    <w:spacing w:beforeAutospacing="0" w:afterAutospacing="0"/>
                    <w:ind w:firstLine="480"/>
                    <w:rPr>
                      <w:rFonts w:ascii="Times New Roman" w:hAnsi="Times New Roman" w:eastAsia="宋体"/>
                      <w:b w:val="0"/>
                      <w:color w:val="auto"/>
                      <w:sz w:val="21"/>
                      <w:szCs w:val="21"/>
                    </w:rPr>
                  </w:pPr>
                  <w:r>
                    <w:rPr>
                      <w:rFonts w:ascii="Times New Roman" w:hAnsi="Times New Roman" w:eastAsia="宋体"/>
                      <w:b w:val="0"/>
                      <w:color w:val="auto"/>
                      <w:sz w:val="21"/>
                      <w:szCs w:val="21"/>
                    </w:rPr>
                    <w:t>夜间</w:t>
                  </w:r>
                </w:p>
              </w:tc>
            </w:tr>
            <w:tr w14:paraId="5F0334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77" w:type="pct"/>
                  <w:noWrap w:val="0"/>
                  <w:vAlign w:val="center"/>
                </w:tcPr>
                <w:p w14:paraId="244BD394">
                  <w:pPr>
                    <w:pStyle w:val="55"/>
                    <w:keepNext w:val="0"/>
                    <w:keepLines w:val="0"/>
                    <w:pageBreakBefore w:val="0"/>
                    <w:widowControl w:val="0"/>
                    <w:kinsoku/>
                    <w:wordWrap w:val="0"/>
                    <w:overflowPunct/>
                    <w:topLinePunct/>
                    <w:autoSpaceDE/>
                    <w:autoSpaceDN/>
                    <w:bidi w:val="0"/>
                    <w:adjustRightInd/>
                    <w:snapToGrid/>
                    <w:spacing w:beforeAutospacing="0" w:afterAutospacing="0"/>
                    <w:ind w:firstLine="480"/>
                    <w:rPr>
                      <w:rFonts w:ascii="Times New Roman" w:hAnsi="Times New Roman" w:eastAsia="宋体"/>
                      <w:b w:val="0"/>
                      <w:color w:val="auto"/>
                      <w:sz w:val="21"/>
                      <w:szCs w:val="21"/>
                    </w:rPr>
                  </w:pPr>
                  <w:r>
                    <w:rPr>
                      <w:rFonts w:ascii="Times New Roman" w:hAnsi="Times New Roman" w:eastAsia="宋体"/>
                      <w:b w:val="0"/>
                      <w:color w:val="auto"/>
                      <w:sz w:val="21"/>
                      <w:szCs w:val="21"/>
                    </w:rPr>
                    <w:t>70</w:t>
                  </w:r>
                </w:p>
              </w:tc>
              <w:tc>
                <w:tcPr>
                  <w:tcW w:w="2322" w:type="pct"/>
                  <w:noWrap w:val="0"/>
                  <w:vAlign w:val="center"/>
                </w:tcPr>
                <w:p w14:paraId="5D875098">
                  <w:pPr>
                    <w:pStyle w:val="55"/>
                    <w:keepNext w:val="0"/>
                    <w:keepLines w:val="0"/>
                    <w:pageBreakBefore w:val="0"/>
                    <w:widowControl w:val="0"/>
                    <w:kinsoku/>
                    <w:wordWrap w:val="0"/>
                    <w:overflowPunct/>
                    <w:topLinePunct/>
                    <w:autoSpaceDE/>
                    <w:autoSpaceDN/>
                    <w:bidi w:val="0"/>
                    <w:adjustRightInd/>
                    <w:snapToGrid/>
                    <w:spacing w:beforeAutospacing="0" w:afterAutospacing="0"/>
                    <w:ind w:firstLine="480"/>
                    <w:rPr>
                      <w:rFonts w:ascii="Times New Roman" w:hAnsi="Times New Roman" w:eastAsia="宋体"/>
                      <w:b w:val="0"/>
                      <w:color w:val="auto"/>
                      <w:sz w:val="21"/>
                      <w:szCs w:val="21"/>
                    </w:rPr>
                  </w:pPr>
                  <w:r>
                    <w:rPr>
                      <w:rFonts w:ascii="Times New Roman" w:hAnsi="Times New Roman" w:eastAsia="宋体"/>
                      <w:b w:val="0"/>
                      <w:color w:val="auto"/>
                      <w:sz w:val="21"/>
                      <w:szCs w:val="21"/>
                    </w:rPr>
                    <w:t>55</w:t>
                  </w:r>
                </w:p>
              </w:tc>
            </w:tr>
          </w:tbl>
          <w:p w14:paraId="74FC5D3F">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rPr>
                <w:rFonts w:hint="eastAsia" w:ascii="Times New Roman" w:hAnsi="Times New Roman" w:eastAsia="宋体"/>
                <w:b/>
                <w:bCs/>
                <w:smallCaps w:val="0"/>
                <w:color w:val="auto"/>
                <w:sz w:val="24"/>
                <w:szCs w:val="24"/>
                <w:u w:val="none"/>
              </w:rPr>
            </w:pPr>
            <w:r>
              <w:rPr>
                <w:rFonts w:hint="default" w:ascii="Times New Roman" w:hAnsi="Times New Roman" w:eastAsia="宋体" w:cs="Times New Roman"/>
                <w:i w:val="0"/>
                <w:iCs w:val="0"/>
                <w:smallCaps w:val="0"/>
                <w:color w:val="auto"/>
                <w:kern w:val="0"/>
                <w:sz w:val="24"/>
                <w:szCs w:val="24"/>
                <w:highlight w:val="none"/>
                <w:u w:val="none"/>
              </w:rPr>
              <w:t>根据《声环境质量标准》（GB3096-2008）</w:t>
            </w:r>
            <w:r>
              <w:rPr>
                <w:rFonts w:hint="eastAsia" w:ascii="Times New Roman" w:hAnsi="Times New Roman" w:eastAsia="宋体" w:cs="Times New Roman"/>
                <w:i w:val="0"/>
                <w:iCs w:val="0"/>
                <w:smallCaps w:val="0"/>
                <w:color w:val="auto"/>
                <w:kern w:val="0"/>
                <w:sz w:val="24"/>
                <w:szCs w:val="24"/>
                <w:highlight w:val="none"/>
                <w:u w:val="none"/>
                <w:lang w:eastAsia="zh-CN"/>
              </w:rPr>
              <w:t>，本项目位于</w:t>
            </w:r>
            <w:r>
              <w:rPr>
                <w:rFonts w:hint="eastAsia" w:cs="Times New Roman"/>
                <w:i w:val="0"/>
                <w:iCs w:val="0"/>
                <w:smallCaps w:val="0"/>
                <w:color w:val="auto"/>
                <w:kern w:val="0"/>
                <w:sz w:val="24"/>
                <w:szCs w:val="24"/>
                <w:highlight w:val="none"/>
                <w:u w:val="none"/>
                <w:lang w:val="en-US" w:eastAsia="zh-CN"/>
              </w:rPr>
              <w:t>1</w:t>
            </w:r>
            <w:r>
              <w:rPr>
                <w:rFonts w:hint="eastAsia" w:ascii="Times New Roman" w:hAnsi="Times New Roman" w:eastAsia="宋体" w:cs="Times New Roman"/>
                <w:i w:val="0"/>
                <w:iCs w:val="0"/>
                <w:smallCaps w:val="0"/>
                <w:color w:val="auto"/>
                <w:kern w:val="0"/>
                <w:sz w:val="24"/>
                <w:szCs w:val="24"/>
                <w:highlight w:val="none"/>
                <w:u w:val="none"/>
                <w:lang w:val="en-US" w:eastAsia="zh-CN"/>
              </w:rPr>
              <w:t>类声功能区</w:t>
            </w:r>
            <w:r>
              <w:rPr>
                <w:rFonts w:hint="eastAsia" w:ascii="Times New Roman" w:hAnsi="Times New Roman" w:eastAsia="宋体" w:cs="Times New Roman"/>
                <w:i w:val="0"/>
                <w:iCs w:val="0"/>
                <w:smallCaps w:val="0"/>
                <w:color w:val="auto"/>
                <w:kern w:val="0"/>
                <w:sz w:val="24"/>
                <w:szCs w:val="24"/>
                <w:highlight w:val="none"/>
                <w:u w:val="none"/>
                <w:lang w:eastAsia="zh-CN"/>
              </w:rPr>
              <w:t>，</w:t>
            </w:r>
            <w:r>
              <w:rPr>
                <w:bCs/>
                <w:color w:val="auto"/>
                <w:sz w:val="24"/>
                <w:highlight w:val="none"/>
                <w:u w:val="none"/>
              </w:rPr>
              <w:t>运营期厂界噪声执行《工业企业厂界环境噪声排放标准》（GB12348-2008）中</w:t>
            </w:r>
            <w:r>
              <w:rPr>
                <w:rFonts w:hint="eastAsia"/>
                <w:bCs/>
                <w:color w:val="auto"/>
                <w:sz w:val="24"/>
                <w:highlight w:val="none"/>
                <w:u w:val="none"/>
                <w:lang w:val="en-US" w:eastAsia="zh-CN"/>
              </w:rPr>
              <w:t>1</w:t>
            </w:r>
            <w:r>
              <w:rPr>
                <w:bCs/>
                <w:color w:val="auto"/>
                <w:sz w:val="24"/>
                <w:highlight w:val="none"/>
                <w:u w:val="none"/>
              </w:rPr>
              <w:t>类标准</w:t>
            </w:r>
            <w:r>
              <w:rPr>
                <w:rFonts w:hint="eastAsia" w:ascii="Times New Roman" w:hAnsi="Times New Roman" w:eastAsia="宋体" w:cs="Times New Roman"/>
                <w:i w:val="0"/>
                <w:iCs w:val="0"/>
                <w:smallCaps w:val="0"/>
                <w:color w:val="auto"/>
                <w:kern w:val="0"/>
                <w:sz w:val="24"/>
                <w:szCs w:val="24"/>
                <w:u w:val="none"/>
                <w:lang w:val="en-US" w:eastAsia="zh-CN"/>
              </w:rPr>
              <w:t>。</w:t>
            </w:r>
            <w:r>
              <w:rPr>
                <w:rFonts w:hint="eastAsia" w:ascii="Times New Roman" w:hAnsi="Times New Roman" w:eastAsia="宋体"/>
                <w:smallCaps w:val="0"/>
                <w:color w:val="auto"/>
                <w:sz w:val="24"/>
                <w:szCs w:val="24"/>
              </w:rPr>
              <w:t>详见</w:t>
            </w:r>
            <w:r>
              <w:rPr>
                <w:rFonts w:hint="eastAsia" w:ascii="Times New Roman" w:hAnsi="Times New Roman" w:eastAsia="宋体"/>
                <w:smallCaps w:val="0"/>
                <w:color w:val="auto"/>
                <w:sz w:val="24"/>
                <w:szCs w:val="24"/>
                <w:lang w:val="en-US" w:eastAsia="zh-CN"/>
              </w:rPr>
              <w:t>下表</w:t>
            </w:r>
            <w:r>
              <w:rPr>
                <w:rFonts w:hint="eastAsia" w:ascii="Times New Roman" w:hAnsi="Times New Roman" w:eastAsia="宋体"/>
                <w:smallCaps w:val="0"/>
                <w:color w:val="auto"/>
                <w:sz w:val="24"/>
                <w:szCs w:val="24"/>
              </w:rPr>
              <w:t>。</w:t>
            </w:r>
          </w:p>
          <w:p w14:paraId="2E8D35F9">
            <w:pPr>
              <w:keepNext w:val="0"/>
              <w:keepLines w:val="0"/>
              <w:pageBreakBefore w:val="0"/>
              <w:widowControl w:val="0"/>
              <w:kinsoku/>
              <w:wordWrap w:val="0"/>
              <w:overflowPunct/>
              <w:topLinePunct/>
              <w:autoSpaceDE/>
              <w:autoSpaceDN/>
              <w:bidi w:val="0"/>
              <w:adjustRightInd/>
              <w:snapToGrid/>
              <w:spacing w:beforeAutospacing="0" w:afterAutospacing="0"/>
              <w:jc w:val="center"/>
              <w:rPr>
                <w:rFonts w:ascii="Times New Roman" w:hAnsi="Times New Roman" w:eastAsia="宋体"/>
                <w:b/>
                <w:bCs/>
                <w:smallCaps w:val="0"/>
                <w:color w:val="auto"/>
                <w:sz w:val="24"/>
                <w:szCs w:val="24"/>
                <w:u w:val="none"/>
              </w:rPr>
            </w:pPr>
            <w:r>
              <w:rPr>
                <w:rFonts w:hint="eastAsia" w:ascii="Times New Roman" w:hAnsi="Times New Roman" w:eastAsia="宋体"/>
                <w:b/>
                <w:bCs/>
                <w:smallCaps w:val="0"/>
                <w:color w:val="auto"/>
                <w:sz w:val="24"/>
                <w:szCs w:val="24"/>
                <w:u w:val="none"/>
              </w:rPr>
              <w:t>表</w:t>
            </w:r>
            <w:r>
              <w:rPr>
                <w:rFonts w:hint="eastAsia" w:ascii="Times New Roman" w:hAnsi="Times New Roman" w:eastAsia="宋体"/>
                <w:b/>
                <w:bCs/>
                <w:smallCaps w:val="0"/>
                <w:color w:val="auto"/>
                <w:sz w:val="24"/>
                <w:szCs w:val="24"/>
                <w:u w:val="none"/>
                <w:lang w:val="en-US" w:eastAsia="zh-CN"/>
              </w:rPr>
              <w:t>3-</w:t>
            </w:r>
            <w:r>
              <w:rPr>
                <w:rFonts w:hint="eastAsia"/>
                <w:b/>
                <w:bCs/>
                <w:smallCaps w:val="0"/>
                <w:color w:val="auto"/>
                <w:sz w:val="24"/>
                <w:szCs w:val="24"/>
                <w:u w:val="none"/>
                <w:lang w:val="en-US" w:eastAsia="zh-CN"/>
              </w:rPr>
              <w:t>15</w:t>
            </w:r>
            <w:r>
              <w:rPr>
                <w:rFonts w:hint="eastAsia" w:ascii="Times New Roman" w:hAnsi="Times New Roman" w:eastAsia="宋体"/>
                <w:b/>
                <w:bCs/>
                <w:smallCaps w:val="0"/>
                <w:color w:val="auto"/>
                <w:sz w:val="24"/>
                <w:szCs w:val="24"/>
                <w:u w:val="none"/>
                <w:lang w:val="en-US" w:eastAsia="zh-CN"/>
              </w:rPr>
              <w:t xml:space="preserve">  </w:t>
            </w:r>
            <w:r>
              <w:rPr>
                <w:rFonts w:hint="eastAsia" w:ascii="Times New Roman" w:hAnsi="Times New Roman" w:eastAsia="宋体"/>
                <w:b/>
                <w:bCs/>
                <w:smallCaps w:val="0"/>
                <w:color w:val="auto"/>
                <w:sz w:val="24"/>
                <w:szCs w:val="24"/>
                <w:u w:val="none"/>
              </w:rPr>
              <w:t>工业企业厂界环境噪声排放标准 单位：dB(A)</w:t>
            </w:r>
          </w:p>
          <w:tbl>
            <w:tblPr>
              <w:tblStyle w:val="26"/>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560"/>
              <w:gridCol w:w="2143"/>
              <w:gridCol w:w="2145"/>
            </w:tblGrid>
            <w:tr w14:paraId="15AA87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2268" w:type="pct"/>
                  <w:vMerge w:val="restart"/>
                  <w:noWrap w:val="0"/>
                  <w:vAlign w:val="center"/>
                </w:tcPr>
                <w:p w14:paraId="6BE2ACBB">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ascii="Times New Roman" w:hAnsi="Times New Roman" w:eastAsia="宋体"/>
                      <w:smallCaps w:val="0"/>
                      <w:color w:val="auto"/>
                      <w:sz w:val="21"/>
                      <w:szCs w:val="21"/>
                    </w:rPr>
                  </w:pPr>
                  <w:r>
                    <w:rPr>
                      <w:rFonts w:hint="eastAsia" w:ascii="Times New Roman" w:hAnsi="Times New Roman" w:eastAsia="宋体"/>
                      <w:smallCaps w:val="0"/>
                      <w:color w:val="auto"/>
                      <w:sz w:val="21"/>
                      <w:szCs w:val="21"/>
                    </w:rPr>
                    <w:t>类别</w:t>
                  </w:r>
                </w:p>
              </w:tc>
              <w:tc>
                <w:tcPr>
                  <w:tcW w:w="2731" w:type="pct"/>
                  <w:gridSpan w:val="2"/>
                  <w:noWrap w:val="0"/>
                  <w:vAlign w:val="center"/>
                </w:tcPr>
                <w:p w14:paraId="08C01B27">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ascii="Times New Roman" w:hAnsi="Times New Roman" w:eastAsia="宋体"/>
                      <w:smallCaps w:val="0"/>
                      <w:color w:val="auto"/>
                      <w:sz w:val="21"/>
                      <w:szCs w:val="21"/>
                    </w:rPr>
                  </w:pPr>
                  <w:r>
                    <w:rPr>
                      <w:rFonts w:hint="eastAsia" w:ascii="Times New Roman" w:hAnsi="Times New Roman" w:eastAsia="宋体"/>
                      <w:smallCaps w:val="0"/>
                      <w:color w:val="auto"/>
                      <w:sz w:val="21"/>
                      <w:szCs w:val="21"/>
                    </w:rPr>
                    <w:t>标准值</w:t>
                  </w:r>
                </w:p>
              </w:tc>
            </w:tr>
            <w:tr w14:paraId="394ED5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2268" w:type="pct"/>
                  <w:vMerge w:val="continue"/>
                  <w:noWrap w:val="0"/>
                  <w:vAlign w:val="center"/>
                </w:tcPr>
                <w:p w14:paraId="02A594BA">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ascii="Times New Roman" w:hAnsi="Times New Roman" w:eastAsia="宋体"/>
                      <w:smallCaps w:val="0"/>
                      <w:color w:val="auto"/>
                      <w:sz w:val="21"/>
                      <w:szCs w:val="21"/>
                    </w:rPr>
                  </w:pPr>
                </w:p>
              </w:tc>
              <w:tc>
                <w:tcPr>
                  <w:tcW w:w="1365" w:type="pct"/>
                  <w:noWrap w:val="0"/>
                  <w:vAlign w:val="center"/>
                </w:tcPr>
                <w:p w14:paraId="1C849C5D">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ascii="Times New Roman" w:hAnsi="Times New Roman" w:eastAsia="宋体"/>
                      <w:smallCaps w:val="0"/>
                      <w:color w:val="auto"/>
                      <w:sz w:val="21"/>
                      <w:szCs w:val="21"/>
                    </w:rPr>
                  </w:pPr>
                  <w:r>
                    <w:rPr>
                      <w:rFonts w:hint="eastAsia" w:ascii="Times New Roman" w:hAnsi="Times New Roman" w:eastAsia="宋体"/>
                      <w:smallCaps w:val="0"/>
                      <w:color w:val="auto"/>
                      <w:sz w:val="21"/>
                      <w:szCs w:val="21"/>
                    </w:rPr>
                    <w:t>昼间</w:t>
                  </w:r>
                </w:p>
              </w:tc>
              <w:tc>
                <w:tcPr>
                  <w:tcW w:w="1366" w:type="pct"/>
                  <w:noWrap w:val="0"/>
                  <w:vAlign w:val="center"/>
                </w:tcPr>
                <w:p w14:paraId="05A3DF1E">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ascii="Times New Roman" w:hAnsi="Times New Roman" w:eastAsia="宋体"/>
                      <w:smallCaps w:val="0"/>
                      <w:color w:val="auto"/>
                      <w:sz w:val="21"/>
                      <w:szCs w:val="21"/>
                    </w:rPr>
                  </w:pPr>
                  <w:r>
                    <w:rPr>
                      <w:rFonts w:hint="eastAsia" w:ascii="Times New Roman" w:hAnsi="Times New Roman" w:eastAsia="宋体"/>
                      <w:smallCaps w:val="0"/>
                      <w:color w:val="auto"/>
                      <w:sz w:val="21"/>
                      <w:szCs w:val="21"/>
                    </w:rPr>
                    <w:t>夜间</w:t>
                  </w:r>
                </w:p>
              </w:tc>
            </w:tr>
            <w:tr w14:paraId="522E4F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268" w:type="pct"/>
                  <w:noWrap w:val="0"/>
                  <w:vAlign w:val="center"/>
                </w:tcPr>
                <w:p w14:paraId="2DB9B116">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ascii="Times New Roman" w:hAnsi="Times New Roman" w:eastAsia="宋体"/>
                      <w:smallCaps w:val="0"/>
                      <w:color w:val="auto"/>
                      <w:sz w:val="21"/>
                      <w:szCs w:val="21"/>
                    </w:rPr>
                  </w:pPr>
                  <w:r>
                    <w:rPr>
                      <w:rFonts w:hint="eastAsia"/>
                      <w:smallCaps w:val="0"/>
                      <w:color w:val="auto"/>
                      <w:sz w:val="21"/>
                      <w:szCs w:val="21"/>
                      <w:lang w:val="en-US" w:eastAsia="zh-CN"/>
                    </w:rPr>
                    <w:t>1</w:t>
                  </w:r>
                  <w:r>
                    <w:rPr>
                      <w:rFonts w:hint="eastAsia" w:ascii="Times New Roman" w:hAnsi="Times New Roman" w:eastAsia="宋体"/>
                      <w:smallCaps w:val="0"/>
                      <w:color w:val="auto"/>
                      <w:sz w:val="21"/>
                      <w:szCs w:val="21"/>
                    </w:rPr>
                    <w:t>类</w:t>
                  </w:r>
                </w:p>
              </w:tc>
              <w:tc>
                <w:tcPr>
                  <w:tcW w:w="1365" w:type="pct"/>
                  <w:noWrap w:val="0"/>
                  <w:vAlign w:val="center"/>
                </w:tcPr>
                <w:p w14:paraId="5A67A415">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hint="default" w:ascii="Times New Roman" w:hAnsi="Times New Roman" w:eastAsia="宋体"/>
                      <w:smallCaps w:val="0"/>
                      <w:color w:val="auto"/>
                      <w:sz w:val="21"/>
                      <w:szCs w:val="21"/>
                      <w:lang w:val="en-US" w:eastAsia="zh-CN"/>
                    </w:rPr>
                  </w:pPr>
                  <w:r>
                    <w:rPr>
                      <w:rFonts w:hint="eastAsia"/>
                      <w:smallCaps w:val="0"/>
                      <w:color w:val="auto"/>
                      <w:sz w:val="21"/>
                      <w:szCs w:val="21"/>
                      <w:lang w:val="en-US" w:eastAsia="zh-CN"/>
                    </w:rPr>
                    <w:t>55</w:t>
                  </w:r>
                </w:p>
              </w:tc>
              <w:tc>
                <w:tcPr>
                  <w:tcW w:w="1366" w:type="pct"/>
                  <w:noWrap w:val="0"/>
                  <w:vAlign w:val="center"/>
                </w:tcPr>
                <w:p w14:paraId="256CBED4">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hint="default" w:ascii="Times New Roman" w:hAnsi="Times New Roman" w:eastAsia="宋体"/>
                      <w:smallCaps w:val="0"/>
                      <w:color w:val="auto"/>
                      <w:sz w:val="21"/>
                      <w:szCs w:val="21"/>
                      <w:lang w:val="en-US" w:eastAsia="zh-CN"/>
                    </w:rPr>
                  </w:pPr>
                  <w:r>
                    <w:rPr>
                      <w:rFonts w:hint="eastAsia"/>
                      <w:smallCaps w:val="0"/>
                      <w:color w:val="auto"/>
                      <w:sz w:val="21"/>
                      <w:szCs w:val="21"/>
                      <w:lang w:val="en-US" w:eastAsia="zh-CN"/>
                    </w:rPr>
                    <w:t>45</w:t>
                  </w:r>
                </w:p>
              </w:tc>
            </w:tr>
          </w:tbl>
          <w:p w14:paraId="6AA9C2F0">
            <w:pPr>
              <w:tabs>
                <w:tab w:val="left" w:pos="0"/>
                <w:tab w:val="left" w:pos="225"/>
              </w:tabs>
              <w:wordWrap w:val="0"/>
              <w:topLinePunct/>
              <w:spacing w:line="360" w:lineRule="auto"/>
              <w:ind w:left="422" w:hanging="482" w:hangingChars="200"/>
              <w:rPr>
                <w:rFonts w:hint="eastAsia" w:eastAsia="宋体"/>
                <w:b/>
                <w:bCs/>
                <w:color w:val="auto"/>
                <w:kern w:val="0"/>
                <w:sz w:val="24"/>
                <w:szCs w:val="24"/>
                <w:lang w:eastAsia="zh-CN"/>
              </w:rPr>
            </w:pPr>
            <w:r>
              <w:rPr>
                <w:rFonts w:hint="eastAsia" w:cs="宋体"/>
                <w:b/>
                <w:bCs/>
                <w:color w:val="auto"/>
                <w:kern w:val="0"/>
                <w:sz w:val="24"/>
                <w:szCs w:val="24"/>
                <w:lang w:val="en-US" w:eastAsia="zh-CN"/>
              </w:rPr>
              <w:t>3.3.4固体废物</w:t>
            </w:r>
          </w:p>
          <w:p w14:paraId="07D38EA3">
            <w:pPr>
              <w:tabs>
                <w:tab w:val="left" w:pos="0"/>
                <w:tab w:val="left" w:pos="225"/>
              </w:tabs>
              <w:wordWrap w:val="0"/>
              <w:topLinePunct/>
              <w:spacing w:line="360" w:lineRule="auto"/>
              <w:ind w:firstLine="480" w:firstLineChars="200"/>
              <w:rPr>
                <w:color w:val="auto"/>
                <w:sz w:val="24"/>
                <w:szCs w:val="24"/>
              </w:rPr>
            </w:pPr>
            <w:r>
              <w:rPr>
                <w:color w:val="auto"/>
                <w:sz w:val="24"/>
                <w:szCs w:val="24"/>
              </w:rPr>
              <w:t>项目一般固体废物贮存、处置执行《一般工业固体废物贮存和填埋污染控制标准》（GB18599-2020）。</w:t>
            </w:r>
          </w:p>
          <w:p w14:paraId="2ED5D568">
            <w:pPr>
              <w:keepNext w:val="0"/>
              <w:keepLines w:val="0"/>
              <w:pageBreakBefore w:val="0"/>
              <w:widowControl w:val="0"/>
              <w:kinsoku/>
              <w:wordWrap w:val="0"/>
              <w:overflowPunct/>
              <w:topLinePunct/>
              <w:autoSpaceDE/>
              <w:autoSpaceDN/>
              <w:bidi w:val="0"/>
              <w:adjustRightInd/>
              <w:snapToGrid/>
              <w:spacing w:beforeAutospacing="0" w:afterAutospacing="0"/>
              <w:jc w:val="both"/>
              <w:rPr>
                <w:rFonts w:hint="default" w:ascii="Times New Roman" w:hAnsi="Times New Roman" w:eastAsia="宋体" w:cs="宋体"/>
                <w:color w:val="auto"/>
                <w:kern w:val="0"/>
                <w:sz w:val="24"/>
                <w:szCs w:val="24"/>
                <w:lang w:val="en-US" w:eastAsia="zh-CN"/>
              </w:rPr>
            </w:pPr>
          </w:p>
        </w:tc>
      </w:tr>
      <w:tr w14:paraId="1F1C8F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32" w:hRule="atLeast"/>
          <w:jc w:val="center"/>
        </w:trPr>
        <w:tc>
          <w:tcPr>
            <w:tcW w:w="421" w:type="dxa"/>
            <w:noWrap w:val="0"/>
            <w:vAlign w:val="center"/>
          </w:tcPr>
          <w:p w14:paraId="1596560B">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ascii="Times New Roman" w:hAnsi="Times New Roman" w:eastAsia="宋体" w:cs="宋体"/>
                <w:color w:val="auto"/>
                <w:kern w:val="0"/>
                <w:sz w:val="24"/>
                <w:szCs w:val="24"/>
              </w:rPr>
            </w:pPr>
            <w:r>
              <w:rPr>
                <w:rFonts w:hint="eastAsia" w:ascii="Times New Roman" w:hAnsi="Times New Roman" w:eastAsia="宋体" w:cs="宋体"/>
                <w:color w:val="auto"/>
                <w:kern w:val="0"/>
                <w:sz w:val="24"/>
                <w:szCs w:val="24"/>
              </w:rPr>
              <w:t>总量</w:t>
            </w:r>
          </w:p>
          <w:p w14:paraId="0B41256E">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ascii="Times New Roman" w:hAnsi="Times New Roman" w:eastAsia="宋体" w:cs="宋体"/>
                <w:color w:val="auto"/>
                <w:kern w:val="0"/>
                <w:sz w:val="24"/>
                <w:szCs w:val="24"/>
              </w:rPr>
            </w:pPr>
            <w:r>
              <w:rPr>
                <w:rFonts w:hint="eastAsia" w:ascii="Times New Roman" w:hAnsi="Times New Roman" w:eastAsia="宋体" w:cs="宋体"/>
                <w:color w:val="auto"/>
                <w:kern w:val="0"/>
                <w:sz w:val="24"/>
                <w:szCs w:val="24"/>
              </w:rPr>
              <w:t>控制</w:t>
            </w:r>
          </w:p>
          <w:p w14:paraId="4F267C4A">
            <w:pPr>
              <w:keepNext w:val="0"/>
              <w:keepLines w:val="0"/>
              <w:pageBreakBefore w:val="0"/>
              <w:widowControl w:val="0"/>
              <w:kinsoku/>
              <w:wordWrap w:val="0"/>
              <w:overflowPunct/>
              <w:topLinePunct/>
              <w:autoSpaceDE/>
              <w:autoSpaceDN/>
              <w:bidi w:val="0"/>
              <w:adjustRightInd/>
              <w:snapToGrid/>
              <w:spacing w:beforeAutospacing="0" w:afterAutospacing="0"/>
              <w:jc w:val="center"/>
              <w:rPr>
                <w:rFonts w:ascii="Times New Roman" w:hAnsi="Times New Roman" w:eastAsia="宋体" w:cs="宋体"/>
                <w:color w:val="auto"/>
                <w:kern w:val="0"/>
                <w:sz w:val="24"/>
                <w:szCs w:val="24"/>
              </w:rPr>
            </w:pPr>
            <w:r>
              <w:rPr>
                <w:rFonts w:hint="eastAsia" w:ascii="Times New Roman" w:hAnsi="Times New Roman" w:eastAsia="宋体" w:cs="宋体"/>
                <w:color w:val="auto"/>
                <w:kern w:val="0"/>
                <w:sz w:val="24"/>
                <w:szCs w:val="24"/>
              </w:rPr>
              <w:t>指标</w:t>
            </w:r>
          </w:p>
        </w:tc>
        <w:tc>
          <w:tcPr>
            <w:tcW w:w="8102" w:type="dxa"/>
            <w:noWrap w:val="0"/>
            <w:vAlign w:val="top"/>
          </w:tcPr>
          <w:p w14:paraId="14897976">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jc w:val="both"/>
              <w:rPr>
                <w:rFonts w:hint="eastAsia" w:ascii="Times New Roman" w:hAnsi="Times New Roman" w:eastAsia="宋体" w:cs="宋体"/>
                <w:color w:val="auto"/>
                <w:kern w:val="0"/>
                <w:sz w:val="24"/>
                <w:szCs w:val="24"/>
              </w:rPr>
            </w:pPr>
            <w:r>
              <w:rPr>
                <w:rFonts w:hint="eastAsia" w:ascii="Times New Roman" w:hAnsi="Times New Roman" w:eastAsia="宋体" w:cs="宋体"/>
                <w:color w:val="auto"/>
                <w:kern w:val="0"/>
                <w:sz w:val="24"/>
                <w:szCs w:val="24"/>
              </w:rPr>
              <w:t>本项目总量控制指标核算严格遵循国家污染物排放总量控制相关管理规定，结合项目实际产排污情况确定项目总量控制建议指标，作为属地生态环境主管部门下达项目总量控制指标的参考依据。项目总量指标确定原则满足区域环境容量管控要求及地方生态环境部门下达的区域总量控制目标要求。根据吉林省污染物总量控制相关管理规定，吉林省废水主要总量控制因子为化学需氧量（COD）、氨氮（NH</w:t>
            </w:r>
            <w:r>
              <w:rPr>
                <w:rFonts w:hint="eastAsia" w:cs="宋体"/>
                <w:color w:val="auto"/>
                <w:kern w:val="0"/>
                <w:sz w:val="24"/>
                <w:szCs w:val="24"/>
                <w:vertAlign w:val="subscript"/>
                <w:lang w:val="en-US" w:eastAsia="zh-CN"/>
              </w:rPr>
              <w:t>3</w:t>
            </w:r>
            <w:r>
              <w:rPr>
                <w:rFonts w:hint="eastAsia" w:ascii="Times New Roman" w:hAnsi="Times New Roman" w:eastAsia="宋体" w:cs="宋体"/>
                <w:color w:val="auto"/>
                <w:kern w:val="0"/>
                <w:sz w:val="24"/>
                <w:szCs w:val="24"/>
              </w:rPr>
              <w:t>-N），废气主要总量控制因子为颗粒物、二氧化硫（SO</w:t>
            </w:r>
            <w:r>
              <w:rPr>
                <w:rFonts w:hint="eastAsia" w:cs="宋体"/>
                <w:color w:val="auto"/>
                <w:kern w:val="0"/>
                <w:sz w:val="24"/>
                <w:szCs w:val="24"/>
                <w:vertAlign w:val="subscript"/>
                <w:lang w:val="en-US" w:eastAsia="zh-CN"/>
              </w:rPr>
              <w:t>2</w:t>
            </w:r>
            <w:r>
              <w:rPr>
                <w:rFonts w:hint="eastAsia" w:ascii="Times New Roman" w:hAnsi="Times New Roman" w:eastAsia="宋体" w:cs="宋体"/>
                <w:color w:val="auto"/>
                <w:kern w:val="0"/>
                <w:sz w:val="24"/>
                <w:szCs w:val="24"/>
              </w:rPr>
              <w:t>）、氮氧化物（NO</w:t>
            </w:r>
            <w:r>
              <w:rPr>
                <w:rFonts w:hint="eastAsia" w:cs="宋体"/>
                <w:color w:val="auto"/>
                <w:kern w:val="0"/>
                <w:sz w:val="24"/>
                <w:szCs w:val="24"/>
                <w:vertAlign w:val="subscript"/>
                <w:lang w:val="en-US" w:eastAsia="zh-CN"/>
              </w:rPr>
              <w:t>x</w:t>
            </w:r>
            <w:r>
              <w:rPr>
                <w:rFonts w:hint="eastAsia" w:ascii="Times New Roman" w:hAnsi="Times New Roman" w:eastAsia="宋体" w:cs="宋体"/>
                <w:color w:val="auto"/>
                <w:kern w:val="0"/>
                <w:sz w:val="24"/>
                <w:szCs w:val="24"/>
              </w:rPr>
              <w:t>）。</w:t>
            </w:r>
          </w:p>
          <w:p w14:paraId="2E72F98F">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jc w:val="both"/>
              <w:rPr>
                <w:rFonts w:hint="eastAsia" w:ascii="Times New Roman" w:hAnsi="Times New Roman" w:eastAsia="宋体" w:cs="宋体"/>
                <w:color w:val="auto"/>
                <w:kern w:val="0"/>
                <w:sz w:val="24"/>
                <w:szCs w:val="24"/>
              </w:rPr>
            </w:pPr>
            <w:r>
              <w:rPr>
                <w:rFonts w:hint="eastAsia" w:ascii="Times New Roman" w:hAnsi="Times New Roman" w:eastAsia="宋体" w:cs="宋体"/>
                <w:color w:val="auto"/>
                <w:kern w:val="0"/>
                <w:sz w:val="24"/>
                <w:szCs w:val="24"/>
              </w:rPr>
              <w:t>根据项目建设及运营产排污特点，本项目建成投产后无生产工艺废水产生，仅产生少量员工生活污水，生活污水全部排入厂区防渗化粪池进行预处理，定期清掏、综合处置，不向外环境排放，因此本项目不涉及化学需氧量、氨氮等废水总量控制指标，无需申请废水总量指标。</w:t>
            </w:r>
          </w:p>
          <w:p w14:paraId="2643E8EA">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jc w:val="both"/>
              <w:rPr>
                <w:rFonts w:hint="eastAsia" w:ascii="Times New Roman" w:hAnsi="Times New Roman" w:eastAsia="宋体" w:cs="宋体"/>
                <w:color w:val="auto"/>
                <w:kern w:val="0"/>
                <w:sz w:val="24"/>
                <w:szCs w:val="24"/>
              </w:rPr>
            </w:pPr>
            <w:r>
              <w:rPr>
                <w:rFonts w:hint="eastAsia" w:ascii="Times New Roman" w:hAnsi="Times New Roman" w:eastAsia="宋体" w:cs="宋体"/>
                <w:color w:val="auto"/>
                <w:kern w:val="0"/>
                <w:sz w:val="24"/>
                <w:szCs w:val="24"/>
              </w:rPr>
              <w:t>依据吉林省生态环境厅《关于进一步明确建设项目主要污染物排放总量审核有关事宜的复函》（2022年5月10日）原文规定：“执行其他行业排放管理的项目包括除重点行业外，仅含有按照《排污许可证申请与核发技术指南》确定的一般排放口或无排放口的建设项目，在环评审批过程中予以豁免主要污染物总量审核。”本项目不属于重点管控行业，项目所有废气排放口均为《排污许可证申请与核发技术指南》界定的一般排放口，完全符合上述豁免条款适用条件。因此，本项目可豁免颗粒物、二氧化硫、氮氧化物等废气主要污染物总量审核。本项目核算颗粒物排放量为4.2525t/a，仅作为项目排污备案、环境管理及自行监测依据，不纳入总量审核及总量指标申领范围。</w:t>
            </w:r>
          </w:p>
          <w:p w14:paraId="3512E81C">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jc w:val="both"/>
              <w:rPr>
                <w:rFonts w:ascii="Times New Roman" w:hAnsi="Times New Roman" w:eastAsia="宋体" w:cs="宋体"/>
                <w:color w:val="auto"/>
                <w:kern w:val="0"/>
                <w:sz w:val="24"/>
                <w:szCs w:val="24"/>
              </w:rPr>
            </w:pPr>
            <w:r>
              <w:rPr>
                <w:rFonts w:hint="eastAsia" w:ascii="Times New Roman" w:hAnsi="Times New Roman" w:eastAsia="宋体" w:cs="宋体"/>
                <w:color w:val="auto"/>
                <w:kern w:val="0"/>
                <w:sz w:val="24"/>
                <w:szCs w:val="24"/>
              </w:rPr>
              <w:t>综上，本项目无废水污染物总量控制指标需求，废气污染物符合吉林省主要污染物总量审核豁免条件，本项目无需申请主要污染物排放总量控制指标。</w:t>
            </w:r>
          </w:p>
        </w:tc>
      </w:tr>
    </w:tbl>
    <w:p w14:paraId="4825F482">
      <w:pPr>
        <w:pStyle w:val="23"/>
        <w:keepNext w:val="0"/>
        <w:keepLines w:val="0"/>
        <w:pageBreakBefore w:val="0"/>
        <w:widowControl w:val="0"/>
        <w:kinsoku/>
        <w:wordWrap w:val="0"/>
        <w:overflowPunct/>
        <w:topLinePunct/>
        <w:autoSpaceDE/>
        <w:autoSpaceDN/>
        <w:bidi w:val="0"/>
        <w:adjustRightInd/>
        <w:snapToGrid/>
        <w:spacing w:before="0" w:beforeAutospacing="0" w:after="0" w:afterAutospacing="0"/>
        <w:jc w:val="center"/>
        <w:textAlignment w:val="auto"/>
        <w:outlineLvl w:val="0"/>
        <w:rPr>
          <w:rFonts w:ascii="Times New Roman" w:hAnsi="Times New Roman" w:eastAsia="宋体"/>
          <w:b/>
          <w:bCs/>
          <w:snapToGrid w:val="0"/>
          <w:color w:val="auto"/>
          <w:sz w:val="28"/>
          <w:szCs w:val="28"/>
        </w:rPr>
      </w:pPr>
      <w:r>
        <w:rPr>
          <w:rFonts w:ascii="Times New Roman" w:hAnsi="Times New Roman" w:eastAsia="宋体"/>
          <w:snapToGrid w:val="0"/>
          <w:color w:val="auto"/>
          <w:sz w:val="24"/>
          <w:szCs w:val="24"/>
        </w:rPr>
        <w:br w:type="page"/>
      </w:r>
      <w:r>
        <w:rPr>
          <w:rFonts w:hint="eastAsia" w:ascii="Times New Roman" w:hAnsi="Times New Roman" w:eastAsia="宋体"/>
          <w:b/>
          <w:bCs/>
          <w:snapToGrid w:val="0"/>
          <w:color w:val="auto"/>
          <w:sz w:val="28"/>
          <w:szCs w:val="28"/>
        </w:rPr>
        <w:t>四、主要环境影响和保护措施</w:t>
      </w:r>
    </w:p>
    <w:tbl>
      <w:tblPr>
        <w:tblStyle w:val="26"/>
        <w:tblW w:w="844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69"/>
        <w:gridCol w:w="8074"/>
      </w:tblGrid>
      <w:tr w14:paraId="1BB21C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82" w:hRule="atLeast"/>
          <w:jc w:val="center"/>
        </w:trPr>
        <w:tc>
          <w:tcPr>
            <w:tcW w:w="369" w:type="dxa"/>
            <w:noWrap w:val="0"/>
            <w:tcMar>
              <w:left w:w="28" w:type="dxa"/>
              <w:right w:w="28" w:type="dxa"/>
            </w:tcMar>
            <w:vAlign w:val="center"/>
          </w:tcPr>
          <w:p w14:paraId="2CAF088C">
            <w:pPr>
              <w:pStyle w:val="23"/>
              <w:keepNext w:val="0"/>
              <w:keepLines w:val="0"/>
              <w:pageBreakBefore w:val="0"/>
              <w:widowControl w:val="0"/>
              <w:kinsoku/>
              <w:wordWrap w:val="0"/>
              <w:overflowPunct/>
              <w:topLinePunct/>
              <w:autoSpaceDE/>
              <w:autoSpaceDN/>
              <w:bidi w:val="0"/>
              <w:adjustRightInd/>
              <w:snapToGrid/>
              <w:spacing w:before="0" w:beforeAutospacing="0" w:after="0" w:afterAutospacing="0"/>
              <w:jc w:val="center"/>
              <w:rPr>
                <w:rFonts w:hint="eastAsia" w:ascii="Times New Roman" w:hAnsi="Times New Roman" w:eastAsia="宋体" w:cs="宋体"/>
                <w:color w:val="auto"/>
                <w:kern w:val="2"/>
                <w:sz w:val="24"/>
                <w:szCs w:val="24"/>
                <w:highlight w:val="none"/>
                <w:u w:val="none" w:color="auto"/>
              </w:rPr>
            </w:pPr>
            <w:r>
              <w:rPr>
                <w:rFonts w:hint="eastAsia" w:ascii="Times New Roman" w:hAnsi="Times New Roman" w:eastAsia="宋体" w:cs="宋体"/>
                <w:color w:val="auto"/>
                <w:kern w:val="2"/>
                <w:sz w:val="24"/>
                <w:szCs w:val="24"/>
                <w:highlight w:val="none"/>
                <w:u w:val="none" w:color="auto"/>
              </w:rPr>
              <w:t>施工</w:t>
            </w:r>
          </w:p>
          <w:p w14:paraId="0065D41E">
            <w:pPr>
              <w:pStyle w:val="23"/>
              <w:keepNext w:val="0"/>
              <w:keepLines w:val="0"/>
              <w:pageBreakBefore w:val="0"/>
              <w:widowControl w:val="0"/>
              <w:kinsoku/>
              <w:wordWrap w:val="0"/>
              <w:overflowPunct/>
              <w:topLinePunct/>
              <w:autoSpaceDE/>
              <w:autoSpaceDN/>
              <w:bidi w:val="0"/>
              <w:adjustRightInd/>
              <w:snapToGrid/>
              <w:spacing w:before="0" w:beforeAutospacing="0" w:after="0" w:afterAutospacing="0"/>
              <w:jc w:val="center"/>
              <w:rPr>
                <w:rFonts w:hint="eastAsia" w:ascii="Times New Roman" w:hAnsi="Times New Roman" w:eastAsia="宋体" w:cs="宋体"/>
                <w:color w:val="auto"/>
                <w:kern w:val="2"/>
                <w:sz w:val="24"/>
                <w:szCs w:val="24"/>
                <w:highlight w:val="none"/>
                <w:u w:val="none" w:color="auto"/>
              </w:rPr>
            </w:pPr>
            <w:r>
              <w:rPr>
                <w:rFonts w:hint="eastAsia" w:ascii="Times New Roman" w:hAnsi="Times New Roman" w:eastAsia="宋体" w:cs="宋体"/>
                <w:color w:val="auto"/>
                <w:kern w:val="2"/>
                <w:sz w:val="24"/>
                <w:szCs w:val="24"/>
                <w:highlight w:val="none"/>
                <w:u w:val="none" w:color="auto"/>
              </w:rPr>
              <w:t>期环</w:t>
            </w:r>
          </w:p>
          <w:p w14:paraId="5DF659F1">
            <w:pPr>
              <w:pStyle w:val="23"/>
              <w:keepNext w:val="0"/>
              <w:keepLines w:val="0"/>
              <w:pageBreakBefore w:val="0"/>
              <w:widowControl w:val="0"/>
              <w:kinsoku/>
              <w:wordWrap w:val="0"/>
              <w:overflowPunct/>
              <w:topLinePunct/>
              <w:autoSpaceDE/>
              <w:autoSpaceDN/>
              <w:bidi w:val="0"/>
              <w:adjustRightInd/>
              <w:snapToGrid/>
              <w:spacing w:before="0" w:beforeAutospacing="0" w:after="0" w:afterAutospacing="0"/>
              <w:jc w:val="center"/>
              <w:rPr>
                <w:rFonts w:hint="eastAsia" w:ascii="Times New Roman" w:hAnsi="Times New Roman" w:eastAsia="宋体" w:cs="宋体"/>
                <w:color w:val="auto"/>
                <w:kern w:val="2"/>
                <w:sz w:val="24"/>
                <w:szCs w:val="24"/>
                <w:highlight w:val="none"/>
                <w:u w:val="none" w:color="auto"/>
              </w:rPr>
            </w:pPr>
            <w:r>
              <w:rPr>
                <w:rFonts w:hint="eastAsia" w:ascii="Times New Roman" w:hAnsi="Times New Roman" w:eastAsia="宋体" w:cs="宋体"/>
                <w:color w:val="auto"/>
                <w:kern w:val="2"/>
                <w:sz w:val="24"/>
                <w:szCs w:val="24"/>
                <w:highlight w:val="none"/>
                <w:u w:val="none" w:color="auto"/>
              </w:rPr>
              <w:t>境保</w:t>
            </w:r>
          </w:p>
          <w:p w14:paraId="38A1B351">
            <w:pPr>
              <w:pStyle w:val="23"/>
              <w:keepNext w:val="0"/>
              <w:keepLines w:val="0"/>
              <w:pageBreakBefore w:val="0"/>
              <w:widowControl w:val="0"/>
              <w:kinsoku/>
              <w:wordWrap w:val="0"/>
              <w:overflowPunct/>
              <w:topLinePunct/>
              <w:autoSpaceDE/>
              <w:autoSpaceDN/>
              <w:bidi w:val="0"/>
              <w:adjustRightInd/>
              <w:snapToGrid/>
              <w:spacing w:before="0" w:beforeAutospacing="0" w:after="0" w:afterAutospacing="0"/>
              <w:jc w:val="center"/>
              <w:rPr>
                <w:rFonts w:hint="eastAsia" w:ascii="Times New Roman" w:hAnsi="Times New Roman" w:eastAsia="宋体" w:cs="宋体"/>
                <w:color w:val="auto"/>
                <w:kern w:val="2"/>
                <w:sz w:val="24"/>
                <w:szCs w:val="24"/>
                <w:highlight w:val="none"/>
                <w:u w:val="none" w:color="auto"/>
              </w:rPr>
            </w:pPr>
            <w:r>
              <w:rPr>
                <w:rFonts w:hint="eastAsia" w:ascii="Times New Roman" w:hAnsi="Times New Roman" w:eastAsia="宋体" w:cs="宋体"/>
                <w:color w:val="auto"/>
                <w:kern w:val="2"/>
                <w:sz w:val="24"/>
                <w:szCs w:val="24"/>
                <w:highlight w:val="none"/>
                <w:u w:val="none" w:color="auto"/>
              </w:rPr>
              <w:t>护措</w:t>
            </w:r>
          </w:p>
          <w:p w14:paraId="08731DAF">
            <w:pPr>
              <w:pStyle w:val="23"/>
              <w:keepNext w:val="0"/>
              <w:keepLines w:val="0"/>
              <w:pageBreakBefore w:val="0"/>
              <w:widowControl w:val="0"/>
              <w:kinsoku/>
              <w:wordWrap w:val="0"/>
              <w:overflowPunct/>
              <w:topLinePunct/>
              <w:autoSpaceDE/>
              <w:autoSpaceDN/>
              <w:bidi w:val="0"/>
              <w:adjustRightInd/>
              <w:snapToGrid/>
              <w:spacing w:before="0" w:beforeAutospacing="0" w:after="0" w:afterAutospacing="0"/>
              <w:jc w:val="center"/>
              <w:rPr>
                <w:rFonts w:hint="eastAsia" w:ascii="Times New Roman" w:hAnsi="Times New Roman" w:eastAsia="宋体" w:cs="宋体"/>
                <w:bCs/>
                <w:color w:val="auto"/>
                <w:kern w:val="2"/>
                <w:sz w:val="24"/>
                <w:szCs w:val="24"/>
                <w:highlight w:val="none"/>
                <w:u w:val="none" w:color="auto"/>
              </w:rPr>
            </w:pPr>
            <w:r>
              <w:rPr>
                <w:rFonts w:hint="eastAsia" w:ascii="Times New Roman" w:hAnsi="Times New Roman" w:eastAsia="宋体" w:cs="宋体"/>
                <w:color w:val="auto"/>
                <w:kern w:val="2"/>
                <w:sz w:val="24"/>
                <w:szCs w:val="24"/>
                <w:highlight w:val="none"/>
                <w:u w:val="none" w:color="auto"/>
              </w:rPr>
              <w:t>施</w:t>
            </w:r>
          </w:p>
        </w:tc>
        <w:tc>
          <w:tcPr>
            <w:tcW w:w="8074" w:type="dxa"/>
            <w:noWrap w:val="0"/>
            <w:vAlign w:val="top"/>
          </w:tcPr>
          <w:p w14:paraId="0DBB4165">
            <w:pPr>
              <w:pStyle w:val="22"/>
              <w:keepNext w:val="0"/>
              <w:keepLines w:val="0"/>
              <w:pageBreakBefore w:val="0"/>
              <w:widowControl w:val="0"/>
              <w:kinsoku/>
              <w:wordWrap w:val="0"/>
              <w:overflowPunct/>
              <w:topLinePunct/>
              <w:autoSpaceDE/>
              <w:autoSpaceDN/>
              <w:bidi w:val="0"/>
              <w:adjustRightInd/>
              <w:snapToGrid/>
              <w:spacing w:beforeAutospacing="0" w:afterAutospacing="0" w:line="360" w:lineRule="auto"/>
              <w:ind w:left="0" w:leftChars="0" w:firstLine="0" w:firstLineChars="0"/>
              <w:rPr>
                <w:rFonts w:hint="default" w:ascii="Times New Roman" w:hAnsi="Times New Roman" w:eastAsia="宋体" w:cs="宋体"/>
                <w:b/>
                <w:bCs/>
                <w:color w:val="auto"/>
                <w:sz w:val="24"/>
                <w:szCs w:val="24"/>
                <w:highlight w:val="none"/>
                <w:u w:val="none" w:color="auto"/>
                <w:lang w:val="en-US" w:eastAsia="zh-CN"/>
              </w:rPr>
            </w:pPr>
            <w:r>
              <w:rPr>
                <w:rFonts w:hint="eastAsia" w:ascii="Times New Roman" w:hAnsi="Times New Roman" w:eastAsia="宋体" w:cs="宋体"/>
                <w:b/>
                <w:bCs/>
                <w:color w:val="auto"/>
                <w:sz w:val="24"/>
                <w:szCs w:val="24"/>
                <w:highlight w:val="none"/>
                <w:u w:val="none" w:color="auto"/>
                <w:lang w:val="en-US" w:eastAsia="zh-CN"/>
              </w:rPr>
              <w:t>4.1施工期环境保护措施</w:t>
            </w:r>
          </w:p>
          <w:p w14:paraId="163C9E29">
            <w:pPr>
              <w:keepNext w:val="0"/>
              <w:keepLines w:val="0"/>
              <w:pageBreakBefore w:val="0"/>
              <w:widowControl w:val="0"/>
              <w:kinsoku/>
              <w:wordWrap w:val="0"/>
              <w:overflowPunct/>
              <w:topLinePunct/>
              <w:autoSpaceDE/>
              <w:autoSpaceDN/>
              <w:bidi w:val="0"/>
              <w:adjustRightInd/>
              <w:snapToGrid/>
              <w:spacing w:line="360" w:lineRule="auto"/>
              <w:ind w:firstLine="480" w:firstLineChars="200"/>
              <w:rPr>
                <w:rFonts w:ascii="宋体" w:hAnsi="宋体" w:cs="宋体"/>
                <w:color w:val="auto"/>
                <w:sz w:val="24"/>
                <w:szCs w:val="24"/>
                <w:highlight w:val="none"/>
                <w:u w:val="none" w:color="auto"/>
              </w:rPr>
            </w:pPr>
            <w:r>
              <w:rPr>
                <w:rFonts w:ascii="宋体" w:hAnsi="宋体" w:cs="宋体"/>
                <w:color w:val="auto"/>
                <w:sz w:val="24"/>
                <w:szCs w:val="24"/>
                <w:highlight w:val="none"/>
                <w:u w:val="none" w:color="auto"/>
              </w:rPr>
              <w:t>1、施工期环境影响分析</w:t>
            </w:r>
          </w:p>
          <w:p w14:paraId="730FA4D4">
            <w:pPr>
              <w:keepNext w:val="0"/>
              <w:keepLines w:val="0"/>
              <w:pageBreakBefore w:val="0"/>
              <w:widowControl w:val="0"/>
              <w:kinsoku/>
              <w:wordWrap w:val="0"/>
              <w:overflowPunct/>
              <w:topLinePunct/>
              <w:autoSpaceDE/>
              <w:autoSpaceDN/>
              <w:bidi w:val="0"/>
              <w:adjustRightInd/>
              <w:snapToGrid/>
              <w:spacing w:line="360" w:lineRule="auto"/>
              <w:ind w:firstLine="480" w:firstLineChars="200"/>
              <w:rPr>
                <w:rFonts w:ascii="宋体" w:hAnsi="宋体" w:cs="宋体"/>
                <w:color w:val="auto"/>
                <w:sz w:val="24"/>
                <w:szCs w:val="24"/>
                <w:highlight w:val="none"/>
                <w:u w:val="none" w:color="auto"/>
              </w:rPr>
            </w:pPr>
            <w:r>
              <w:rPr>
                <w:rFonts w:ascii="宋体" w:hAnsi="宋体" w:cs="宋体"/>
                <w:color w:val="auto"/>
                <w:sz w:val="24"/>
                <w:szCs w:val="24"/>
                <w:highlight w:val="none"/>
                <w:u w:val="none" w:color="auto"/>
              </w:rPr>
              <w:t>⑴废水</w:t>
            </w:r>
          </w:p>
          <w:p w14:paraId="51D162BC">
            <w:pPr>
              <w:keepNext w:val="0"/>
              <w:keepLines w:val="0"/>
              <w:pageBreakBefore w:val="0"/>
              <w:widowControl w:val="0"/>
              <w:kinsoku/>
              <w:wordWrap w:val="0"/>
              <w:overflowPunct/>
              <w:topLinePunct/>
              <w:autoSpaceDE/>
              <w:autoSpaceDN/>
              <w:bidi w:val="0"/>
              <w:adjustRightInd/>
              <w:snapToGrid/>
              <w:spacing w:line="360" w:lineRule="auto"/>
              <w:ind w:firstLine="480" w:firstLineChars="200"/>
              <w:rPr>
                <w:rFonts w:ascii="宋体" w:hAnsi="宋体" w:cs="宋体"/>
                <w:color w:val="auto"/>
                <w:sz w:val="24"/>
                <w:szCs w:val="24"/>
                <w:highlight w:val="none"/>
                <w:u w:val="none" w:color="auto"/>
              </w:rPr>
            </w:pPr>
            <w:r>
              <w:rPr>
                <w:rFonts w:ascii="宋体" w:hAnsi="宋体" w:cs="宋体"/>
                <w:color w:val="auto"/>
                <w:sz w:val="24"/>
                <w:szCs w:val="24"/>
                <w:highlight w:val="none"/>
                <w:u w:val="none" w:color="auto"/>
              </w:rPr>
              <w:t>①施工生活污水</w:t>
            </w:r>
          </w:p>
          <w:p w14:paraId="706F0B9F">
            <w:pPr>
              <w:keepNext w:val="0"/>
              <w:keepLines w:val="0"/>
              <w:pageBreakBefore w:val="0"/>
              <w:widowControl w:val="0"/>
              <w:kinsoku/>
              <w:wordWrap w:val="0"/>
              <w:overflowPunct/>
              <w:topLinePunct/>
              <w:autoSpaceDE/>
              <w:autoSpaceDN/>
              <w:bidi w:val="0"/>
              <w:adjustRightInd/>
              <w:snapToGrid/>
              <w:spacing w:line="360" w:lineRule="auto"/>
              <w:ind w:firstLine="480" w:firstLineChars="200"/>
              <w:rPr>
                <w:rFonts w:ascii="宋体" w:hAnsi="宋体" w:cs="宋体"/>
                <w:color w:val="auto"/>
                <w:sz w:val="24"/>
                <w:szCs w:val="24"/>
                <w:highlight w:val="none"/>
                <w:u w:val="none" w:color="auto"/>
              </w:rPr>
            </w:pPr>
            <w:r>
              <w:rPr>
                <w:rFonts w:ascii="宋体" w:hAnsi="宋体" w:cs="宋体"/>
                <w:color w:val="auto"/>
                <w:sz w:val="24"/>
                <w:szCs w:val="24"/>
                <w:highlight w:val="none"/>
                <w:u w:val="none" w:color="auto"/>
              </w:rPr>
              <w:t>拟采取的治理措施：施工人员生活污水进入到厂区内搭建的</w:t>
            </w:r>
            <w:r>
              <w:rPr>
                <w:rFonts w:hint="eastAsia" w:ascii="宋体" w:hAnsi="宋体" w:cs="宋体"/>
                <w:color w:val="auto"/>
                <w:sz w:val="24"/>
                <w:szCs w:val="24"/>
                <w:highlight w:val="none"/>
                <w:u w:val="none" w:color="auto"/>
                <w:lang w:eastAsia="zh-CN"/>
              </w:rPr>
              <w:t>防渗化粪池</w:t>
            </w:r>
            <w:r>
              <w:rPr>
                <w:rFonts w:ascii="宋体" w:hAnsi="宋体" w:cs="宋体"/>
                <w:color w:val="auto"/>
                <w:sz w:val="24"/>
                <w:szCs w:val="24"/>
                <w:highlight w:val="none"/>
                <w:u w:val="none" w:color="auto"/>
              </w:rPr>
              <w:t>，定期清掏，不向地表水体排放。对地表水体影响较小。</w:t>
            </w:r>
          </w:p>
          <w:p w14:paraId="3B73079B">
            <w:pPr>
              <w:keepNext w:val="0"/>
              <w:keepLines w:val="0"/>
              <w:pageBreakBefore w:val="0"/>
              <w:widowControl w:val="0"/>
              <w:kinsoku/>
              <w:wordWrap w:val="0"/>
              <w:overflowPunct/>
              <w:topLinePunct/>
              <w:autoSpaceDE/>
              <w:autoSpaceDN/>
              <w:bidi w:val="0"/>
              <w:adjustRightInd/>
              <w:snapToGrid/>
              <w:spacing w:line="360" w:lineRule="auto"/>
              <w:ind w:firstLine="480" w:firstLineChars="200"/>
              <w:rPr>
                <w:rFonts w:ascii="宋体" w:hAnsi="宋体" w:cs="宋体"/>
                <w:color w:val="auto"/>
                <w:sz w:val="24"/>
                <w:szCs w:val="24"/>
                <w:highlight w:val="none"/>
                <w:u w:val="none" w:color="auto"/>
              </w:rPr>
            </w:pPr>
            <w:r>
              <w:rPr>
                <w:rFonts w:ascii="宋体" w:hAnsi="宋体" w:cs="宋体"/>
                <w:color w:val="auto"/>
                <w:sz w:val="24"/>
                <w:szCs w:val="24"/>
                <w:highlight w:val="none"/>
                <w:u w:val="none" w:color="auto"/>
              </w:rPr>
              <w:t>②施工废水</w:t>
            </w:r>
          </w:p>
          <w:p w14:paraId="48B9CA21">
            <w:pPr>
              <w:keepNext w:val="0"/>
              <w:keepLines w:val="0"/>
              <w:pageBreakBefore w:val="0"/>
              <w:widowControl w:val="0"/>
              <w:kinsoku/>
              <w:wordWrap w:val="0"/>
              <w:overflowPunct/>
              <w:topLinePunct/>
              <w:autoSpaceDE/>
              <w:autoSpaceDN/>
              <w:bidi w:val="0"/>
              <w:adjustRightInd/>
              <w:snapToGrid/>
              <w:spacing w:line="360" w:lineRule="auto"/>
              <w:ind w:firstLine="480" w:firstLineChars="200"/>
              <w:rPr>
                <w:rFonts w:ascii="宋体" w:hAnsi="宋体" w:cs="宋体"/>
                <w:color w:val="auto"/>
                <w:sz w:val="24"/>
                <w:szCs w:val="24"/>
                <w:highlight w:val="none"/>
                <w:u w:val="none" w:color="auto"/>
              </w:rPr>
            </w:pPr>
            <w:r>
              <w:rPr>
                <w:rFonts w:ascii="宋体" w:hAnsi="宋体" w:cs="宋体"/>
                <w:color w:val="auto"/>
                <w:sz w:val="24"/>
                <w:szCs w:val="24"/>
                <w:highlight w:val="none"/>
                <w:u w:val="none" w:color="auto"/>
              </w:rPr>
              <w:t>施工过程中将产生含有泥浆或砂石的工程废水，若未经处理直接排放，则对地表水环境产生一定影响。</w:t>
            </w:r>
          </w:p>
          <w:p w14:paraId="25628D1D">
            <w:pPr>
              <w:keepNext w:val="0"/>
              <w:keepLines w:val="0"/>
              <w:pageBreakBefore w:val="0"/>
              <w:widowControl w:val="0"/>
              <w:kinsoku/>
              <w:wordWrap w:val="0"/>
              <w:overflowPunct/>
              <w:topLinePunct/>
              <w:autoSpaceDE/>
              <w:autoSpaceDN/>
              <w:bidi w:val="0"/>
              <w:adjustRightInd/>
              <w:snapToGrid/>
              <w:spacing w:line="360" w:lineRule="auto"/>
              <w:ind w:firstLine="480" w:firstLineChars="200"/>
              <w:rPr>
                <w:rFonts w:ascii="宋体" w:hAnsi="宋体" w:cs="宋体"/>
                <w:color w:val="auto"/>
                <w:sz w:val="24"/>
                <w:szCs w:val="24"/>
                <w:highlight w:val="none"/>
                <w:u w:val="none" w:color="auto"/>
              </w:rPr>
            </w:pPr>
            <w:r>
              <w:rPr>
                <w:rFonts w:ascii="宋体" w:hAnsi="宋体" w:cs="宋体"/>
                <w:color w:val="auto"/>
                <w:sz w:val="24"/>
                <w:szCs w:val="24"/>
                <w:highlight w:val="none"/>
                <w:u w:val="none" w:color="auto"/>
              </w:rPr>
              <w:t>拟采取的治理措施：施工废水要经过沉淀池采取澄清处理，上清液用于淋洒现场道路，其余部分回用于施工过程，不外排。</w:t>
            </w:r>
            <w:r>
              <w:rPr>
                <w:rFonts w:hint="eastAsia" w:ascii="宋体" w:hAnsi="宋体" w:cs="宋体"/>
                <w:color w:val="auto"/>
                <w:sz w:val="24"/>
                <w:szCs w:val="24"/>
                <w:highlight w:val="none"/>
                <w:u w:val="single" w:color="auto"/>
              </w:rPr>
              <w:t>施工泥浆沉淀池选址调整至厂区东侧远离三道沟河一侧，与河岸最小距离≥50m，设置2道黏土防渗围堰、截排水沟，拦截厂区地表径流，杜绝雨水携带泥浆入河；沉淀池防渗标准提升：防渗层采用HDPE土工膜，渗透系数 K≤10</w:t>
            </w:r>
            <w:r>
              <w:rPr>
                <w:rFonts w:hint="eastAsia" w:ascii="宋体" w:hAnsi="宋体" w:cs="宋体"/>
                <w:color w:val="auto"/>
                <w:sz w:val="24"/>
                <w:szCs w:val="24"/>
                <w:highlight w:val="none"/>
                <w:u w:val="single" w:color="auto"/>
                <w:vertAlign w:val="superscript"/>
                <w:lang w:val="en-US" w:eastAsia="zh-CN"/>
              </w:rPr>
              <w:t>-7</w:t>
            </w:r>
            <w:r>
              <w:rPr>
                <w:rFonts w:hint="eastAsia" w:ascii="宋体" w:hAnsi="宋体" w:cs="宋体"/>
                <w:color w:val="auto"/>
                <w:sz w:val="24"/>
                <w:szCs w:val="24"/>
                <w:highlight w:val="none"/>
                <w:u w:val="single" w:color="auto"/>
              </w:rPr>
              <w:t>cm/s，池体四周设置30cm高防溢埂；临河一侧厂区修建连续截洪沟，雨水全部导流至东侧沉淀设施，不直接向河道排放地表径流。</w:t>
            </w:r>
          </w:p>
          <w:p w14:paraId="1195ED44">
            <w:pPr>
              <w:keepNext w:val="0"/>
              <w:keepLines w:val="0"/>
              <w:pageBreakBefore w:val="0"/>
              <w:widowControl w:val="0"/>
              <w:kinsoku/>
              <w:wordWrap w:val="0"/>
              <w:overflowPunct/>
              <w:topLinePunct/>
              <w:autoSpaceDE/>
              <w:autoSpaceDN/>
              <w:bidi w:val="0"/>
              <w:adjustRightInd/>
              <w:snapToGrid/>
              <w:spacing w:line="360" w:lineRule="auto"/>
              <w:ind w:firstLine="480" w:firstLineChars="200"/>
              <w:rPr>
                <w:rFonts w:ascii="宋体" w:hAnsi="宋体" w:cs="宋体"/>
                <w:color w:val="auto"/>
                <w:sz w:val="24"/>
                <w:szCs w:val="24"/>
                <w:highlight w:val="none"/>
                <w:u w:val="none" w:color="auto"/>
              </w:rPr>
            </w:pPr>
            <w:r>
              <w:rPr>
                <w:rFonts w:ascii="宋体" w:hAnsi="宋体" w:cs="宋体"/>
                <w:color w:val="auto"/>
                <w:sz w:val="24"/>
                <w:szCs w:val="24"/>
                <w:highlight w:val="none"/>
                <w:u w:val="none" w:color="auto"/>
              </w:rPr>
              <w:t>⑵废气</w:t>
            </w:r>
          </w:p>
          <w:p w14:paraId="4849EB59">
            <w:pPr>
              <w:keepNext w:val="0"/>
              <w:keepLines w:val="0"/>
              <w:pageBreakBefore w:val="0"/>
              <w:widowControl w:val="0"/>
              <w:kinsoku/>
              <w:wordWrap w:val="0"/>
              <w:overflowPunct/>
              <w:topLinePunct/>
              <w:autoSpaceDE/>
              <w:autoSpaceDN/>
              <w:bidi w:val="0"/>
              <w:adjustRightInd/>
              <w:snapToGrid/>
              <w:spacing w:line="360" w:lineRule="auto"/>
              <w:ind w:firstLine="480" w:firstLineChars="200"/>
              <w:rPr>
                <w:rFonts w:ascii="宋体" w:hAnsi="宋体" w:cs="宋体"/>
                <w:color w:val="auto"/>
                <w:sz w:val="24"/>
                <w:szCs w:val="24"/>
                <w:highlight w:val="none"/>
                <w:u w:val="none" w:color="auto"/>
              </w:rPr>
            </w:pPr>
            <w:r>
              <w:rPr>
                <w:rFonts w:ascii="宋体" w:hAnsi="宋体" w:cs="宋体"/>
                <w:color w:val="auto"/>
                <w:sz w:val="24"/>
                <w:szCs w:val="24"/>
                <w:highlight w:val="none"/>
                <w:u w:val="none" w:color="auto"/>
              </w:rPr>
              <w:t>①施工扬尘</w:t>
            </w:r>
          </w:p>
          <w:p w14:paraId="6132A866">
            <w:pPr>
              <w:keepNext w:val="0"/>
              <w:keepLines w:val="0"/>
              <w:pageBreakBefore w:val="0"/>
              <w:widowControl w:val="0"/>
              <w:kinsoku/>
              <w:wordWrap w:val="0"/>
              <w:overflowPunct/>
              <w:topLinePunct/>
              <w:autoSpaceDE/>
              <w:autoSpaceDN/>
              <w:bidi w:val="0"/>
              <w:adjustRightInd/>
              <w:snapToGrid/>
              <w:spacing w:line="360" w:lineRule="auto"/>
              <w:ind w:firstLine="480" w:firstLineChars="200"/>
              <w:rPr>
                <w:rFonts w:ascii="宋体" w:hAnsi="宋体" w:cs="宋体"/>
                <w:color w:val="auto"/>
                <w:sz w:val="24"/>
                <w:szCs w:val="24"/>
                <w:highlight w:val="none"/>
                <w:u w:val="none" w:color="auto"/>
              </w:rPr>
            </w:pPr>
            <w:r>
              <w:rPr>
                <w:rFonts w:ascii="宋体" w:hAnsi="宋体" w:cs="宋体"/>
                <w:color w:val="auto"/>
                <w:sz w:val="24"/>
                <w:szCs w:val="24"/>
                <w:highlight w:val="none"/>
                <w:u w:val="none" w:color="auto"/>
              </w:rPr>
              <w:t>由于施工场地周围建筑材料和工程废土的堆放、散装粉粒状材料的装卸、拌料过程时，会产生大量扬尘。施工扬尘往往影响施工场地和附近区域的环境卫生和人们生活环境的质量。</w:t>
            </w:r>
          </w:p>
          <w:p w14:paraId="5D4DB218">
            <w:pPr>
              <w:keepNext w:val="0"/>
              <w:keepLines w:val="0"/>
              <w:pageBreakBefore w:val="0"/>
              <w:widowControl w:val="0"/>
              <w:kinsoku/>
              <w:wordWrap w:val="0"/>
              <w:overflowPunct/>
              <w:topLinePunct/>
              <w:autoSpaceDE/>
              <w:autoSpaceDN/>
              <w:bidi w:val="0"/>
              <w:adjustRightInd/>
              <w:snapToGrid/>
              <w:spacing w:line="360" w:lineRule="auto"/>
              <w:ind w:firstLine="480" w:firstLineChars="200"/>
              <w:rPr>
                <w:rFonts w:ascii="宋体" w:hAnsi="宋体" w:cs="宋体"/>
                <w:color w:val="auto"/>
                <w:sz w:val="24"/>
                <w:szCs w:val="24"/>
                <w:highlight w:val="none"/>
                <w:u w:val="none" w:color="auto"/>
              </w:rPr>
            </w:pPr>
            <w:r>
              <w:rPr>
                <w:rFonts w:ascii="宋体" w:hAnsi="宋体" w:cs="宋体"/>
                <w:color w:val="auto"/>
                <w:sz w:val="24"/>
                <w:szCs w:val="24"/>
                <w:highlight w:val="none"/>
                <w:u w:val="none" w:color="auto"/>
              </w:rPr>
              <w:t>上述扬尘可以通过采取合理设置设备和材料的堆放点，建筑材料设立临时仓库，封闭施工场地，经常洒水等措施来减轻施工扬尘对附近环境空气的影响。随着施工进度的结束，施工扬尘的影响也随之消失，因此可以说施工扬尘的影响是阶段性的。</w:t>
            </w:r>
          </w:p>
          <w:p w14:paraId="01E053DF">
            <w:pPr>
              <w:keepNext w:val="0"/>
              <w:keepLines w:val="0"/>
              <w:pageBreakBefore w:val="0"/>
              <w:widowControl w:val="0"/>
              <w:kinsoku/>
              <w:wordWrap w:val="0"/>
              <w:overflowPunct/>
              <w:topLinePunct/>
              <w:autoSpaceDE/>
              <w:autoSpaceDN/>
              <w:bidi w:val="0"/>
              <w:adjustRightInd/>
              <w:snapToGrid/>
              <w:spacing w:line="360" w:lineRule="auto"/>
              <w:ind w:firstLine="480" w:firstLineChars="200"/>
              <w:rPr>
                <w:rFonts w:ascii="宋体" w:hAnsi="宋体" w:cs="宋体"/>
                <w:color w:val="auto"/>
                <w:sz w:val="24"/>
                <w:szCs w:val="24"/>
                <w:highlight w:val="none"/>
                <w:u w:val="none" w:color="auto"/>
              </w:rPr>
            </w:pPr>
            <w:r>
              <w:rPr>
                <w:rFonts w:ascii="宋体" w:hAnsi="宋体" w:cs="宋体"/>
                <w:color w:val="auto"/>
                <w:sz w:val="24"/>
                <w:szCs w:val="24"/>
                <w:highlight w:val="none"/>
                <w:u w:val="none" w:color="auto"/>
              </w:rPr>
              <w:t>②车辆尾气</w:t>
            </w:r>
          </w:p>
          <w:p w14:paraId="69DE12CC">
            <w:pPr>
              <w:keepNext w:val="0"/>
              <w:keepLines w:val="0"/>
              <w:pageBreakBefore w:val="0"/>
              <w:widowControl w:val="0"/>
              <w:kinsoku/>
              <w:wordWrap w:val="0"/>
              <w:overflowPunct/>
              <w:topLinePunct/>
              <w:autoSpaceDE/>
              <w:autoSpaceDN/>
              <w:bidi w:val="0"/>
              <w:adjustRightInd/>
              <w:snapToGrid/>
              <w:spacing w:line="360" w:lineRule="auto"/>
              <w:ind w:firstLine="480" w:firstLineChars="200"/>
              <w:rPr>
                <w:rFonts w:ascii="宋体" w:hAnsi="宋体" w:cs="宋体"/>
                <w:color w:val="auto"/>
                <w:sz w:val="24"/>
                <w:szCs w:val="24"/>
                <w:highlight w:val="none"/>
                <w:u w:val="none" w:color="auto"/>
              </w:rPr>
            </w:pPr>
            <w:r>
              <w:rPr>
                <w:rFonts w:ascii="宋体" w:hAnsi="宋体" w:cs="宋体"/>
                <w:color w:val="auto"/>
                <w:sz w:val="24"/>
                <w:szCs w:val="24"/>
                <w:highlight w:val="none"/>
                <w:u w:val="none" w:color="auto"/>
              </w:rPr>
              <w:t>施工中将会有各种工程及运输用车来往施工现场，主要有运输卡车、翻斗车、挖掘机、铲车、推土机等。</w:t>
            </w:r>
          </w:p>
          <w:p w14:paraId="040D79C6">
            <w:pPr>
              <w:keepNext w:val="0"/>
              <w:keepLines w:val="0"/>
              <w:pageBreakBefore w:val="0"/>
              <w:widowControl w:val="0"/>
              <w:kinsoku/>
              <w:wordWrap w:val="0"/>
              <w:overflowPunct/>
              <w:topLinePunct/>
              <w:autoSpaceDE/>
              <w:autoSpaceDN/>
              <w:bidi w:val="0"/>
              <w:adjustRightInd/>
              <w:snapToGrid/>
              <w:spacing w:line="360" w:lineRule="auto"/>
              <w:ind w:firstLine="480" w:firstLineChars="200"/>
              <w:rPr>
                <w:rFonts w:ascii="宋体" w:hAnsi="宋体" w:cs="宋体"/>
                <w:color w:val="auto"/>
                <w:sz w:val="24"/>
                <w:szCs w:val="24"/>
                <w:highlight w:val="none"/>
                <w:u w:val="none" w:color="auto"/>
              </w:rPr>
            </w:pPr>
            <w:r>
              <w:rPr>
                <w:rFonts w:ascii="宋体" w:hAnsi="宋体" w:cs="宋体"/>
                <w:color w:val="auto"/>
                <w:sz w:val="24"/>
                <w:szCs w:val="24"/>
                <w:highlight w:val="none"/>
                <w:u w:val="none" w:color="auto"/>
              </w:rPr>
              <w:t>拟采取的治理措施：对于施工期车辆尾气治理，可采取的治理措施主要是加强车辆保养和维护，减少超载，减少停车怠速时间。</w:t>
            </w:r>
          </w:p>
          <w:p w14:paraId="28E9F20A">
            <w:pPr>
              <w:keepNext w:val="0"/>
              <w:keepLines w:val="0"/>
              <w:pageBreakBefore w:val="0"/>
              <w:widowControl w:val="0"/>
              <w:kinsoku/>
              <w:wordWrap w:val="0"/>
              <w:overflowPunct/>
              <w:topLinePunct/>
              <w:autoSpaceDE/>
              <w:autoSpaceDN/>
              <w:bidi w:val="0"/>
              <w:adjustRightInd/>
              <w:snapToGrid/>
              <w:spacing w:line="360" w:lineRule="auto"/>
              <w:ind w:firstLine="480" w:firstLineChars="200"/>
              <w:rPr>
                <w:rFonts w:ascii="宋体" w:hAnsi="宋体" w:cs="宋体"/>
                <w:color w:val="auto"/>
                <w:sz w:val="24"/>
                <w:szCs w:val="24"/>
                <w:highlight w:val="none"/>
                <w:u w:val="none" w:color="auto"/>
              </w:rPr>
            </w:pPr>
            <w:r>
              <w:rPr>
                <w:rFonts w:ascii="宋体" w:hAnsi="宋体" w:cs="宋体"/>
                <w:color w:val="auto"/>
                <w:sz w:val="24"/>
                <w:szCs w:val="24"/>
                <w:highlight w:val="none"/>
                <w:u w:val="none" w:color="auto"/>
              </w:rPr>
              <w:t>在治理措施有效之后，扬尘和尾气在施工期的影响可降至较低水平，对周围大气环境的影响较小。综合以上分析，扬尘和尾气在施工期一定程度上会降低周遍区域内空气质量，但由于本项目的施工期较短，在施工结束后，上述污染即行消失。</w:t>
            </w:r>
          </w:p>
          <w:p w14:paraId="235CE32C">
            <w:pPr>
              <w:keepNext w:val="0"/>
              <w:keepLines w:val="0"/>
              <w:pageBreakBefore w:val="0"/>
              <w:widowControl w:val="0"/>
              <w:kinsoku/>
              <w:wordWrap w:val="0"/>
              <w:overflowPunct/>
              <w:topLinePunct/>
              <w:autoSpaceDE/>
              <w:autoSpaceDN/>
              <w:bidi w:val="0"/>
              <w:adjustRightInd/>
              <w:snapToGrid/>
              <w:spacing w:line="360" w:lineRule="auto"/>
              <w:ind w:firstLine="480" w:firstLineChars="200"/>
              <w:rPr>
                <w:rFonts w:ascii="宋体" w:hAnsi="宋体" w:cs="宋体"/>
                <w:color w:val="auto"/>
                <w:sz w:val="24"/>
                <w:szCs w:val="24"/>
                <w:highlight w:val="none"/>
                <w:u w:val="none" w:color="auto"/>
              </w:rPr>
            </w:pPr>
            <w:r>
              <w:rPr>
                <w:rFonts w:ascii="宋体" w:hAnsi="宋体" w:cs="宋体"/>
                <w:color w:val="auto"/>
                <w:sz w:val="24"/>
                <w:szCs w:val="24"/>
                <w:highlight w:val="none"/>
                <w:u w:val="none" w:color="auto"/>
              </w:rPr>
              <w:t>⑶噪声</w:t>
            </w:r>
          </w:p>
          <w:p w14:paraId="78A86F8F">
            <w:pPr>
              <w:keepNext w:val="0"/>
              <w:keepLines w:val="0"/>
              <w:pageBreakBefore w:val="0"/>
              <w:widowControl w:val="0"/>
              <w:kinsoku/>
              <w:wordWrap w:val="0"/>
              <w:overflowPunct/>
              <w:topLinePunct/>
              <w:autoSpaceDE/>
              <w:autoSpaceDN/>
              <w:bidi w:val="0"/>
              <w:adjustRightInd/>
              <w:snapToGrid/>
              <w:spacing w:line="360" w:lineRule="auto"/>
              <w:ind w:firstLine="480" w:firstLineChars="200"/>
              <w:rPr>
                <w:rFonts w:ascii="宋体" w:hAnsi="宋体" w:cs="宋体"/>
                <w:color w:val="auto"/>
                <w:sz w:val="24"/>
                <w:szCs w:val="24"/>
                <w:highlight w:val="none"/>
                <w:u w:val="none" w:color="auto"/>
              </w:rPr>
            </w:pPr>
            <w:r>
              <w:rPr>
                <w:rFonts w:ascii="宋体" w:hAnsi="宋体" w:cs="宋体"/>
                <w:color w:val="auto"/>
                <w:sz w:val="24"/>
                <w:szCs w:val="24"/>
                <w:highlight w:val="none"/>
                <w:u w:val="none" w:color="auto"/>
              </w:rPr>
              <w:t>本项目的施工期噪声源主要为运输车辆及电锯等施工机械。</w:t>
            </w:r>
          </w:p>
          <w:p w14:paraId="6550BBD0">
            <w:pPr>
              <w:keepNext w:val="0"/>
              <w:keepLines w:val="0"/>
              <w:pageBreakBefore w:val="0"/>
              <w:widowControl w:val="0"/>
              <w:kinsoku/>
              <w:wordWrap w:val="0"/>
              <w:overflowPunct/>
              <w:topLinePunct/>
              <w:autoSpaceDE/>
              <w:autoSpaceDN/>
              <w:bidi w:val="0"/>
              <w:adjustRightInd/>
              <w:snapToGrid/>
              <w:spacing w:line="360" w:lineRule="auto"/>
              <w:ind w:firstLine="480" w:firstLineChars="200"/>
              <w:rPr>
                <w:rFonts w:ascii="宋体" w:hAnsi="宋体" w:cs="宋体"/>
                <w:color w:val="auto"/>
                <w:sz w:val="24"/>
                <w:szCs w:val="24"/>
                <w:highlight w:val="none"/>
                <w:u w:val="none" w:color="auto"/>
              </w:rPr>
            </w:pPr>
            <w:r>
              <w:rPr>
                <w:rFonts w:ascii="宋体" w:hAnsi="宋体" w:cs="宋体"/>
                <w:color w:val="auto"/>
                <w:sz w:val="24"/>
                <w:szCs w:val="24"/>
                <w:highlight w:val="none"/>
                <w:u w:val="none" w:color="auto"/>
              </w:rPr>
              <w:t>拟采取的治理措施：为更有效的降低对附近居民的影响，施工单位在组织施工时，应选用较低噪声的设备，合理安排施工时间，昼间施工尽量避开居民休息时间，严禁在夜间（22:00-6:00）施工，施工期噪声对周围声环境的影响是暂时性的，待施工结束影响也将消失。</w:t>
            </w:r>
          </w:p>
          <w:p w14:paraId="66CE5CC1">
            <w:pPr>
              <w:keepNext w:val="0"/>
              <w:keepLines w:val="0"/>
              <w:pageBreakBefore w:val="0"/>
              <w:widowControl w:val="0"/>
              <w:kinsoku/>
              <w:wordWrap w:val="0"/>
              <w:overflowPunct/>
              <w:topLinePunct/>
              <w:autoSpaceDE/>
              <w:autoSpaceDN/>
              <w:bidi w:val="0"/>
              <w:adjustRightInd/>
              <w:snapToGrid/>
              <w:spacing w:line="360" w:lineRule="auto"/>
              <w:ind w:firstLine="480" w:firstLineChars="200"/>
              <w:rPr>
                <w:rFonts w:ascii="宋体" w:hAnsi="宋体" w:cs="宋体"/>
                <w:color w:val="auto"/>
                <w:sz w:val="24"/>
                <w:szCs w:val="24"/>
                <w:highlight w:val="none"/>
                <w:u w:val="none" w:color="auto"/>
              </w:rPr>
            </w:pPr>
            <w:r>
              <w:rPr>
                <w:rFonts w:ascii="宋体" w:hAnsi="宋体" w:cs="宋体"/>
                <w:color w:val="auto"/>
                <w:sz w:val="24"/>
                <w:szCs w:val="24"/>
                <w:highlight w:val="none"/>
                <w:u w:val="none" w:color="auto"/>
              </w:rPr>
              <w:t>⑷固体废物</w:t>
            </w:r>
          </w:p>
          <w:p w14:paraId="23E1D5B4">
            <w:pPr>
              <w:keepNext w:val="0"/>
              <w:keepLines w:val="0"/>
              <w:pageBreakBefore w:val="0"/>
              <w:widowControl w:val="0"/>
              <w:kinsoku/>
              <w:wordWrap w:val="0"/>
              <w:overflowPunct/>
              <w:topLinePunct/>
              <w:autoSpaceDE/>
              <w:autoSpaceDN/>
              <w:bidi w:val="0"/>
              <w:adjustRightInd/>
              <w:snapToGrid/>
              <w:spacing w:line="360" w:lineRule="auto"/>
              <w:ind w:firstLine="480" w:firstLineChars="200"/>
              <w:rPr>
                <w:rFonts w:ascii="宋体" w:hAnsi="宋体" w:cs="宋体"/>
                <w:color w:val="auto"/>
                <w:sz w:val="24"/>
                <w:szCs w:val="24"/>
                <w:highlight w:val="none"/>
                <w:u w:val="none" w:color="auto"/>
              </w:rPr>
            </w:pPr>
            <w:r>
              <w:rPr>
                <w:rFonts w:ascii="宋体" w:hAnsi="宋体" w:cs="宋体"/>
                <w:color w:val="auto"/>
                <w:sz w:val="24"/>
                <w:szCs w:val="24"/>
                <w:highlight w:val="none"/>
                <w:u w:val="none" w:color="auto"/>
              </w:rPr>
              <w:t>①生活垃圾</w:t>
            </w:r>
          </w:p>
          <w:p w14:paraId="7D6F9FF4">
            <w:pPr>
              <w:keepNext w:val="0"/>
              <w:keepLines w:val="0"/>
              <w:pageBreakBefore w:val="0"/>
              <w:widowControl w:val="0"/>
              <w:kinsoku/>
              <w:wordWrap w:val="0"/>
              <w:overflowPunct/>
              <w:topLinePunct/>
              <w:autoSpaceDE/>
              <w:autoSpaceDN/>
              <w:bidi w:val="0"/>
              <w:adjustRightInd/>
              <w:snapToGrid/>
              <w:spacing w:line="360" w:lineRule="auto"/>
              <w:ind w:firstLine="480" w:firstLineChars="200"/>
              <w:rPr>
                <w:rFonts w:ascii="宋体" w:hAnsi="宋体" w:cs="宋体"/>
                <w:color w:val="auto"/>
                <w:sz w:val="24"/>
                <w:szCs w:val="24"/>
                <w:highlight w:val="none"/>
                <w:u w:val="none" w:color="auto"/>
              </w:rPr>
            </w:pPr>
            <w:r>
              <w:rPr>
                <w:rFonts w:ascii="宋体" w:hAnsi="宋体" w:cs="宋体"/>
                <w:color w:val="auto"/>
                <w:sz w:val="24"/>
                <w:szCs w:val="24"/>
                <w:highlight w:val="none"/>
                <w:u w:val="none" w:color="auto"/>
              </w:rPr>
              <w:t>施工人员生活垃圾应定点收集，由环卫部门统一处理，对周围环境影响较小。</w:t>
            </w:r>
          </w:p>
          <w:p w14:paraId="3DE56FD5">
            <w:pPr>
              <w:keepNext w:val="0"/>
              <w:keepLines w:val="0"/>
              <w:pageBreakBefore w:val="0"/>
              <w:widowControl w:val="0"/>
              <w:kinsoku/>
              <w:wordWrap w:val="0"/>
              <w:overflowPunct/>
              <w:topLinePunct/>
              <w:autoSpaceDE/>
              <w:autoSpaceDN/>
              <w:bidi w:val="0"/>
              <w:adjustRightInd/>
              <w:snapToGrid/>
              <w:spacing w:line="360" w:lineRule="auto"/>
              <w:ind w:firstLine="480" w:firstLineChars="200"/>
              <w:rPr>
                <w:rFonts w:ascii="宋体" w:hAnsi="宋体" w:cs="宋体"/>
                <w:color w:val="auto"/>
                <w:sz w:val="24"/>
                <w:szCs w:val="24"/>
                <w:highlight w:val="none"/>
                <w:u w:val="none" w:color="auto"/>
              </w:rPr>
            </w:pPr>
            <w:r>
              <w:rPr>
                <w:rFonts w:ascii="宋体" w:hAnsi="宋体" w:cs="宋体"/>
                <w:color w:val="auto"/>
                <w:sz w:val="24"/>
                <w:szCs w:val="24"/>
                <w:highlight w:val="none"/>
                <w:u w:val="none" w:color="auto"/>
              </w:rPr>
              <w:t>②建筑垃圾</w:t>
            </w:r>
          </w:p>
          <w:p w14:paraId="29E154E5">
            <w:pPr>
              <w:keepNext w:val="0"/>
              <w:keepLines w:val="0"/>
              <w:pageBreakBefore w:val="0"/>
              <w:widowControl w:val="0"/>
              <w:kinsoku/>
              <w:wordWrap w:val="0"/>
              <w:overflowPunct/>
              <w:topLinePunct/>
              <w:autoSpaceDE/>
              <w:autoSpaceDN/>
              <w:bidi w:val="0"/>
              <w:adjustRightInd/>
              <w:snapToGrid/>
              <w:spacing w:line="360" w:lineRule="auto"/>
              <w:ind w:firstLine="480" w:firstLineChars="200"/>
              <w:rPr>
                <w:rFonts w:ascii="宋体" w:hAnsi="宋体" w:cs="宋体"/>
                <w:color w:val="auto"/>
                <w:sz w:val="24"/>
                <w:szCs w:val="24"/>
                <w:highlight w:val="none"/>
                <w:u w:val="none" w:color="auto"/>
              </w:rPr>
            </w:pPr>
            <w:r>
              <w:rPr>
                <w:rFonts w:ascii="宋体" w:hAnsi="宋体" w:cs="宋体"/>
                <w:color w:val="auto"/>
                <w:sz w:val="24"/>
                <w:szCs w:val="24"/>
                <w:highlight w:val="none"/>
                <w:u w:val="none" w:color="auto"/>
              </w:rPr>
              <w:t>本项目建筑物结构主要为钢结构，</w:t>
            </w:r>
            <w:r>
              <w:rPr>
                <w:rFonts w:hint="eastAsia" w:ascii="宋体" w:hAnsi="宋体" w:cs="宋体"/>
                <w:color w:val="auto"/>
                <w:sz w:val="24"/>
                <w:szCs w:val="24"/>
                <w:highlight w:val="none"/>
                <w:u w:val="none" w:color="auto"/>
                <w:lang w:eastAsia="zh-CN"/>
              </w:rPr>
              <w:t>废钢铁</w:t>
            </w:r>
            <w:r>
              <w:rPr>
                <w:rFonts w:ascii="宋体" w:hAnsi="宋体" w:cs="宋体"/>
                <w:color w:val="auto"/>
                <w:sz w:val="24"/>
                <w:szCs w:val="24"/>
                <w:highlight w:val="none"/>
                <w:u w:val="none" w:color="auto"/>
              </w:rPr>
              <w:t>外卖至废品回收站。</w:t>
            </w:r>
          </w:p>
          <w:p w14:paraId="752DD69E">
            <w:pPr>
              <w:keepNext w:val="0"/>
              <w:keepLines w:val="0"/>
              <w:pageBreakBefore w:val="0"/>
              <w:widowControl w:val="0"/>
              <w:kinsoku/>
              <w:wordWrap w:val="0"/>
              <w:overflowPunct/>
              <w:topLinePunct/>
              <w:autoSpaceDE/>
              <w:autoSpaceDN/>
              <w:bidi w:val="0"/>
              <w:adjustRightInd/>
              <w:snapToGrid/>
              <w:spacing w:beforeAutospacing="0" w:afterAutospacing="0"/>
              <w:jc w:val="both"/>
              <w:rPr>
                <w:rFonts w:ascii="Times New Roman" w:hAnsi="Times New Roman" w:eastAsia="宋体" w:cs="宋体"/>
                <w:bCs/>
                <w:color w:val="auto"/>
                <w:spacing w:val="-10"/>
                <w:sz w:val="24"/>
                <w:szCs w:val="24"/>
                <w:highlight w:val="none"/>
                <w:u w:val="none" w:color="auto"/>
              </w:rPr>
            </w:pPr>
          </w:p>
        </w:tc>
      </w:tr>
      <w:tr w14:paraId="3A7506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885" w:hRule="atLeast"/>
          <w:jc w:val="center"/>
        </w:trPr>
        <w:tc>
          <w:tcPr>
            <w:tcW w:w="369" w:type="dxa"/>
            <w:noWrap w:val="0"/>
            <w:tcMar>
              <w:left w:w="28" w:type="dxa"/>
              <w:right w:w="28" w:type="dxa"/>
            </w:tcMar>
            <w:vAlign w:val="center"/>
          </w:tcPr>
          <w:p w14:paraId="6E43BD07">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ascii="Times New Roman" w:hAnsi="Times New Roman" w:eastAsia="宋体" w:cs="宋体"/>
                <w:bCs/>
                <w:color w:val="auto"/>
                <w:sz w:val="24"/>
                <w:szCs w:val="24"/>
                <w:highlight w:val="none"/>
                <w:u w:val="none" w:color="auto"/>
              </w:rPr>
            </w:pPr>
            <w:r>
              <w:rPr>
                <w:rFonts w:hint="eastAsia" w:ascii="Times New Roman" w:hAnsi="Times New Roman" w:eastAsia="宋体" w:cs="宋体"/>
                <w:bCs/>
                <w:color w:val="auto"/>
                <w:sz w:val="24"/>
                <w:szCs w:val="24"/>
                <w:highlight w:val="none"/>
                <w:u w:val="none" w:color="auto"/>
              </w:rPr>
              <w:t>运营</w:t>
            </w:r>
          </w:p>
          <w:p w14:paraId="41FF2263">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ascii="Times New Roman" w:hAnsi="Times New Roman" w:eastAsia="宋体" w:cs="宋体"/>
                <w:bCs/>
                <w:color w:val="auto"/>
                <w:sz w:val="24"/>
                <w:szCs w:val="24"/>
                <w:highlight w:val="none"/>
                <w:u w:val="none" w:color="auto"/>
              </w:rPr>
            </w:pPr>
            <w:r>
              <w:rPr>
                <w:rFonts w:hint="eastAsia" w:ascii="Times New Roman" w:hAnsi="Times New Roman" w:eastAsia="宋体" w:cs="宋体"/>
                <w:bCs/>
                <w:color w:val="auto"/>
                <w:sz w:val="24"/>
                <w:szCs w:val="24"/>
                <w:highlight w:val="none"/>
                <w:u w:val="none" w:color="auto"/>
              </w:rPr>
              <w:t>期环</w:t>
            </w:r>
          </w:p>
          <w:p w14:paraId="1292F2C2">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ascii="Times New Roman" w:hAnsi="Times New Roman" w:eastAsia="宋体" w:cs="宋体"/>
                <w:bCs/>
                <w:color w:val="auto"/>
                <w:sz w:val="24"/>
                <w:szCs w:val="24"/>
                <w:highlight w:val="none"/>
                <w:u w:val="none" w:color="auto"/>
              </w:rPr>
            </w:pPr>
            <w:r>
              <w:rPr>
                <w:rFonts w:hint="eastAsia" w:ascii="Times New Roman" w:hAnsi="Times New Roman" w:eastAsia="宋体" w:cs="宋体"/>
                <w:bCs/>
                <w:color w:val="auto"/>
                <w:sz w:val="24"/>
                <w:szCs w:val="24"/>
                <w:highlight w:val="none"/>
                <w:u w:val="none" w:color="auto"/>
              </w:rPr>
              <w:t>境影</w:t>
            </w:r>
          </w:p>
          <w:p w14:paraId="11E5A071">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ascii="Times New Roman" w:hAnsi="Times New Roman" w:eastAsia="宋体" w:cs="宋体"/>
                <w:bCs/>
                <w:color w:val="auto"/>
                <w:sz w:val="24"/>
                <w:szCs w:val="24"/>
                <w:highlight w:val="none"/>
                <w:u w:val="none" w:color="auto"/>
              </w:rPr>
            </w:pPr>
            <w:r>
              <w:rPr>
                <w:rFonts w:hint="eastAsia" w:ascii="Times New Roman" w:hAnsi="Times New Roman" w:eastAsia="宋体" w:cs="宋体"/>
                <w:bCs/>
                <w:color w:val="auto"/>
                <w:sz w:val="24"/>
                <w:szCs w:val="24"/>
                <w:highlight w:val="none"/>
                <w:u w:val="none" w:color="auto"/>
              </w:rPr>
              <w:t>响和</w:t>
            </w:r>
          </w:p>
          <w:p w14:paraId="12CE75C6">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ascii="Times New Roman" w:hAnsi="Times New Roman" w:eastAsia="宋体" w:cs="宋体"/>
                <w:bCs/>
                <w:color w:val="auto"/>
                <w:sz w:val="24"/>
                <w:szCs w:val="24"/>
                <w:highlight w:val="none"/>
                <w:u w:val="none" w:color="auto"/>
              </w:rPr>
            </w:pPr>
            <w:r>
              <w:rPr>
                <w:rFonts w:hint="eastAsia" w:ascii="Times New Roman" w:hAnsi="Times New Roman" w:eastAsia="宋体" w:cs="宋体"/>
                <w:bCs/>
                <w:color w:val="auto"/>
                <w:sz w:val="24"/>
                <w:szCs w:val="24"/>
                <w:highlight w:val="none"/>
                <w:u w:val="none" w:color="auto"/>
              </w:rPr>
              <w:t>保护</w:t>
            </w:r>
          </w:p>
          <w:p w14:paraId="29A5B9F3">
            <w:pPr>
              <w:keepNext w:val="0"/>
              <w:keepLines w:val="0"/>
              <w:pageBreakBefore w:val="0"/>
              <w:widowControl w:val="0"/>
              <w:kinsoku/>
              <w:wordWrap w:val="0"/>
              <w:overflowPunct/>
              <w:topLinePunct/>
              <w:autoSpaceDE/>
              <w:autoSpaceDN/>
              <w:bidi w:val="0"/>
              <w:adjustRightInd/>
              <w:snapToGrid/>
              <w:spacing w:beforeAutospacing="0" w:afterAutospacing="0"/>
              <w:jc w:val="center"/>
              <w:rPr>
                <w:rFonts w:ascii="Times New Roman" w:hAnsi="Times New Roman" w:eastAsia="宋体" w:cs="宋体"/>
                <w:bCs/>
                <w:color w:val="auto"/>
                <w:sz w:val="24"/>
                <w:szCs w:val="24"/>
                <w:highlight w:val="none"/>
                <w:u w:val="none" w:color="auto"/>
              </w:rPr>
            </w:pPr>
            <w:r>
              <w:rPr>
                <w:rFonts w:hint="eastAsia" w:ascii="Times New Roman" w:hAnsi="Times New Roman" w:eastAsia="宋体" w:cs="宋体"/>
                <w:bCs/>
                <w:color w:val="auto"/>
                <w:sz w:val="24"/>
                <w:szCs w:val="24"/>
                <w:highlight w:val="none"/>
                <w:u w:val="none" w:color="auto"/>
              </w:rPr>
              <w:t>措施</w:t>
            </w:r>
          </w:p>
        </w:tc>
        <w:tc>
          <w:tcPr>
            <w:tcW w:w="8074" w:type="dxa"/>
            <w:noWrap w:val="0"/>
            <w:vAlign w:val="top"/>
          </w:tcPr>
          <w:p w14:paraId="7A55FA00">
            <w:pPr>
              <w:keepNext w:val="0"/>
              <w:keepLines w:val="0"/>
              <w:pageBreakBefore w:val="0"/>
              <w:widowControl w:val="0"/>
              <w:kinsoku/>
              <w:wordWrap w:val="0"/>
              <w:overflowPunct/>
              <w:topLinePunct/>
              <w:autoSpaceDE/>
              <w:autoSpaceDN/>
              <w:bidi w:val="0"/>
              <w:adjustRightInd/>
              <w:snapToGrid/>
              <w:spacing w:beforeAutospacing="0" w:afterAutospacing="0" w:line="360" w:lineRule="auto"/>
              <w:rPr>
                <w:rFonts w:hint="default" w:ascii="Times New Roman" w:hAnsi="Times New Roman" w:eastAsia="宋体"/>
                <w:b/>
                <w:color w:val="auto"/>
                <w:kern w:val="0"/>
                <w:sz w:val="24"/>
                <w:szCs w:val="24"/>
                <w:highlight w:val="none"/>
                <w:u w:val="none" w:color="auto"/>
                <w:lang w:val="en-US" w:eastAsia="zh-CN"/>
              </w:rPr>
            </w:pPr>
            <w:r>
              <w:rPr>
                <w:rFonts w:hint="eastAsia" w:ascii="Times New Roman" w:hAnsi="Times New Roman" w:eastAsia="宋体"/>
                <w:b/>
                <w:color w:val="auto"/>
                <w:kern w:val="0"/>
                <w:sz w:val="24"/>
                <w:szCs w:val="24"/>
                <w:highlight w:val="none"/>
                <w:u w:val="none" w:color="auto"/>
                <w:lang w:val="en-US" w:eastAsia="zh-CN"/>
              </w:rPr>
              <w:t>4.2运营期环境影响和保护措施</w:t>
            </w:r>
          </w:p>
          <w:p w14:paraId="4F97C782">
            <w:pPr>
              <w:keepNext w:val="0"/>
              <w:keepLines w:val="0"/>
              <w:pageBreakBefore w:val="0"/>
              <w:widowControl w:val="0"/>
              <w:kinsoku/>
              <w:wordWrap w:val="0"/>
              <w:overflowPunct/>
              <w:topLinePunct/>
              <w:autoSpaceDE/>
              <w:autoSpaceDN/>
              <w:bidi w:val="0"/>
              <w:adjustRightInd/>
              <w:snapToGrid/>
              <w:spacing w:beforeAutospacing="0" w:afterAutospacing="0" w:line="360" w:lineRule="auto"/>
              <w:rPr>
                <w:rFonts w:ascii="Times New Roman" w:hAnsi="Times New Roman" w:eastAsia="宋体"/>
                <w:b/>
                <w:color w:val="auto"/>
                <w:kern w:val="0"/>
                <w:sz w:val="24"/>
                <w:szCs w:val="24"/>
                <w:highlight w:val="none"/>
                <w:u w:val="none" w:color="auto"/>
              </w:rPr>
            </w:pPr>
            <w:r>
              <w:rPr>
                <w:rFonts w:hint="eastAsia" w:ascii="Times New Roman" w:hAnsi="Times New Roman" w:eastAsia="宋体"/>
                <w:b/>
                <w:color w:val="auto"/>
                <w:kern w:val="0"/>
                <w:sz w:val="24"/>
                <w:szCs w:val="24"/>
                <w:highlight w:val="none"/>
                <w:u w:val="none" w:color="auto"/>
                <w:lang w:val="en-US" w:eastAsia="zh-CN"/>
              </w:rPr>
              <w:t>4.2.1</w:t>
            </w:r>
            <w:r>
              <w:rPr>
                <w:rFonts w:ascii="Times New Roman" w:hAnsi="Times New Roman" w:eastAsia="宋体"/>
                <w:b/>
                <w:color w:val="auto"/>
                <w:kern w:val="0"/>
                <w:sz w:val="24"/>
                <w:szCs w:val="24"/>
                <w:highlight w:val="none"/>
                <w:u w:val="none" w:color="auto"/>
              </w:rPr>
              <w:t>废水</w:t>
            </w:r>
          </w:p>
          <w:p w14:paraId="338A9EF7">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textAlignment w:val="auto"/>
              <w:rPr>
                <w:rFonts w:hint="eastAsia" w:cs="Times New Roman"/>
                <w:smallCaps w:val="0"/>
                <w:color w:val="auto"/>
                <w:sz w:val="24"/>
                <w:szCs w:val="24"/>
                <w:highlight w:val="none"/>
                <w:u w:val="none" w:color="auto"/>
                <w:lang w:eastAsia="zh-CN"/>
              </w:rPr>
            </w:pPr>
            <w:r>
              <w:rPr>
                <w:rFonts w:ascii="Times New Roman" w:hAnsi="Times New Roman" w:eastAsia="宋体"/>
                <w:bCs/>
                <w:smallCaps w:val="0"/>
                <w:color w:val="auto"/>
                <w:sz w:val="24"/>
                <w:szCs w:val="24"/>
                <w:highlight w:val="none"/>
                <w:u w:val="none" w:color="auto"/>
              </w:rPr>
              <w:t>项目</w:t>
            </w:r>
            <w:r>
              <w:rPr>
                <w:rFonts w:hint="eastAsia" w:ascii="Times New Roman" w:hAnsi="Times New Roman" w:eastAsia="宋体"/>
                <w:bCs/>
                <w:smallCaps w:val="0"/>
                <w:color w:val="auto"/>
                <w:sz w:val="24"/>
                <w:szCs w:val="24"/>
                <w:highlight w:val="none"/>
                <w:u w:val="none" w:color="auto"/>
                <w:lang w:eastAsia="zh-CN"/>
              </w:rPr>
              <w:t>用</w:t>
            </w:r>
            <w:r>
              <w:rPr>
                <w:rFonts w:ascii="Times New Roman" w:hAnsi="Times New Roman" w:eastAsia="宋体"/>
                <w:bCs/>
                <w:smallCaps w:val="0"/>
                <w:color w:val="auto"/>
                <w:sz w:val="24"/>
                <w:szCs w:val="24"/>
                <w:highlight w:val="none"/>
                <w:u w:val="none" w:color="auto"/>
              </w:rPr>
              <w:t>水由</w:t>
            </w:r>
            <w:r>
              <w:rPr>
                <w:rFonts w:hint="eastAsia"/>
                <w:bCs/>
                <w:smallCaps w:val="0"/>
                <w:color w:val="auto"/>
                <w:sz w:val="24"/>
                <w:szCs w:val="24"/>
                <w:highlight w:val="none"/>
                <w:u w:val="none" w:color="auto"/>
                <w:lang w:eastAsia="zh-CN"/>
              </w:rPr>
              <w:t>厂区水井</w:t>
            </w:r>
            <w:r>
              <w:rPr>
                <w:rFonts w:ascii="Times New Roman" w:hAnsi="Times New Roman" w:eastAsia="宋体"/>
                <w:bCs/>
                <w:smallCaps w:val="0"/>
                <w:color w:val="auto"/>
                <w:sz w:val="24"/>
                <w:szCs w:val="24"/>
                <w:highlight w:val="none"/>
                <w:u w:val="none" w:color="auto"/>
              </w:rPr>
              <w:t>提供，</w:t>
            </w:r>
            <w:r>
              <w:rPr>
                <w:rFonts w:hint="eastAsia" w:ascii="Times New Roman" w:hAnsi="Times New Roman" w:eastAsia="宋体"/>
                <w:smallCaps w:val="0"/>
                <w:color w:val="auto"/>
                <w:sz w:val="24"/>
                <w:szCs w:val="24"/>
                <w:highlight w:val="none"/>
                <w:u w:val="none" w:color="auto"/>
              </w:rPr>
              <w:t>项目营运期产生的废水主要为</w:t>
            </w:r>
            <w:r>
              <w:rPr>
                <w:rFonts w:hint="eastAsia"/>
                <w:smallCaps w:val="0"/>
                <w:color w:val="auto"/>
                <w:sz w:val="24"/>
                <w:szCs w:val="24"/>
                <w:highlight w:val="none"/>
                <w:u w:val="none" w:color="auto"/>
                <w:lang w:eastAsia="zh-CN"/>
              </w:rPr>
              <w:t>抑尘用水、车辆冲洗用水、设备清洗水、洗砂用水、生活用水；抑尘用水全部蒸发损耗，无废水产生。</w:t>
            </w:r>
          </w:p>
          <w:p w14:paraId="54E9389D">
            <w:pPr>
              <w:pStyle w:val="40"/>
              <w:keepNext w:val="0"/>
              <w:keepLines w:val="0"/>
              <w:pageBreakBefore w:val="0"/>
              <w:widowControl w:val="0"/>
              <w:kinsoku/>
              <w:wordWrap w:val="0"/>
              <w:overflowPunct/>
              <w:topLinePunct/>
              <w:autoSpaceDE/>
              <w:autoSpaceDN/>
              <w:bidi w:val="0"/>
              <w:adjustRightInd/>
              <w:snapToGrid/>
              <w:spacing w:beforeAutospacing="0" w:after="0" w:afterAutospacing="0" w:line="360" w:lineRule="auto"/>
              <w:ind w:left="0" w:leftChars="0" w:firstLine="480" w:firstLineChars="200"/>
              <w:textAlignment w:val="auto"/>
              <w:rPr>
                <w:rFonts w:hint="default" w:ascii="Times New Roman" w:hAnsi="Times New Roman" w:eastAsia="宋体"/>
                <w:smallCaps w:val="0"/>
                <w:color w:val="auto"/>
                <w:sz w:val="24"/>
                <w:szCs w:val="24"/>
                <w:highlight w:val="none"/>
                <w:u w:val="none" w:color="auto"/>
                <w:lang w:val="en-US" w:eastAsia="zh-CN"/>
              </w:rPr>
            </w:pPr>
            <w:r>
              <w:rPr>
                <w:rFonts w:hint="default" w:ascii="Times New Roman" w:hAnsi="Times New Roman" w:eastAsia="宋体"/>
                <w:smallCaps w:val="0"/>
                <w:color w:val="auto"/>
                <w:sz w:val="24"/>
                <w:szCs w:val="24"/>
                <w:highlight w:val="none"/>
                <w:u w:val="none" w:color="auto"/>
                <w:lang w:val="en-US" w:eastAsia="zh-CN"/>
              </w:rPr>
              <w:t>（1）废水源强分析</w:t>
            </w:r>
          </w:p>
          <w:p w14:paraId="0D66CBAD">
            <w:pPr>
              <w:pStyle w:val="40"/>
              <w:keepNext w:val="0"/>
              <w:keepLines w:val="0"/>
              <w:pageBreakBefore w:val="0"/>
              <w:widowControl w:val="0"/>
              <w:kinsoku/>
              <w:wordWrap w:val="0"/>
              <w:overflowPunct/>
              <w:topLinePunct/>
              <w:autoSpaceDE/>
              <w:autoSpaceDN/>
              <w:bidi w:val="0"/>
              <w:adjustRightInd/>
              <w:snapToGrid/>
              <w:spacing w:beforeAutospacing="0" w:after="0" w:afterAutospacing="0" w:line="360" w:lineRule="auto"/>
              <w:ind w:left="0" w:leftChars="0" w:firstLine="480" w:firstLineChars="200"/>
              <w:textAlignment w:val="auto"/>
              <w:rPr>
                <w:rFonts w:hint="default" w:ascii="Times New Roman" w:hAnsi="Times New Roman" w:eastAsia="宋体"/>
                <w:smallCaps w:val="0"/>
                <w:color w:val="auto"/>
                <w:sz w:val="24"/>
                <w:szCs w:val="24"/>
                <w:highlight w:val="none"/>
                <w:u w:val="none" w:color="auto"/>
                <w:lang w:val="en-US" w:eastAsia="zh-CN"/>
              </w:rPr>
            </w:pPr>
            <w:r>
              <w:rPr>
                <w:rFonts w:hint="default" w:ascii="Times New Roman" w:hAnsi="Times New Roman" w:eastAsia="宋体"/>
                <w:smallCaps w:val="0"/>
                <w:color w:val="auto"/>
                <w:sz w:val="24"/>
                <w:szCs w:val="24"/>
                <w:highlight w:val="none"/>
                <w:u w:val="none" w:color="auto"/>
                <w:lang w:val="en-US" w:eastAsia="zh-CN"/>
              </w:rPr>
              <w:t>①洗砂废水</w:t>
            </w:r>
            <w:r>
              <w:rPr>
                <w:rFonts w:hint="eastAsia"/>
                <w:smallCaps w:val="0"/>
                <w:color w:val="auto"/>
                <w:sz w:val="24"/>
                <w:szCs w:val="24"/>
                <w:highlight w:val="none"/>
                <w:u w:val="none" w:color="auto"/>
                <w:lang w:val="en-US" w:eastAsia="zh-CN"/>
              </w:rPr>
              <w:t>：</w:t>
            </w:r>
            <w:r>
              <w:rPr>
                <w:rFonts w:hint="default" w:ascii="Times New Roman" w:hAnsi="Times New Roman" w:eastAsia="宋体" w:cs="Times New Roman"/>
                <w:color w:val="auto"/>
                <w:sz w:val="24"/>
                <w:szCs w:val="24"/>
                <w:highlight w:val="none"/>
                <w:lang w:val="en-US" w:eastAsia="zh-CN"/>
              </w:rPr>
              <w:t>洗砂废水主要污染物为SS，具有沉降性好、污染物成分较单一等特点，适宜采取物理沉淀方式进行处理。本项目设置洗砂废水处理系统，包括2个沉淀池，每个池容积均为</w:t>
            </w:r>
            <w:r>
              <w:rPr>
                <w:rFonts w:hint="eastAsia" w:cs="Times New Roman"/>
                <w:color w:val="auto"/>
                <w:sz w:val="24"/>
                <w:szCs w:val="24"/>
                <w:highlight w:val="none"/>
                <w:lang w:val="en-US" w:eastAsia="zh-CN"/>
              </w:rPr>
              <w:t>45</w:t>
            </w:r>
            <w:r>
              <w:rPr>
                <w:rFonts w:hint="default" w:ascii="Times New Roman" w:hAnsi="Times New Roman" w:eastAsia="宋体" w:cs="Times New Roman"/>
                <w:color w:val="auto"/>
                <w:sz w:val="24"/>
                <w:szCs w:val="24"/>
                <w:highlight w:val="none"/>
                <w:lang w:val="en-US" w:eastAsia="zh-CN"/>
              </w:rPr>
              <w:t>0m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，总容积</w:t>
            </w:r>
            <w:r>
              <w:rPr>
                <w:rFonts w:hint="eastAsia" w:cs="Times New Roman"/>
                <w:color w:val="auto"/>
                <w:sz w:val="24"/>
                <w:szCs w:val="24"/>
                <w:highlight w:val="none"/>
                <w:lang w:val="en-US" w:eastAsia="zh-CN"/>
              </w:rPr>
              <w:t>9</w:t>
            </w:r>
            <w:r>
              <w:rPr>
                <w:rFonts w:hint="default" w:ascii="Times New Roman" w:hAnsi="Times New Roman" w:eastAsia="宋体" w:cs="Times New Roman"/>
                <w:color w:val="auto"/>
                <w:sz w:val="24"/>
                <w:szCs w:val="24"/>
                <w:highlight w:val="none"/>
                <w:lang w:val="en-US" w:eastAsia="zh-CN"/>
              </w:rPr>
              <w:t>00m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一个清水池，容积200m</w:t>
            </w:r>
            <w:r>
              <w:rPr>
                <w:rFonts w:hint="eastAsia" w:cs="Times New Roman"/>
                <w:color w:val="auto"/>
                <w:sz w:val="24"/>
                <w:szCs w:val="24"/>
                <w:highlight w:val="none"/>
                <w:vertAlign w:val="superscript"/>
                <w:lang w:val="en-US" w:eastAsia="zh-CN"/>
              </w:rPr>
              <w:t>3</w:t>
            </w:r>
            <w:r>
              <w:rPr>
                <w:rFonts w:hint="default" w:ascii="Times New Roman" w:hAnsi="Times New Roman" w:eastAsia="宋体"/>
                <w:smallCaps w:val="0"/>
                <w:color w:val="auto"/>
                <w:sz w:val="24"/>
                <w:szCs w:val="24"/>
                <w:highlight w:val="none"/>
                <w:u w:val="none" w:color="auto"/>
                <w:lang w:val="en-US" w:eastAsia="zh-CN"/>
              </w:rPr>
              <w:t>。</w:t>
            </w:r>
            <w:r>
              <w:rPr>
                <w:rFonts w:hint="eastAsia" w:cs="Times New Roman"/>
                <w:color w:val="auto"/>
                <w:sz w:val="24"/>
                <w:szCs w:val="24"/>
                <w:highlight w:val="none"/>
                <w:lang w:val="en-US" w:eastAsia="zh-CN"/>
              </w:rPr>
              <w:t>洗砂</w:t>
            </w:r>
            <w:r>
              <w:rPr>
                <w:rFonts w:hint="default" w:ascii="Times New Roman" w:hAnsi="Times New Roman" w:eastAsia="宋体" w:cs="Times New Roman"/>
                <w:color w:val="auto"/>
                <w:sz w:val="24"/>
                <w:szCs w:val="24"/>
                <w:highlight w:val="none"/>
                <w:lang w:val="en-US" w:eastAsia="zh-CN"/>
              </w:rPr>
              <w:t>废水经一级沉淀后先后流入到二级沉淀池和清水池，最后经水泵回用于洗砂工序。沉淀过程中产生的污泥经泵抽至压滤机进行压滤处理，压滤后的泥饼集中处置，污水回流至洗砂废水处理系统</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smallCaps w:val="0"/>
                <w:color w:val="auto"/>
                <w:sz w:val="24"/>
                <w:szCs w:val="24"/>
                <w:highlight w:val="none"/>
                <w:u w:val="none" w:color="auto"/>
                <w:lang w:val="en-US" w:eastAsia="zh-CN"/>
              </w:rPr>
              <w:t>项目洗砂废水产生量为</w:t>
            </w:r>
            <w:r>
              <w:rPr>
                <w:rFonts w:hint="eastAsia"/>
                <w:smallCaps w:val="0"/>
                <w:color w:val="auto"/>
                <w:sz w:val="24"/>
                <w:szCs w:val="24"/>
                <w:highlight w:val="none"/>
                <w:u w:val="none" w:color="auto"/>
                <w:lang w:val="en-US" w:eastAsia="zh-CN"/>
              </w:rPr>
              <w:t>17000</w:t>
            </w:r>
            <w:r>
              <w:rPr>
                <w:rFonts w:hint="default" w:ascii="Times New Roman" w:hAnsi="Times New Roman" w:eastAsia="宋体"/>
                <w:smallCaps w:val="0"/>
                <w:color w:val="auto"/>
                <w:sz w:val="24"/>
                <w:szCs w:val="24"/>
                <w:highlight w:val="none"/>
                <w:u w:val="none" w:color="auto"/>
                <w:lang w:val="en-US" w:eastAsia="zh-CN"/>
              </w:rPr>
              <w:t>m</w:t>
            </w:r>
            <w:r>
              <w:rPr>
                <w:rFonts w:hint="default" w:ascii="Times New Roman" w:hAnsi="Times New Roman" w:eastAsia="宋体"/>
                <w:smallCaps w:val="0"/>
                <w:color w:val="auto"/>
                <w:sz w:val="24"/>
                <w:szCs w:val="24"/>
                <w:highlight w:val="none"/>
                <w:u w:val="none" w:color="auto"/>
                <w:vertAlign w:val="superscript"/>
                <w:lang w:val="en-US" w:eastAsia="zh-CN"/>
              </w:rPr>
              <w:t>3</w:t>
            </w:r>
            <w:r>
              <w:rPr>
                <w:rFonts w:hint="default" w:ascii="Times New Roman" w:hAnsi="Times New Roman" w:eastAsia="宋体"/>
                <w:smallCaps w:val="0"/>
                <w:color w:val="auto"/>
                <w:sz w:val="24"/>
                <w:szCs w:val="24"/>
                <w:highlight w:val="none"/>
                <w:u w:val="none" w:color="auto"/>
                <w:lang w:val="en-US" w:eastAsia="zh-CN"/>
              </w:rPr>
              <w:t>/a（</w:t>
            </w:r>
            <w:r>
              <w:rPr>
                <w:rFonts w:hint="eastAsia"/>
                <w:smallCaps w:val="0"/>
                <w:color w:val="auto"/>
                <w:sz w:val="24"/>
                <w:szCs w:val="24"/>
                <w:highlight w:val="none"/>
                <w:u w:val="none" w:color="auto"/>
                <w:lang w:val="en-US" w:eastAsia="zh-CN"/>
              </w:rPr>
              <w:t>85</w:t>
            </w:r>
            <w:r>
              <w:rPr>
                <w:rFonts w:hint="default" w:ascii="Times New Roman" w:hAnsi="Times New Roman" w:eastAsia="宋体"/>
                <w:smallCaps w:val="0"/>
                <w:color w:val="auto"/>
                <w:sz w:val="24"/>
                <w:szCs w:val="24"/>
                <w:highlight w:val="none"/>
                <w:u w:val="none" w:color="auto"/>
                <w:lang w:val="en-US" w:eastAsia="zh-CN"/>
              </w:rPr>
              <w:t>m³/d）。洗砂废水SS初始浓度约为3000mg/L</w:t>
            </w:r>
            <w:r>
              <w:rPr>
                <w:rFonts w:hint="eastAsia"/>
                <w:smallCaps w:val="0"/>
                <w:color w:val="auto"/>
                <w:sz w:val="24"/>
                <w:szCs w:val="24"/>
                <w:highlight w:val="none"/>
                <w:u w:val="none" w:color="auto"/>
                <w:lang w:val="en-US" w:eastAsia="zh-CN"/>
              </w:rPr>
              <w:t>，</w:t>
            </w:r>
            <w:r>
              <w:rPr>
                <w:rFonts w:hint="eastAsia" w:ascii="Times New Roman" w:hAnsi="Times New Roman" w:eastAsia="宋体"/>
                <w:smallCaps w:val="0"/>
                <w:color w:val="auto"/>
                <w:sz w:val="24"/>
                <w:szCs w:val="24"/>
                <w:highlight w:val="none"/>
                <w:u w:val="none" w:color="auto"/>
                <w:lang w:val="en-US" w:eastAsia="zh-CN"/>
              </w:rPr>
              <w:t>数据来源参考</w:t>
            </w:r>
            <w:r>
              <w:rPr>
                <w:rFonts w:ascii="宋体" w:hAnsi="宋体" w:eastAsia="宋体" w:cs="宋体"/>
                <w:color w:val="auto"/>
                <w:sz w:val="24"/>
                <w:szCs w:val="24"/>
                <w:highlight w:val="none"/>
              </w:rPr>
              <w:t>《环境工程设计手册（废水卷）》</w:t>
            </w:r>
            <w:r>
              <w:rPr>
                <w:rFonts w:hint="default" w:ascii="Times New Roman" w:hAnsi="Times New Roman" w:eastAsia="宋体"/>
                <w:smallCaps w:val="0"/>
                <w:color w:val="auto"/>
                <w:sz w:val="24"/>
                <w:szCs w:val="24"/>
                <w:highlight w:val="none"/>
                <w:u w:val="none" w:color="auto"/>
                <w:lang w:val="en-US" w:eastAsia="zh-CN"/>
              </w:rPr>
              <w:t>。</w:t>
            </w:r>
          </w:p>
          <w:p w14:paraId="3AFD37BA">
            <w:pPr>
              <w:pStyle w:val="40"/>
              <w:keepNext w:val="0"/>
              <w:keepLines w:val="0"/>
              <w:pageBreakBefore w:val="0"/>
              <w:widowControl w:val="0"/>
              <w:kinsoku/>
              <w:wordWrap w:val="0"/>
              <w:overflowPunct/>
              <w:topLinePunct/>
              <w:autoSpaceDE/>
              <w:autoSpaceDN/>
              <w:bidi w:val="0"/>
              <w:adjustRightInd/>
              <w:snapToGrid/>
              <w:spacing w:beforeAutospacing="0" w:after="0" w:afterAutospacing="0" w:line="360" w:lineRule="auto"/>
              <w:ind w:left="0" w:leftChars="0" w:firstLine="480" w:firstLineChars="200"/>
              <w:textAlignment w:val="auto"/>
              <w:rPr>
                <w:rFonts w:hint="default" w:ascii="Times New Roman" w:hAnsi="Times New Roman" w:eastAsia="宋体"/>
                <w:smallCaps w:val="0"/>
                <w:color w:val="auto"/>
                <w:sz w:val="24"/>
                <w:szCs w:val="24"/>
                <w:highlight w:val="none"/>
                <w:u w:val="none" w:color="auto"/>
                <w:lang w:val="en-US" w:eastAsia="zh-CN"/>
              </w:rPr>
            </w:pPr>
            <w:r>
              <w:rPr>
                <w:rFonts w:hint="default" w:ascii="Times New Roman" w:hAnsi="Times New Roman" w:eastAsia="宋体"/>
                <w:smallCaps w:val="0"/>
                <w:color w:val="auto"/>
                <w:sz w:val="24"/>
                <w:szCs w:val="24"/>
                <w:highlight w:val="none"/>
                <w:u w:val="none" w:color="auto"/>
                <w:lang w:val="en-US" w:eastAsia="zh-CN"/>
              </w:rPr>
              <w:t>②车辆冲洗用水</w:t>
            </w:r>
            <w:r>
              <w:rPr>
                <w:rFonts w:hint="eastAsia"/>
                <w:smallCaps w:val="0"/>
                <w:color w:val="auto"/>
                <w:sz w:val="24"/>
                <w:szCs w:val="24"/>
                <w:highlight w:val="none"/>
                <w:u w:val="none" w:color="auto"/>
                <w:lang w:val="en-US" w:eastAsia="zh-CN"/>
              </w:rPr>
              <w:t>：</w:t>
            </w:r>
            <w:r>
              <w:rPr>
                <w:rFonts w:hint="default" w:ascii="Times New Roman" w:hAnsi="Times New Roman" w:eastAsia="宋体"/>
                <w:smallCaps w:val="0"/>
                <w:color w:val="auto"/>
                <w:sz w:val="24"/>
                <w:szCs w:val="24"/>
                <w:highlight w:val="none"/>
                <w:u w:val="none" w:color="auto"/>
                <w:lang w:val="en-US" w:eastAsia="zh-CN"/>
              </w:rPr>
              <w:t>本项目原料、产品运输方式为汽车运输，根据环保要求，运输车辆出场需清洗轮胎。车辆冲洗平台设置在厂区总出入口，采取旋转式清洗喷头自动清洗，该种形式为制砂厂、混凝土搅拌站等建材加工企业常用洗轮方式，操作简单，经济方便且技术可行。根据水平衡分析，车辆冲洗废水产生量为</w:t>
            </w:r>
            <w:r>
              <w:rPr>
                <w:rFonts w:hint="eastAsia"/>
                <w:smallCaps w:val="0"/>
                <w:color w:val="auto"/>
                <w:sz w:val="24"/>
                <w:szCs w:val="24"/>
                <w:highlight w:val="none"/>
                <w:u w:val="none" w:color="auto"/>
                <w:lang w:val="en-US" w:eastAsia="zh-CN"/>
              </w:rPr>
              <w:t>1312.875</w:t>
            </w:r>
            <w:r>
              <w:rPr>
                <w:rFonts w:hint="default" w:ascii="Times New Roman" w:hAnsi="Times New Roman" w:eastAsia="宋体"/>
                <w:smallCaps w:val="0"/>
                <w:color w:val="auto"/>
                <w:sz w:val="24"/>
                <w:szCs w:val="24"/>
                <w:highlight w:val="none"/>
                <w:u w:val="none" w:color="auto"/>
                <w:lang w:val="en-US" w:eastAsia="zh-CN"/>
              </w:rPr>
              <w:t>m</w:t>
            </w:r>
            <w:r>
              <w:rPr>
                <w:rFonts w:hint="default" w:ascii="Times New Roman" w:hAnsi="Times New Roman" w:eastAsia="宋体"/>
                <w:smallCaps w:val="0"/>
                <w:color w:val="auto"/>
                <w:sz w:val="24"/>
                <w:szCs w:val="24"/>
                <w:highlight w:val="none"/>
                <w:u w:val="none" w:color="auto"/>
                <w:vertAlign w:val="superscript"/>
                <w:lang w:val="en-US" w:eastAsia="zh-CN"/>
              </w:rPr>
              <w:t>3</w:t>
            </w:r>
            <w:r>
              <w:rPr>
                <w:rFonts w:hint="default" w:ascii="Times New Roman" w:hAnsi="Times New Roman" w:eastAsia="宋体"/>
                <w:smallCaps w:val="0"/>
                <w:color w:val="auto"/>
                <w:sz w:val="24"/>
                <w:szCs w:val="24"/>
                <w:highlight w:val="none"/>
                <w:u w:val="none" w:color="auto"/>
                <w:lang w:val="en-US" w:eastAsia="zh-CN"/>
              </w:rPr>
              <w:t>/a（约</w:t>
            </w:r>
            <w:r>
              <w:rPr>
                <w:rFonts w:hint="eastAsia"/>
                <w:smallCaps w:val="0"/>
                <w:color w:val="auto"/>
                <w:sz w:val="24"/>
                <w:szCs w:val="24"/>
                <w:highlight w:val="none"/>
                <w:u w:val="none" w:color="auto"/>
                <w:lang w:val="en-US" w:eastAsia="zh-CN"/>
              </w:rPr>
              <w:t>6.564375</w:t>
            </w:r>
            <w:r>
              <w:rPr>
                <w:rFonts w:hint="default" w:ascii="Times New Roman" w:hAnsi="Times New Roman" w:eastAsia="宋体"/>
                <w:smallCaps w:val="0"/>
                <w:color w:val="auto"/>
                <w:sz w:val="24"/>
                <w:szCs w:val="24"/>
                <w:highlight w:val="none"/>
                <w:u w:val="none" w:color="auto"/>
                <w:lang w:val="en-US" w:eastAsia="zh-CN"/>
              </w:rPr>
              <w:t>m</w:t>
            </w:r>
            <w:r>
              <w:rPr>
                <w:rFonts w:hint="default" w:ascii="Times New Roman" w:hAnsi="Times New Roman" w:eastAsia="宋体"/>
                <w:smallCaps w:val="0"/>
                <w:color w:val="auto"/>
                <w:sz w:val="24"/>
                <w:szCs w:val="24"/>
                <w:highlight w:val="none"/>
                <w:u w:val="none" w:color="auto"/>
                <w:vertAlign w:val="superscript"/>
                <w:lang w:val="en-US" w:eastAsia="zh-CN"/>
              </w:rPr>
              <w:t>3</w:t>
            </w:r>
            <w:r>
              <w:rPr>
                <w:rFonts w:hint="default" w:ascii="Times New Roman" w:hAnsi="Times New Roman" w:eastAsia="宋体"/>
                <w:smallCaps w:val="0"/>
                <w:color w:val="auto"/>
                <w:sz w:val="24"/>
                <w:szCs w:val="24"/>
                <w:highlight w:val="none"/>
                <w:u w:val="none" w:color="auto"/>
                <w:lang w:val="en-US" w:eastAsia="zh-CN"/>
              </w:rPr>
              <w:t>/d），项目拟建冲洗车台，车辆冲洗废水经洗车台沉淀池</w:t>
            </w:r>
            <w:r>
              <w:rPr>
                <w:rFonts w:hint="eastAsia"/>
                <w:color w:val="auto"/>
                <w:highlight w:val="none"/>
                <w:lang w:eastAsia="zh-CN"/>
              </w:rPr>
              <w:t>（</w:t>
            </w:r>
            <w:r>
              <w:rPr>
                <w:rFonts w:hint="eastAsia"/>
                <w:color w:val="auto"/>
                <w:highlight w:val="none"/>
                <w:lang w:val="en-US" w:eastAsia="zh-CN"/>
              </w:rPr>
              <w:t>10m</w:t>
            </w:r>
            <w:r>
              <w:rPr>
                <w:rFonts w:hint="eastAsia"/>
                <w:color w:val="auto"/>
                <w:highlight w:val="none"/>
                <w:vertAlign w:val="superscript"/>
                <w:lang w:val="en-US" w:eastAsia="zh-CN"/>
              </w:rPr>
              <w:t>3</w:t>
            </w:r>
            <w:r>
              <w:rPr>
                <w:rFonts w:hint="eastAsia"/>
                <w:color w:val="auto"/>
                <w:highlight w:val="none"/>
                <w:lang w:eastAsia="zh-CN"/>
              </w:rPr>
              <w:t>）</w:t>
            </w:r>
            <w:r>
              <w:rPr>
                <w:rFonts w:hint="default" w:ascii="Times New Roman" w:hAnsi="Times New Roman" w:eastAsia="宋体"/>
                <w:smallCaps w:val="0"/>
                <w:color w:val="auto"/>
                <w:sz w:val="24"/>
                <w:szCs w:val="24"/>
                <w:highlight w:val="none"/>
                <w:u w:val="none" w:color="auto"/>
                <w:lang w:val="en-US" w:eastAsia="zh-CN"/>
              </w:rPr>
              <w:t>收集沉淀处理后回用，不外排。该废水的主要水质污染因子为SS，其产生浓度为</w:t>
            </w:r>
            <w:r>
              <w:rPr>
                <w:rFonts w:hint="eastAsia"/>
                <w:smallCaps w:val="0"/>
                <w:color w:val="auto"/>
                <w:sz w:val="24"/>
                <w:szCs w:val="24"/>
                <w:highlight w:val="none"/>
                <w:u w:val="none" w:color="auto"/>
                <w:lang w:val="en-US" w:eastAsia="zh-CN"/>
              </w:rPr>
              <w:t>3</w:t>
            </w:r>
            <w:r>
              <w:rPr>
                <w:rFonts w:hint="default" w:ascii="Times New Roman" w:hAnsi="Times New Roman" w:eastAsia="宋体"/>
                <w:smallCaps w:val="0"/>
                <w:color w:val="auto"/>
                <w:sz w:val="24"/>
                <w:szCs w:val="24"/>
                <w:highlight w:val="none"/>
                <w:u w:val="none" w:color="auto"/>
                <w:lang w:val="en-US" w:eastAsia="zh-CN"/>
              </w:rPr>
              <w:t>000mg/L</w:t>
            </w:r>
            <w:r>
              <w:rPr>
                <w:rFonts w:hint="eastAsia"/>
                <w:smallCaps w:val="0"/>
                <w:color w:val="auto"/>
                <w:sz w:val="24"/>
                <w:szCs w:val="24"/>
                <w:highlight w:val="none"/>
                <w:u w:val="none" w:color="auto"/>
                <w:lang w:val="en-US" w:eastAsia="zh-CN"/>
              </w:rPr>
              <w:t>，</w:t>
            </w:r>
            <w:r>
              <w:rPr>
                <w:rFonts w:hint="eastAsia" w:ascii="Times New Roman" w:hAnsi="Times New Roman" w:eastAsia="宋体"/>
                <w:smallCaps w:val="0"/>
                <w:color w:val="auto"/>
                <w:sz w:val="24"/>
                <w:szCs w:val="24"/>
                <w:highlight w:val="none"/>
                <w:u w:val="none" w:color="auto"/>
                <w:lang w:val="en-US" w:eastAsia="zh-CN"/>
              </w:rPr>
              <w:t>数据来源参考</w:t>
            </w:r>
            <w:r>
              <w:rPr>
                <w:rFonts w:ascii="宋体" w:hAnsi="宋体" w:eastAsia="宋体" w:cs="宋体"/>
                <w:color w:val="auto"/>
                <w:sz w:val="24"/>
                <w:szCs w:val="24"/>
                <w:highlight w:val="none"/>
              </w:rPr>
              <w:t>《环境工程设计手册（废水卷）》</w:t>
            </w:r>
            <w:r>
              <w:rPr>
                <w:rFonts w:hint="default" w:ascii="Times New Roman" w:hAnsi="Times New Roman" w:eastAsia="宋体"/>
                <w:smallCaps w:val="0"/>
                <w:color w:val="auto"/>
                <w:sz w:val="24"/>
                <w:szCs w:val="24"/>
                <w:highlight w:val="none"/>
                <w:u w:val="none" w:color="auto"/>
                <w:lang w:val="en-US" w:eastAsia="zh-CN"/>
              </w:rPr>
              <w:t>。</w:t>
            </w:r>
          </w:p>
          <w:p w14:paraId="079454BB">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smallCaps w:val="0"/>
                <w:color w:val="auto"/>
                <w:kern w:val="0"/>
                <w:sz w:val="24"/>
                <w:szCs w:val="24"/>
                <w:highlight w:val="none"/>
                <w:u w:val="none" w:color="auto"/>
                <w:lang w:val="en-US" w:eastAsia="zh-CN" w:bidi="ar-SA"/>
              </w:rPr>
            </w:pPr>
            <w:r>
              <w:rPr>
                <w:rFonts w:hint="default" w:ascii="Times New Roman" w:hAnsi="Times New Roman" w:eastAsia="宋体" w:cs="Times New Roman"/>
                <w:smallCaps w:val="0"/>
                <w:color w:val="auto"/>
                <w:kern w:val="0"/>
                <w:sz w:val="24"/>
                <w:szCs w:val="24"/>
                <w:highlight w:val="none"/>
                <w:u w:val="none" w:color="auto"/>
                <w:lang w:val="en-US" w:eastAsia="zh-CN" w:bidi="ar-SA"/>
              </w:rPr>
              <w:t>③</w:t>
            </w:r>
            <w:r>
              <w:rPr>
                <w:rFonts w:hint="eastAsia" w:ascii="Times New Roman" w:hAnsi="Times New Roman" w:eastAsia="宋体"/>
                <w:smallCaps w:val="0"/>
                <w:color w:val="auto"/>
                <w:sz w:val="24"/>
                <w:szCs w:val="24"/>
                <w:highlight w:val="none"/>
                <w:u w:val="none" w:color="auto"/>
                <w:lang w:val="en-US" w:eastAsia="zh-CN"/>
              </w:rPr>
              <w:t>设备</w:t>
            </w:r>
            <w:r>
              <w:rPr>
                <w:rFonts w:hint="default" w:ascii="Times New Roman" w:hAnsi="Times New Roman" w:eastAsia="宋体"/>
                <w:smallCaps w:val="0"/>
                <w:color w:val="auto"/>
                <w:sz w:val="24"/>
                <w:szCs w:val="24"/>
                <w:highlight w:val="none"/>
                <w:u w:val="none" w:color="auto"/>
                <w:lang w:val="en-US" w:eastAsia="zh-CN"/>
              </w:rPr>
              <w:t>冲洗用水</w:t>
            </w:r>
            <w:r>
              <w:rPr>
                <w:rFonts w:hint="eastAsia" w:ascii="Times New Roman" w:hAnsi="Times New Roman" w:eastAsia="宋体"/>
                <w:smallCaps w:val="0"/>
                <w:color w:val="auto"/>
                <w:sz w:val="24"/>
                <w:szCs w:val="24"/>
                <w:highlight w:val="none"/>
                <w:u w:val="none" w:color="auto"/>
                <w:lang w:val="en-US" w:eastAsia="zh-CN"/>
              </w:rPr>
              <w:t>：根据水平衡分析，设备冲洗废水产生量为废水产生量为160m</w:t>
            </w:r>
            <w:r>
              <w:rPr>
                <w:rFonts w:hint="eastAsia" w:ascii="Times New Roman" w:hAnsi="Times New Roman" w:eastAsia="宋体"/>
                <w:smallCaps w:val="0"/>
                <w:color w:val="auto"/>
                <w:sz w:val="24"/>
                <w:szCs w:val="24"/>
                <w:highlight w:val="none"/>
                <w:u w:val="none" w:color="auto"/>
                <w:vertAlign w:val="superscript"/>
                <w:lang w:val="en-US" w:eastAsia="zh-CN"/>
              </w:rPr>
              <w:t>3</w:t>
            </w:r>
            <w:r>
              <w:rPr>
                <w:rFonts w:hint="eastAsia" w:ascii="Times New Roman" w:hAnsi="Times New Roman" w:eastAsia="宋体"/>
                <w:smallCaps w:val="0"/>
                <w:color w:val="auto"/>
                <w:sz w:val="24"/>
                <w:szCs w:val="24"/>
                <w:highlight w:val="none"/>
                <w:u w:val="none" w:color="auto"/>
                <w:lang w:val="en-US" w:eastAsia="zh-CN"/>
              </w:rPr>
              <w:t>/a（约0.8m</w:t>
            </w:r>
            <w:r>
              <w:rPr>
                <w:rFonts w:hint="eastAsia" w:ascii="Times New Roman" w:hAnsi="Times New Roman" w:eastAsia="宋体"/>
                <w:smallCaps w:val="0"/>
                <w:color w:val="auto"/>
                <w:sz w:val="24"/>
                <w:szCs w:val="24"/>
                <w:highlight w:val="none"/>
                <w:u w:val="none" w:color="auto"/>
                <w:vertAlign w:val="superscript"/>
                <w:lang w:val="en-US" w:eastAsia="zh-CN"/>
              </w:rPr>
              <w:t>3</w:t>
            </w:r>
            <w:r>
              <w:rPr>
                <w:rFonts w:hint="eastAsia" w:ascii="Times New Roman" w:hAnsi="Times New Roman" w:eastAsia="宋体"/>
                <w:smallCaps w:val="0"/>
                <w:color w:val="auto"/>
                <w:sz w:val="24"/>
                <w:szCs w:val="24"/>
                <w:highlight w:val="none"/>
                <w:u w:val="none" w:color="auto"/>
                <w:lang w:val="en-US" w:eastAsia="zh-CN"/>
              </w:rPr>
              <w:t>/d），设备冲洗废水经</w:t>
            </w:r>
            <w:r>
              <w:rPr>
                <w:rFonts w:hint="eastAsia"/>
                <w:smallCaps w:val="0"/>
                <w:color w:val="auto"/>
                <w:sz w:val="24"/>
                <w:szCs w:val="24"/>
                <w:highlight w:val="none"/>
                <w:u w:val="none" w:color="auto"/>
                <w:lang w:val="en-US" w:eastAsia="zh-CN"/>
              </w:rPr>
              <w:t>洗砂工序</w:t>
            </w:r>
            <w:r>
              <w:rPr>
                <w:rFonts w:hint="eastAsia" w:ascii="Times New Roman" w:hAnsi="Times New Roman" w:eastAsia="宋体"/>
                <w:smallCaps w:val="0"/>
                <w:color w:val="auto"/>
                <w:sz w:val="24"/>
                <w:szCs w:val="24"/>
                <w:highlight w:val="none"/>
                <w:u w:val="none" w:color="auto"/>
                <w:lang w:val="en-US" w:eastAsia="zh-CN"/>
              </w:rPr>
              <w:t>沉淀池</w:t>
            </w:r>
            <w:r>
              <w:rPr>
                <w:rFonts w:hint="eastAsia"/>
                <w:color w:val="auto"/>
                <w:highlight w:val="none"/>
                <w:lang w:eastAsia="zh-CN"/>
              </w:rPr>
              <w:t>（</w:t>
            </w:r>
            <w:r>
              <w:rPr>
                <w:rFonts w:hint="eastAsia"/>
                <w:color w:val="auto"/>
                <w:sz w:val="24"/>
                <w:szCs w:val="32"/>
                <w:highlight w:val="none"/>
                <w:lang w:val="en-US" w:eastAsia="zh-CN"/>
              </w:rPr>
              <w:t>900m</w:t>
            </w:r>
            <w:r>
              <w:rPr>
                <w:rFonts w:hint="eastAsia"/>
                <w:color w:val="auto"/>
                <w:sz w:val="24"/>
                <w:szCs w:val="32"/>
                <w:highlight w:val="none"/>
                <w:vertAlign w:val="superscript"/>
                <w:lang w:val="en-US" w:eastAsia="zh-CN"/>
              </w:rPr>
              <w:t>3</w:t>
            </w:r>
            <w:r>
              <w:rPr>
                <w:rFonts w:hint="eastAsia"/>
                <w:color w:val="auto"/>
                <w:highlight w:val="none"/>
                <w:lang w:eastAsia="zh-CN"/>
              </w:rPr>
              <w:t>）</w:t>
            </w:r>
            <w:r>
              <w:rPr>
                <w:rFonts w:hint="eastAsia" w:ascii="Times New Roman" w:hAnsi="Times New Roman" w:eastAsia="宋体"/>
                <w:smallCaps w:val="0"/>
                <w:color w:val="auto"/>
                <w:sz w:val="24"/>
                <w:szCs w:val="24"/>
                <w:highlight w:val="none"/>
                <w:u w:val="none" w:color="auto"/>
                <w:lang w:val="en-US" w:eastAsia="zh-CN"/>
              </w:rPr>
              <w:t>收集沉淀处理后回用，不外排。该废水的主要水质污染因子为SS，其产生浓度为1200mg/L，数据来源参考</w:t>
            </w:r>
            <w:r>
              <w:rPr>
                <w:rFonts w:ascii="宋体" w:hAnsi="宋体" w:eastAsia="宋体" w:cs="宋体"/>
                <w:color w:val="auto"/>
                <w:sz w:val="24"/>
                <w:szCs w:val="24"/>
                <w:highlight w:val="none"/>
              </w:rPr>
              <w:t>《环境工程设计手册（废水卷）》</w:t>
            </w:r>
            <w:r>
              <w:rPr>
                <w:rFonts w:hint="eastAsia" w:ascii="Times New Roman" w:hAnsi="Times New Roman" w:eastAsia="宋体"/>
                <w:smallCaps w:val="0"/>
                <w:color w:val="auto"/>
                <w:sz w:val="24"/>
                <w:szCs w:val="24"/>
                <w:highlight w:val="none"/>
                <w:u w:val="none" w:color="auto"/>
                <w:lang w:val="en-US" w:eastAsia="zh-CN"/>
              </w:rPr>
              <w:t>。</w:t>
            </w:r>
          </w:p>
          <w:p w14:paraId="380F4712">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smallCaps w:val="0"/>
                <w:color w:val="auto"/>
                <w:sz w:val="24"/>
                <w:szCs w:val="24"/>
                <w:highlight w:val="none"/>
                <w:u w:val="none" w:color="auto"/>
                <w:lang w:eastAsia="zh-CN"/>
              </w:rPr>
            </w:pPr>
            <w:r>
              <w:rPr>
                <w:rFonts w:hint="eastAsia" w:ascii="Times New Roman" w:hAnsi="Times New Roman" w:eastAsia="宋体" w:cs="Times New Roman"/>
                <w:smallCaps w:val="0"/>
                <w:color w:val="auto"/>
                <w:kern w:val="0"/>
                <w:sz w:val="24"/>
                <w:szCs w:val="24"/>
                <w:highlight w:val="none"/>
                <w:u w:val="none" w:color="auto"/>
                <w:lang w:val="en-US" w:eastAsia="zh-CN" w:bidi="ar-SA"/>
              </w:rPr>
              <w:t>生</w:t>
            </w:r>
            <w:r>
              <w:rPr>
                <w:rFonts w:hint="eastAsia" w:ascii="宋体" w:hAnsi="宋体" w:eastAsia="宋体" w:cs="宋体"/>
                <w:smallCaps w:val="0"/>
                <w:color w:val="auto"/>
                <w:sz w:val="24"/>
                <w:szCs w:val="24"/>
                <w:highlight w:val="none"/>
                <w:u w:val="none" w:color="auto"/>
                <w:lang w:eastAsia="zh-CN"/>
              </w:rPr>
              <w:t>活污水</w:t>
            </w:r>
            <w:r>
              <w:rPr>
                <w:rFonts w:hint="eastAsia" w:ascii="宋体" w:hAnsi="宋体" w:cs="宋体"/>
                <w:smallCaps w:val="0"/>
                <w:color w:val="auto"/>
                <w:sz w:val="24"/>
                <w:szCs w:val="24"/>
                <w:highlight w:val="none"/>
                <w:u w:val="none" w:color="auto"/>
                <w:lang w:eastAsia="zh-CN"/>
              </w:rPr>
              <w:t>：</w:t>
            </w:r>
            <w:r>
              <w:rPr>
                <w:rFonts w:hint="eastAsia" w:ascii="宋体" w:hAnsi="宋体" w:eastAsia="宋体" w:cs="宋体"/>
                <w:smallCaps w:val="0"/>
                <w:color w:val="auto"/>
                <w:sz w:val="24"/>
                <w:szCs w:val="24"/>
                <w:highlight w:val="none"/>
                <w:u w:val="none" w:color="auto"/>
                <w:lang w:eastAsia="zh-CN"/>
              </w:rPr>
              <w:t>生活污水产生量为</w:t>
            </w:r>
            <w:r>
              <w:rPr>
                <w:rFonts w:hint="eastAsia"/>
                <w:color w:val="auto"/>
                <w:sz w:val="24"/>
                <w:highlight w:val="none"/>
                <w:u w:val="none" w:color="auto"/>
                <w:lang w:val="en-US" w:eastAsia="zh-CN"/>
              </w:rPr>
              <w:t>0.336</w:t>
            </w:r>
            <w:r>
              <w:rPr>
                <w:rFonts w:hint="eastAsia"/>
                <w:color w:val="auto"/>
                <w:sz w:val="24"/>
                <w:highlight w:val="none"/>
                <w:u w:val="none" w:color="auto"/>
              </w:rPr>
              <w:t>m</w:t>
            </w:r>
            <w:r>
              <w:rPr>
                <w:rFonts w:hint="eastAsia"/>
                <w:color w:val="auto"/>
                <w:sz w:val="24"/>
                <w:highlight w:val="none"/>
                <w:u w:val="none" w:color="auto"/>
                <w:vertAlign w:val="superscript"/>
              </w:rPr>
              <w:t>3</w:t>
            </w:r>
            <w:r>
              <w:rPr>
                <w:rFonts w:hint="eastAsia"/>
                <w:color w:val="auto"/>
                <w:sz w:val="24"/>
                <w:highlight w:val="none"/>
                <w:u w:val="none" w:color="auto"/>
              </w:rPr>
              <w:t>/d（</w:t>
            </w:r>
            <w:r>
              <w:rPr>
                <w:rFonts w:hint="eastAsia"/>
                <w:color w:val="auto"/>
                <w:sz w:val="24"/>
                <w:highlight w:val="none"/>
                <w:u w:val="none" w:color="auto"/>
                <w:lang w:val="en-US" w:eastAsia="zh-CN"/>
              </w:rPr>
              <w:t>67.2</w:t>
            </w:r>
            <w:r>
              <w:rPr>
                <w:rFonts w:hint="eastAsia"/>
                <w:color w:val="auto"/>
                <w:sz w:val="24"/>
                <w:highlight w:val="none"/>
                <w:u w:val="none" w:color="auto"/>
              </w:rPr>
              <w:t>m</w:t>
            </w:r>
            <w:r>
              <w:rPr>
                <w:rFonts w:hint="eastAsia"/>
                <w:color w:val="auto"/>
                <w:sz w:val="24"/>
                <w:highlight w:val="none"/>
                <w:u w:val="none" w:color="auto"/>
                <w:vertAlign w:val="superscript"/>
              </w:rPr>
              <w:t>3</w:t>
            </w:r>
            <w:r>
              <w:rPr>
                <w:rFonts w:hint="eastAsia"/>
                <w:color w:val="auto"/>
                <w:sz w:val="24"/>
                <w:highlight w:val="none"/>
                <w:u w:val="none" w:color="auto"/>
              </w:rPr>
              <w:t>/a）</w:t>
            </w:r>
            <w:r>
              <w:rPr>
                <w:rFonts w:hint="eastAsia" w:ascii="宋体" w:hAnsi="宋体" w:eastAsia="宋体" w:cs="宋体"/>
                <w:smallCaps w:val="0"/>
                <w:color w:val="auto"/>
                <w:sz w:val="24"/>
                <w:szCs w:val="24"/>
                <w:highlight w:val="none"/>
                <w:u w:val="none" w:color="auto"/>
                <w:lang w:eastAsia="zh-CN"/>
              </w:rPr>
              <w:t>，进入厂区</w:t>
            </w:r>
            <w:r>
              <w:rPr>
                <w:rFonts w:hint="eastAsia"/>
                <w:color w:val="auto"/>
                <w:sz w:val="24"/>
                <w:szCs w:val="24"/>
                <w:highlight w:val="none"/>
                <w:u w:val="none" w:color="auto"/>
                <w:lang w:eastAsia="zh-CN"/>
              </w:rPr>
              <w:t>防渗化粪池</w:t>
            </w:r>
            <w:r>
              <w:rPr>
                <w:rFonts w:hint="eastAsia" w:ascii="宋体" w:hAnsi="宋体" w:eastAsia="宋体" w:cs="宋体"/>
                <w:smallCaps w:val="0"/>
                <w:color w:val="auto"/>
                <w:sz w:val="24"/>
                <w:szCs w:val="24"/>
                <w:highlight w:val="none"/>
                <w:u w:val="none" w:color="auto"/>
                <w:lang w:eastAsia="zh-CN"/>
              </w:rPr>
              <w:t>，定期清掏不外排</w:t>
            </w:r>
            <w:r>
              <w:rPr>
                <w:rFonts w:hint="eastAsia" w:ascii="宋体" w:hAnsi="宋体" w:eastAsia="宋体" w:cs="宋体"/>
                <w:color w:val="auto"/>
                <w:sz w:val="24"/>
                <w:highlight w:val="none"/>
                <w:u w:val="none"/>
                <w:lang w:val="en-US" w:eastAsia="zh-CN"/>
              </w:rPr>
              <w:t>。</w:t>
            </w:r>
          </w:p>
          <w:p w14:paraId="3FE9B99C">
            <w:pPr>
              <w:wordWrap w:val="0"/>
              <w:topLinePunct/>
              <w:jc w:val="center"/>
              <w:rPr>
                <w:b/>
                <w:bCs/>
                <w:color w:val="auto"/>
                <w:szCs w:val="21"/>
                <w:highlight w:val="none"/>
                <w:u w:val="none"/>
              </w:rPr>
            </w:pPr>
            <w:r>
              <w:rPr>
                <w:b/>
                <w:bCs/>
                <w:color w:val="auto"/>
                <w:szCs w:val="21"/>
                <w:highlight w:val="none"/>
                <w:u w:val="none"/>
              </w:rPr>
              <w:t>表</w:t>
            </w:r>
            <w:r>
              <w:rPr>
                <w:rFonts w:hint="eastAsia"/>
                <w:b/>
                <w:bCs/>
                <w:color w:val="auto"/>
                <w:szCs w:val="21"/>
                <w:highlight w:val="none"/>
                <w:u w:val="none"/>
              </w:rPr>
              <w:t>4-</w:t>
            </w:r>
            <w:r>
              <w:rPr>
                <w:rFonts w:hint="eastAsia"/>
                <w:b/>
                <w:bCs/>
                <w:color w:val="auto"/>
                <w:szCs w:val="21"/>
                <w:highlight w:val="none"/>
                <w:u w:val="none"/>
                <w:lang w:val="en-US" w:eastAsia="zh-CN"/>
              </w:rPr>
              <w:t>1</w:t>
            </w:r>
            <w:r>
              <w:rPr>
                <w:b/>
                <w:bCs/>
                <w:color w:val="auto"/>
                <w:szCs w:val="21"/>
                <w:highlight w:val="none"/>
                <w:u w:val="none"/>
              </w:rPr>
              <w:t xml:space="preserve">   废水污染源产生</w:t>
            </w:r>
            <w:r>
              <w:rPr>
                <w:rFonts w:hint="eastAsia"/>
                <w:b/>
                <w:bCs/>
                <w:color w:val="auto"/>
                <w:szCs w:val="21"/>
                <w:highlight w:val="none"/>
                <w:u w:val="none"/>
              </w:rPr>
              <w:t>情况</w:t>
            </w:r>
            <w:r>
              <w:rPr>
                <w:b/>
                <w:bCs/>
                <w:color w:val="auto"/>
                <w:szCs w:val="21"/>
                <w:highlight w:val="none"/>
                <w:u w:val="none"/>
              </w:rPr>
              <w:t>一览表</w:t>
            </w:r>
          </w:p>
          <w:tbl>
            <w:tblPr>
              <w:tblStyle w:val="26"/>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854"/>
              <w:gridCol w:w="1678"/>
              <w:gridCol w:w="1543"/>
              <w:gridCol w:w="1409"/>
              <w:gridCol w:w="1371"/>
            </w:tblGrid>
            <w:tr w14:paraId="2586545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27" w:hRule="atLeast"/>
                <w:jc w:val="center"/>
              </w:trPr>
              <w:tc>
                <w:tcPr>
                  <w:tcW w:w="1180" w:type="pct"/>
                  <w:noWrap w:val="0"/>
                  <w:tcMar>
                    <w:top w:w="15" w:type="dxa"/>
                    <w:left w:w="15" w:type="dxa"/>
                    <w:right w:w="15" w:type="dxa"/>
                  </w:tcMar>
                  <w:vAlign w:val="center"/>
                </w:tcPr>
                <w:p w14:paraId="07335B05">
                  <w:pPr>
                    <w:wordWrap w:val="0"/>
                    <w:topLinePunct/>
                    <w:spacing w:line="240" w:lineRule="auto"/>
                    <w:jc w:val="center"/>
                    <w:textAlignment w:val="center"/>
                    <w:rPr>
                      <w:rFonts w:hint="eastAsia" w:ascii="宋体" w:hAnsi="宋体" w:cs="宋体"/>
                      <w:color w:val="auto"/>
                      <w:szCs w:val="21"/>
                      <w:highlight w:val="none"/>
                      <w:u w:val="none"/>
                    </w:rPr>
                  </w:pPr>
                  <w:r>
                    <w:rPr>
                      <w:rFonts w:hint="eastAsia" w:ascii="宋体" w:hAnsi="宋体" w:cs="宋体"/>
                      <w:color w:val="auto"/>
                      <w:kern w:val="0"/>
                      <w:szCs w:val="21"/>
                      <w:highlight w:val="none"/>
                      <w:u w:val="none"/>
                      <w:lang w:bidi="ar"/>
                    </w:rPr>
                    <w:t>产污环节</w:t>
                  </w:r>
                </w:p>
              </w:tc>
              <w:tc>
                <w:tcPr>
                  <w:tcW w:w="1068" w:type="pct"/>
                  <w:noWrap w:val="0"/>
                  <w:tcMar>
                    <w:top w:w="15" w:type="dxa"/>
                    <w:left w:w="15" w:type="dxa"/>
                    <w:right w:w="15" w:type="dxa"/>
                  </w:tcMar>
                  <w:vAlign w:val="center"/>
                </w:tcPr>
                <w:p w14:paraId="21305DC7">
                  <w:pPr>
                    <w:wordWrap w:val="0"/>
                    <w:topLinePunct/>
                    <w:spacing w:line="240" w:lineRule="auto"/>
                    <w:jc w:val="center"/>
                    <w:textAlignment w:val="center"/>
                    <w:rPr>
                      <w:rFonts w:hint="eastAsia" w:ascii="宋体" w:hAnsi="宋体" w:cs="宋体"/>
                      <w:color w:val="auto"/>
                      <w:kern w:val="0"/>
                      <w:szCs w:val="21"/>
                      <w:highlight w:val="none"/>
                      <w:u w:val="none"/>
                      <w:lang w:bidi="ar"/>
                    </w:rPr>
                  </w:pPr>
                  <w:r>
                    <w:rPr>
                      <w:rFonts w:hint="eastAsia" w:ascii="宋体" w:hAnsi="宋体" w:cs="宋体"/>
                      <w:color w:val="auto"/>
                      <w:kern w:val="0"/>
                      <w:szCs w:val="21"/>
                      <w:highlight w:val="none"/>
                      <w:u w:val="none"/>
                      <w:lang w:bidi="ar"/>
                    </w:rPr>
                    <w:t>废水产生量</w:t>
                  </w:r>
                </w:p>
                <w:p w14:paraId="5547CA33">
                  <w:pPr>
                    <w:wordWrap w:val="0"/>
                    <w:topLinePunct/>
                    <w:spacing w:line="240" w:lineRule="auto"/>
                    <w:jc w:val="center"/>
                    <w:textAlignment w:val="center"/>
                    <w:rPr>
                      <w:rFonts w:hint="eastAsia" w:ascii="宋体" w:hAnsi="宋体" w:cs="宋体"/>
                      <w:color w:val="auto"/>
                      <w:szCs w:val="21"/>
                      <w:highlight w:val="none"/>
                      <w:u w:val="none"/>
                    </w:rPr>
                  </w:pPr>
                  <w:r>
                    <w:rPr>
                      <w:rFonts w:hint="eastAsia" w:ascii="宋体" w:hAnsi="宋体" w:cs="宋体"/>
                      <w:color w:val="auto"/>
                      <w:kern w:val="0"/>
                      <w:szCs w:val="21"/>
                      <w:highlight w:val="none"/>
                      <w:u w:val="none"/>
                      <w:lang w:bidi="ar"/>
                    </w:rPr>
                    <w:t>（</w:t>
                  </w:r>
                  <w:r>
                    <w:rPr>
                      <w:rFonts w:hint="eastAsia"/>
                      <w:color w:val="auto"/>
                      <w:sz w:val="24"/>
                      <w:highlight w:val="none"/>
                      <w:u w:val="none" w:color="auto"/>
                    </w:rPr>
                    <w:t>m</w:t>
                  </w:r>
                  <w:r>
                    <w:rPr>
                      <w:rFonts w:hint="eastAsia"/>
                      <w:color w:val="auto"/>
                      <w:sz w:val="24"/>
                      <w:highlight w:val="none"/>
                      <w:u w:val="none" w:color="auto"/>
                      <w:vertAlign w:val="superscript"/>
                    </w:rPr>
                    <w:t>3</w:t>
                  </w:r>
                  <w:r>
                    <w:rPr>
                      <w:rFonts w:hint="eastAsia" w:ascii="宋体" w:hAnsi="宋体" w:cs="宋体"/>
                      <w:color w:val="auto"/>
                      <w:kern w:val="0"/>
                      <w:szCs w:val="21"/>
                      <w:highlight w:val="none"/>
                      <w:u w:val="none"/>
                      <w:lang w:bidi="ar"/>
                    </w:rPr>
                    <w:t>/a）</w:t>
                  </w:r>
                </w:p>
              </w:tc>
              <w:tc>
                <w:tcPr>
                  <w:tcW w:w="982" w:type="pct"/>
                  <w:noWrap w:val="0"/>
                  <w:tcMar>
                    <w:top w:w="15" w:type="dxa"/>
                    <w:left w:w="15" w:type="dxa"/>
                    <w:right w:w="15" w:type="dxa"/>
                  </w:tcMar>
                  <w:vAlign w:val="center"/>
                </w:tcPr>
                <w:p w14:paraId="09AEFA24">
                  <w:pPr>
                    <w:wordWrap w:val="0"/>
                    <w:topLinePunct/>
                    <w:spacing w:line="240" w:lineRule="auto"/>
                    <w:jc w:val="center"/>
                    <w:textAlignment w:val="center"/>
                    <w:rPr>
                      <w:rFonts w:hint="eastAsia" w:ascii="宋体" w:hAnsi="宋体" w:cs="宋体"/>
                      <w:color w:val="auto"/>
                      <w:szCs w:val="21"/>
                      <w:highlight w:val="none"/>
                      <w:u w:val="none"/>
                    </w:rPr>
                  </w:pPr>
                  <w:r>
                    <w:rPr>
                      <w:rFonts w:hint="eastAsia" w:ascii="宋体" w:hAnsi="宋体" w:cs="宋体"/>
                      <w:color w:val="auto"/>
                      <w:kern w:val="0"/>
                      <w:szCs w:val="21"/>
                      <w:highlight w:val="none"/>
                      <w:u w:val="none"/>
                      <w:lang w:bidi="ar"/>
                    </w:rPr>
                    <w:t>污染物</w:t>
                  </w:r>
                </w:p>
              </w:tc>
              <w:tc>
                <w:tcPr>
                  <w:tcW w:w="896" w:type="pct"/>
                  <w:noWrap w:val="0"/>
                  <w:tcMar>
                    <w:top w:w="15" w:type="dxa"/>
                    <w:left w:w="15" w:type="dxa"/>
                    <w:right w:w="15" w:type="dxa"/>
                  </w:tcMar>
                  <w:vAlign w:val="center"/>
                </w:tcPr>
                <w:p w14:paraId="3E153012">
                  <w:pPr>
                    <w:wordWrap w:val="0"/>
                    <w:topLinePunct/>
                    <w:spacing w:line="240" w:lineRule="auto"/>
                    <w:jc w:val="center"/>
                    <w:textAlignment w:val="center"/>
                    <w:rPr>
                      <w:rFonts w:hint="eastAsia" w:ascii="宋体" w:hAnsi="宋体" w:cs="宋体"/>
                      <w:color w:val="auto"/>
                      <w:kern w:val="0"/>
                      <w:szCs w:val="21"/>
                      <w:highlight w:val="none"/>
                      <w:u w:val="none"/>
                      <w:lang w:bidi="ar"/>
                    </w:rPr>
                  </w:pPr>
                  <w:r>
                    <w:rPr>
                      <w:rFonts w:hint="eastAsia" w:ascii="宋体" w:hAnsi="宋体" w:cs="宋体"/>
                      <w:color w:val="auto"/>
                      <w:kern w:val="0"/>
                      <w:szCs w:val="21"/>
                      <w:highlight w:val="none"/>
                      <w:u w:val="none"/>
                      <w:lang w:bidi="ar"/>
                    </w:rPr>
                    <w:t>产生浓度</w:t>
                  </w:r>
                </w:p>
                <w:p w14:paraId="2C0DE536">
                  <w:pPr>
                    <w:wordWrap w:val="0"/>
                    <w:topLinePunct/>
                    <w:spacing w:line="240" w:lineRule="auto"/>
                    <w:jc w:val="center"/>
                    <w:textAlignment w:val="center"/>
                    <w:rPr>
                      <w:rFonts w:hint="eastAsia" w:ascii="宋体" w:hAnsi="宋体" w:cs="宋体"/>
                      <w:color w:val="auto"/>
                      <w:szCs w:val="21"/>
                      <w:highlight w:val="none"/>
                      <w:u w:val="none"/>
                    </w:rPr>
                  </w:pPr>
                  <w:r>
                    <w:rPr>
                      <w:rFonts w:hint="eastAsia" w:ascii="宋体" w:hAnsi="宋体" w:cs="宋体"/>
                      <w:color w:val="auto"/>
                      <w:kern w:val="0"/>
                      <w:szCs w:val="21"/>
                      <w:highlight w:val="none"/>
                      <w:u w:val="none"/>
                      <w:lang w:bidi="ar"/>
                    </w:rPr>
                    <w:t>（mg/L）</w:t>
                  </w:r>
                </w:p>
              </w:tc>
              <w:tc>
                <w:tcPr>
                  <w:tcW w:w="872" w:type="pct"/>
                  <w:noWrap w:val="0"/>
                  <w:tcMar>
                    <w:top w:w="15" w:type="dxa"/>
                    <w:left w:w="15" w:type="dxa"/>
                    <w:right w:w="15" w:type="dxa"/>
                  </w:tcMar>
                  <w:vAlign w:val="center"/>
                </w:tcPr>
                <w:p w14:paraId="51C19868">
                  <w:pPr>
                    <w:wordWrap w:val="0"/>
                    <w:topLinePunct/>
                    <w:spacing w:line="240" w:lineRule="auto"/>
                    <w:jc w:val="center"/>
                    <w:textAlignment w:val="center"/>
                    <w:rPr>
                      <w:rFonts w:hint="eastAsia" w:ascii="宋体" w:hAnsi="宋体" w:cs="宋体"/>
                      <w:color w:val="auto"/>
                      <w:kern w:val="0"/>
                      <w:szCs w:val="21"/>
                      <w:highlight w:val="none"/>
                      <w:u w:val="none"/>
                      <w:lang w:bidi="ar"/>
                    </w:rPr>
                  </w:pPr>
                  <w:r>
                    <w:rPr>
                      <w:rFonts w:hint="eastAsia" w:ascii="宋体" w:hAnsi="宋体" w:cs="宋体"/>
                      <w:color w:val="auto"/>
                      <w:kern w:val="0"/>
                      <w:szCs w:val="21"/>
                      <w:highlight w:val="none"/>
                      <w:u w:val="none"/>
                      <w:lang w:bidi="ar"/>
                    </w:rPr>
                    <w:t>产生量</w:t>
                  </w:r>
                </w:p>
                <w:p w14:paraId="6537304E">
                  <w:pPr>
                    <w:wordWrap w:val="0"/>
                    <w:topLinePunct/>
                    <w:spacing w:line="240" w:lineRule="auto"/>
                    <w:jc w:val="center"/>
                    <w:textAlignment w:val="center"/>
                    <w:rPr>
                      <w:rFonts w:hint="eastAsia" w:ascii="宋体" w:hAnsi="宋体" w:cs="宋体"/>
                      <w:color w:val="auto"/>
                      <w:szCs w:val="21"/>
                      <w:highlight w:val="none"/>
                      <w:u w:val="none"/>
                    </w:rPr>
                  </w:pPr>
                  <w:r>
                    <w:rPr>
                      <w:rFonts w:hint="eastAsia" w:ascii="宋体" w:hAnsi="宋体" w:cs="宋体"/>
                      <w:color w:val="auto"/>
                      <w:kern w:val="0"/>
                      <w:szCs w:val="21"/>
                      <w:highlight w:val="none"/>
                      <w:u w:val="none"/>
                      <w:lang w:bidi="ar"/>
                    </w:rPr>
                    <w:t>（t/a）</w:t>
                  </w:r>
                </w:p>
              </w:tc>
            </w:tr>
            <w:tr w14:paraId="5C43E91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27" w:hRule="atLeast"/>
                <w:jc w:val="center"/>
              </w:trPr>
              <w:tc>
                <w:tcPr>
                  <w:tcW w:w="1180" w:type="pct"/>
                  <w:noWrap w:val="0"/>
                  <w:tcMar>
                    <w:top w:w="15" w:type="dxa"/>
                    <w:left w:w="15" w:type="dxa"/>
                    <w:right w:w="15" w:type="dxa"/>
                  </w:tcMar>
                  <w:vAlign w:val="center"/>
                </w:tcPr>
                <w:p w14:paraId="254C2EE9">
                  <w:pPr>
                    <w:wordWrap w:val="0"/>
                    <w:topLinePunct/>
                    <w:spacing w:line="240" w:lineRule="auto"/>
                    <w:jc w:val="center"/>
                    <w:rPr>
                      <w:rFonts w:hint="eastAsia" w:ascii="宋体" w:hAnsi="宋体" w:eastAsia="宋体" w:cs="宋体"/>
                      <w:color w:val="auto"/>
                      <w:szCs w:val="21"/>
                      <w:highlight w:val="none"/>
                      <w:u w:val="none"/>
                      <w:lang w:eastAsia="zh-CN"/>
                    </w:rPr>
                  </w:pPr>
                  <w:r>
                    <w:rPr>
                      <w:rFonts w:hint="default" w:ascii="宋体" w:hAnsi="宋体" w:eastAsia="宋体" w:cs="宋体"/>
                      <w:color w:val="auto"/>
                      <w:szCs w:val="21"/>
                      <w:highlight w:val="none"/>
                      <w:u w:val="none"/>
                      <w:lang w:val="en-US" w:eastAsia="zh-CN"/>
                    </w:rPr>
                    <w:t>洗砂废水</w:t>
                  </w:r>
                </w:p>
              </w:tc>
              <w:tc>
                <w:tcPr>
                  <w:tcW w:w="1068" w:type="pct"/>
                  <w:noWrap w:val="0"/>
                  <w:tcMar>
                    <w:top w:w="15" w:type="dxa"/>
                    <w:left w:w="15" w:type="dxa"/>
                    <w:right w:w="15" w:type="dxa"/>
                  </w:tcMar>
                  <w:vAlign w:val="center"/>
                </w:tcPr>
                <w:p w14:paraId="5F4B93D9">
                  <w:pPr>
                    <w:wordWrap w:val="0"/>
                    <w:topLinePunct/>
                    <w:spacing w:line="240" w:lineRule="auto"/>
                    <w:jc w:val="center"/>
                    <w:textAlignment w:val="center"/>
                    <w:rPr>
                      <w:rFonts w:hint="default" w:ascii="宋体" w:hAnsi="宋体" w:eastAsia="宋体" w:cs="宋体"/>
                      <w:color w:val="auto"/>
                      <w:kern w:val="0"/>
                      <w:szCs w:val="21"/>
                      <w:highlight w:val="none"/>
                      <w:u w:val="none"/>
                      <w:lang w:val="en-US" w:eastAsia="zh-CN" w:bidi="ar"/>
                    </w:rPr>
                  </w:pPr>
                  <w:r>
                    <w:rPr>
                      <w:rFonts w:hint="eastAsia" w:ascii="宋体" w:hAnsi="宋体" w:cs="宋体"/>
                      <w:color w:val="auto"/>
                      <w:kern w:val="0"/>
                      <w:szCs w:val="21"/>
                      <w:highlight w:val="none"/>
                      <w:u w:val="none"/>
                      <w:lang w:val="en-US" w:eastAsia="zh-CN" w:bidi="ar"/>
                    </w:rPr>
                    <w:t>17000</w:t>
                  </w:r>
                </w:p>
              </w:tc>
              <w:tc>
                <w:tcPr>
                  <w:tcW w:w="982" w:type="pct"/>
                  <w:noWrap w:val="0"/>
                  <w:tcMar>
                    <w:top w:w="15" w:type="dxa"/>
                    <w:left w:w="15" w:type="dxa"/>
                    <w:right w:w="15" w:type="dxa"/>
                  </w:tcMar>
                  <w:vAlign w:val="center"/>
                </w:tcPr>
                <w:p w14:paraId="60EA8688">
                  <w:pPr>
                    <w:wordWrap w:val="0"/>
                    <w:topLinePunct/>
                    <w:spacing w:line="240" w:lineRule="auto"/>
                    <w:jc w:val="center"/>
                    <w:textAlignment w:val="center"/>
                    <w:rPr>
                      <w:rFonts w:hint="default" w:ascii="宋体" w:hAnsi="宋体" w:eastAsia="宋体" w:cs="宋体"/>
                      <w:color w:val="auto"/>
                      <w:kern w:val="0"/>
                      <w:szCs w:val="21"/>
                      <w:highlight w:val="none"/>
                      <w:u w:val="none"/>
                      <w:lang w:val="en-US" w:eastAsia="zh-CN" w:bidi="ar"/>
                    </w:rPr>
                  </w:pPr>
                  <w:r>
                    <w:rPr>
                      <w:rFonts w:hint="eastAsia" w:ascii="宋体" w:hAnsi="宋体" w:cs="宋体"/>
                      <w:color w:val="auto"/>
                      <w:kern w:val="0"/>
                      <w:szCs w:val="21"/>
                      <w:highlight w:val="none"/>
                      <w:u w:val="none"/>
                      <w:lang w:val="en-US" w:eastAsia="zh-CN" w:bidi="ar"/>
                    </w:rPr>
                    <w:t>ss</w:t>
                  </w:r>
                </w:p>
              </w:tc>
              <w:tc>
                <w:tcPr>
                  <w:tcW w:w="896" w:type="pct"/>
                  <w:noWrap w:val="0"/>
                  <w:tcMar>
                    <w:top w:w="15" w:type="dxa"/>
                    <w:left w:w="15" w:type="dxa"/>
                    <w:right w:w="15" w:type="dxa"/>
                  </w:tcMar>
                  <w:vAlign w:val="center"/>
                </w:tcPr>
                <w:p w14:paraId="347E9155">
                  <w:pPr>
                    <w:wordWrap w:val="0"/>
                    <w:topLinePunct/>
                    <w:spacing w:line="240" w:lineRule="auto"/>
                    <w:jc w:val="center"/>
                    <w:textAlignment w:val="center"/>
                    <w:rPr>
                      <w:rFonts w:hint="default" w:ascii="宋体" w:hAnsi="宋体" w:eastAsia="宋体" w:cs="宋体"/>
                      <w:color w:val="auto"/>
                      <w:kern w:val="0"/>
                      <w:szCs w:val="21"/>
                      <w:highlight w:val="none"/>
                      <w:u w:val="none"/>
                      <w:lang w:val="en-US" w:eastAsia="zh-CN" w:bidi="ar"/>
                    </w:rPr>
                  </w:pPr>
                  <w:r>
                    <w:rPr>
                      <w:rFonts w:hint="eastAsia" w:ascii="宋体" w:hAnsi="宋体" w:cs="宋体"/>
                      <w:color w:val="auto"/>
                      <w:kern w:val="0"/>
                      <w:szCs w:val="21"/>
                      <w:highlight w:val="none"/>
                      <w:u w:val="none"/>
                      <w:lang w:val="en-US" w:eastAsia="zh-CN" w:bidi="ar"/>
                    </w:rPr>
                    <w:t>3000</w:t>
                  </w:r>
                </w:p>
              </w:tc>
              <w:tc>
                <w:tcPr>
                  <w:tcW w:w="872" w:type="pct"/>
                  <w:noWrap w:val="0"/>
                  <w:tcMar>
                    <w:top w:w="15" w:type="dxa"/>
                    <w:left w:w="15" w:type="dxa"/>
                    <w:right w:w="15" w:type="dxa"/>
                  </w:tcMar>
                  <w:vAlign w:val="center"/>
                </w:tcPr>
                <w:p w14:paraId="195E477D">
                  <w:pPr>
                    <w:wordWrap w:val="0"/>
                    <w:topLinePunct/>
                    <w:spacing w:line="240" w:lineRule="auto"/>
                    <w:jc w:val="center"/>
                    <w:textAlignment w:val="center"/>
                    <w:rPr>
                      <w:rFonts w:hint="default" w:ascii="宋体" w:hAnsi="宋体" w:eastAsia="宋体" w:cs="宋体"/>
                      <w:color w:val="auto"/>
                      <w:kern w:val="0"/>
                      <w:szCs w:val="21"/>
                      <w:highlight w:val="none"/>
                      <w:u w:val="none"/>
                      <w:lang w:val="en-US" w:eastAsia="zh-CN" w:bidi="ar"/>
                    </w:rPr>
                  </w:pPr>
                  <w:r>
                    <w:rPr>
                      <w:rFonts w:hint="eastAsia" w:ascii="宋体" w:hAnsi="宋体" w:cs="宋体"/>
                      <w:color w:val="auto"/>
                      <w:kern w:val="0"/>
                      <w:szCs w:val="21"/>
                      <w:highlight w:val="none"/>
                      <w:u w:val="none"/>
                      <w:lang w:val="en-US" w:eastAsia="zh-CN" w:bidi="ar"/>
                    </w:rPr>
                    <w:t>51</w:t>
                  </w:r>
                </w:p>
              </w:tc>
            </w:tr>
            <w:tr w14:paraId="4B9B88D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27" w:hRule="atLeast"/>
                <w:jc w:val="center"/>
              </w:trPr>
              <w:tc>
                <w:tcPr>
                  <w:tcW w:w="1180" w:type="pct"/>
                  <w:noWrap w:val="0"/>
                  <w:tcMar>
                    <w:top w:w="15" w:type="dxa"/>
                    <w:left w:w="15" w:type="dxa"/>
                    <w:right w:w="15" w:type="dxa"/>
                  </w:tcMar>
                  <w:vAlign w:val="center"/>
                </w:tcPr>
                <w:p w14:paraId="573ACCD9">
                  <w:pPr>
                    <w:wordWrap w:val="0"/>
                    <w:topLinePunct/>
                    <w:spacing w:line="240" w:lineRule="auto"/>
                    <w:jc w:val="center"/>
                    <w:rPr>
                      <w:rFonts w:hint="eastAsia" w:ascii="宋体" w:hAnsi="宋体" w:eastAsia="宋体" w:cs="宋体"/>
                      <w:color w:val="auto"/>
                      <w:szCs w:val="21"/>
                      <w:highlight w:val="none"/>
                      <w:u w:val="none"/>
                      <w:lang w:eastAsia="zh-CN"/>
                    </w:rPr>
                  </w:pPr>
                  <w:r>
                    <w:rPr>
                      <w:rFonts w:hint="default" w:ascii="宋体" w:hAnsi="宋体" w:eastAsia="宋体" w:cs="宋体"/>
                      <w:color w:val="auto"/>
                      <w:szCs w:val="21"/>
                      <w:highlight w:val="none"/>
                      <w:u w:val="none"/>
                      <w:lang w:val="en-US" w:eastAsia="zh-CN"/>
                    </w:rPr>
                    <w:t>车辆冲洗用水</w:t>
                  </w:r>
                </w:p>
              </w:tc>
              <w:tc>
                <w:tcPr>
                  <w:tcW w:w="1068" w:type="pct"/>
                  <w:noWrap w:val="0"/>
                  <w:tcMar>
                    <w:top w:w="15" w:type="dxa"/>
                    <w:left w:w="15" w:type="dxa"/>
                    <w:right w:w="15" w:type="dxa"/>
                  </w:tcMar>
                  <w:vAlign w:val="center"/>
                </w:tcPr>
                <w:p w14:paraId="31EB6A07">
                  <w:pPr>
                    <w:wordWrap w:val="0"/>
                    <w:topLinePunct/>
                    <w:spacing w:line="240" w:lineRule="auto"/>
                    <w:jc w:val="center"/>
                    <w:textAlignment w:val="center"/>
                    <w:rPr>
                      <w:rFonts w:hint="default" w:ascii="宋体" w:hAnsi="宋体" w:eastAsia="宋体" w:cs="宋体"/>
                      <w:color w:val="auto"/>
                      <w:kern w:val="0"/>
                      <w:szCs w:val="21"/>
                      <w:highlight w:val="none"/>
                      <w:u w:val="none"/>
                      <w:lang w:val="en-US" w:eastAsia="zh-CN" w:bidi="ar"/>
                    </w:rPr>
                  </w:pPr>
                  <w:r>
                    <w:rPr>
                      <w:rFonts w:hint="default" w:ascii="宋体" w:hAnsi="宋体" w:eastAsia="宋体" w:cs="宋体"/>
                      <w:color w:val="auto"/>
                      <w:kern w:val="0"/>
                      <w:szCs w:val="21"/>
                      <w:highlight w:val="none"/>
                      <w:u w:val="none"/>
                      <w:lang w:val="en-US" w:eastAsia="zh-CN" w:bidi="ar"/>
                    </w:rPr>
                    <w:t>1312.875</w:t>
                  </w:r>
                </w:p>
              </w:tc>
              <w:tc>
                <w:tcPr>
                  <w:tcW w:w="982" w:type="pct"/>
                  <w:noWrap w:val="0"/>
                  <w:tcMar>
                    <w:top w:w="15" w:type="dxa"/>
                    <w:left w:w="15" w:type="dxa"/>
                    <w:right w:w="15" w:type="dxa"/>
                  </w:tcMar>
                  <w:vAlign w:val="center"/>
                </w:tcPr>
                <w:p w14:paraId="5DC1CC7A">
                  <w:pPr>
                    <w:wordWrap w:val="0"/>
                    <w:topLinePunct/>
                    <w:spacing w:line="240" w:lineRule="auto"/>
                    <w:jc w:val="center"/>
                    <w:textAlignment w:val="center"/>
                    <w:rPr>
                      <w:rFonts w:hint="eastAsia" w:ascii="宋体" w:hAnsi="宋体" w:cs="宋体"/>
                      <w:color w:val="auto"/>
                      <w:kern w:val="0"/>
                      <w:szCs w:val="21"/>
                      <w:highlight w:val="none"/>
                      <w:u w:val="none"/>
                      <w:lang w:bidi="ar"/>
                    </w:rPr>
                  </w:pPr>
                  <w:r>
                    <w:rPr>
                      <w:rFonts w:hint="eastAsia" w:ascii="宋体" w:hAnsi="宋体" w:cs="宋体"/>
                      <w:color w:val="auto"/>
                      <w:kern w:val="0"/>
                      <w:szCs w:val="21"/>
                      <w:highlight w:val="none"/>
                      <w:u w:val="none"/>
                      <w:lang w:val="en-US" w:eastAsia="zh-CN" w:bidi="ar"/>
                    </w:rPr>
                    <w:t>ss</w:t>
                  </w:r>
                </w:p>
              </w:tc>
              <w:tc>
                <w:tcPr>
                  <w:tcW w:w="896" w:type="pct"/>
                  <w:noWrap w:val="0"/>
                  <w:tcMar>
                    <w:top w:w="15" w:type="dxa"/>
                    <w:left w:w="15" w:type="dxa"/>
                    <w:right w:w="15" w:type="dxa"/>
                  </w:tcMar>
                  <w:vAlign w:val="center"/>
                </w:tcPr>
                <w:p w14:paraId="64DC1517">
                  <w:pPr>
                    <w:wordWrap w:val="0"/>
                    <w:topLinePunct/>
                    <w:spacing w:line="240" w:lineRule="auto"/>
                    <w:jc w:val="center"/>
                    <w:textAlignment w:val="center"/>
                    <w:rPr>
                      <w:rFonts w:hint="default" w:ascii="宋体" w:hAnsi="宋体" w:eastAsia="宋体" w:cs="宋体"/>
                      <w:color w:val="auto"/>
                      <w:kern w:val="0"/>
                      <w:szCs w:val="21"/>
                      <w:highlight w:val="none"/>
                      <w:u w:val="none"/>
                      <w:lang w:val="en-US" w:eastAsia="zh-CN" w:bidi="ar"/>
                    </w:rPr>
                  </w:pPr>
                  <w:r>
                    <w:rPr>
                      <w:rFonts w:hint="eastAsia" w:ascii="宋体" w:hAnsi="宋体" w:cs="宋体"/>
                      <w:color w:val="auto"/>
                      <w:kern w:val="0"/>
                      <w:szCs w:val="21"/>
                      <w:highlight w:val="none"/>
                      <w:u w:val="none"/>
                      <w:lang w:val="en-US" w:eastAsia="zh-CN" w:bidi="ar"/>
                    </w:rPr>
                    <w:t>3000</w:t>
                  </w:r>
                </w:p>
              </w:tc>
              <w:tc>
                <w:tcPr>
                  <w:tcW w:w="872" w:type="pct"/>
                  <w:noWrap w:val="0"/>
                  <w:tcMar>
                    <w:top w:w="15" w:type="dxa"/>
                    <w:left w:w="15" w:type="dxa"/>
                    <w:right w:w="15" w:type="dxa"/>
                  </w:tcMar>
                  <w:vAlign w:val="center"/>
                </w:tcPr>
                <w:p w14:paraId="2844F6F2">
                  <w:pPr>
                    <w:wordWrap w:val="0"/>
                    <w:topLinePunct/>
                    <w:spacing w:line="240" w:lineRule="auto"/>
                    <w:jc w:val="center"/>
                    <w:textAlignment w:val="center"/>
                    <w:rPr>
                      <w:rFonts w:hint="default" w:ascii="宋体" w:hAnsi="宋体" w:eastAsia="宋体" w:cs="宋体"/>
                      <w:color w:val="auto"/>
                      <w:kern w:val="0"/>
                      <w:szCs w:val="21"/>
                      <w:highlight w:val="none"/>
                      <w:u w:val="none"/>
                      <w:lang w:val="en-US" w:eastAsia="zh-CN" w:bidi="ar"/>
                    </w:rPr>
                  </w:pPr>
                  <w:r>
                    <w:rPr>
                      <w:rFonts w:hint="eastAsia" w:ascii="宋体" w:hAnsi="宋体" w:cs="宋体"/>
                      <w:color w:val="auto"/>
                      <w:kern w:val="0"/>
                      <w:szCs w:val="21"/>
                      <w:highlight w:val="none"/>
                      <w:u w:val="none"/>
                      <w:lang w:val="en-US" w:eastAsia="zh-CN" w:bidi="ar"/>
                    </w:rPr>
                    <w:t>3.938625</w:t>
                  </w:r>
                </w:p>
              </w:tc>
            </w:tr>
            <w:tr w14:paraId="737AB07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27" w:hRule="atLeast"/>
                <w:jc w:val="center"/>
              </w:trPr>
              <w:tc>
                <w:tcPr>
                  <w:tcW w:w="1180" w:type="pct"/>
                  <w:noWrap w:val="0"/>
                  <w:tcMar>
                    <w:top w:w="15" w:type="dxa"/>
                    <w:left w:w="15" w:type="dxa"/>
                    <w:right w:w="15" w:type="dxa"/>
                  </w:tcMar>
                  <w:vAlign w:val="center"/>
                </w:tcPr>
                <w:p w14:paraId="542FC83A">
                  <w:pPr>
                    <w:wordWrap w:val="0"/>
                    <w:topLinePunct/>
                    <w:spacing w:line="240" w:lineRule="auto"/>
                    <w:jc w:val="center"/>
                    <w:rPr>
                      <w:rFonts w:hint="default" w:ascii="宋体" w:hAnsi="宋体" w:eastAsia="宋体" w:cs="宋体"/>
                      <w:color w:val="auto"/>
                      <w:szCs w:val="21"/>
                      <w:highlight w:val="none"/>
                      <w:u w:val="none"/>
                      <w:lang w:val="en-US" w:eastAsia="zh-CN"/>
                    </w:rPr>
                  </w:pPr>
                  <w:r>
                    <w:rPr>
                      <w:rFonts w:hint="default" w:ascii="宋体" w:hAnsi="宋体" w:eastAsia="宋体" w:cs="宋体"/>
                      <w:color w:val="auto"/>
                      <w:szCs w:val="21"/>
                      <w:highlight w:val="none"/>
                      <w:u w:val="none"/>
                      <w:lang w:val="en-US" w:eastAsia="zh-CN"/>
                    </w:rPr>
                    <w:t>设备冲洗用水</w:t>
                  </w:r>
                </w:p>
              </w:tc>
              <w:tc>
                <w:tcPr>
                  <w:tcW w:w="1068" w:type="pct"/>
                  <w:noWrap w:val="0"/>
                  <w:tcMar>
                    <w:top w:w="15" w:type="dxa"/>
                    <w:left w:w="15" w:type="dxa"/>
                    <w:right w:w="15" w:type="dxa"/>
                  </w:tcMar>
                  <w:vAlign w:val="center"/>
                </w:tcPr>
                <w:p w14:paraId="6AF5CE3F">
                  <w:pPr>
                    <w:wordWrap w:val="0"/>
                    <w:topLinePunct/>
                    <w:spacing w:line="240" w:lineRule="auto"/>
                    <w:jc w:val="center"/>
                    <w:textAlignment w:val="center"/>
                    <w:rPr>
                      <w:rFonts w:hint="default" w:ascii="宋体" w:hAnsi="宋体" w:cs="宋体"/>
                      <w:color w:val="auto"/>
                      <w:kern w:val="0"/>
                      <w:szCs w:val="21"/>
                      <w:highlight w:val="none"/>
                      <w:u w:val="none"/>
                      <w:lang w:val="en-US" w:eastAsia="zh-CN" w:bidi="ar"/>
                    </w:rPr>
                  </w:pPr>
                  <w:r>
                    <w:rPr>
                      <w:rFonts w:hint="eastAsia" w:ascii="宋体" w:hAnsi="宋体" w:cs="宋体"/>
                      <w:color w:val="auto"/>
                      <w:kern w:val="0"/>
                      <w:szCs w:val="21"/>
                      <w:highlight w:val="none"/>
                      <w:u w:val="none"/>
                      <w:lang w:val="en-US" w:eastAsia="zh-CN" w:bidi="ar"/>
                    </w:rPr>
                    <w:t>160</w:t>
                  </w:r>
                </w:p>
              </w:tc>
              <w:tc>
                <w:tcPr>
                  <w:tcW w:w="982" w:type="pct"/>
                  <w:noWrap w:val="0"/>
                  <w:tcMar>
                    <w:top w:w="15" w:type="dxa"/>
                    <w:left w:w="15" w:type="dxa"/>
                    <w:right w:w="15" w:type="dxa"/>
                  </w:tcMar>
                  <w:vAlign w:val="center"/>
                </w:tcPr>
                <w:p w14:paraId="435CA83A">
                  <w:pPr>
                    <w:wordWrap w:val="0"/>
                    <w:topLinePunct/>
                    <w:spacing w:line="240" w:lineRule="auto"/>
                    <w:jc w:val="center"/>
                    <w:textAlignment w:val="center"/>
                    <w:rPr>
                      <w:rFonts w:hint="default" w:ascii="宋体" w:hAnsi="宋体" w:cs="宋体"/>
                      <w:color w:val="auto"/>
                      <w:kern w:val="0"/>
                      <w:szCs w:val="21"/>
                      <w:highlight w:val="none"/>
                      <w:u w:val="none"/>
                      <w:lang w:val="en-US" w:eastAsia="zh-CN" w:bidi="ar"/>
                    </w:rPr>
                  </w:pPr>
                  <w:r>
                    <w:rPr>
                      <w:rFonts w:hint="eastAsia" w:ascii="宋体" w:hAnsi="宋体" w:cs="宋体"/>
                      <w:color w:val="auto"/>
                      <w:kern w:val="0"/>
                      <w:szCs w:val="21"/>
                      <w:highlight w:val="none"/>
                      <w:u w:val="none"/>
                      <w:lang w:val="en-US" w:eastAsia="zh-CN" w:bidi="ar"/>
                    </w:rPr>
                    <w:t>ss</w:t>
                  </w:r>
                </w:p>
              </w:tc>
              <w:tc>
                <w:tcPr>
                  <w:tcW w:w="896" w:type="pct"/>
                  <w:noWrap w:val="0"/>
                  <w:tcMar>
                    <w:top w:w="15" w:type="dxa"/>
                    <w:left w:w="15" w:type="dxa"/>
                    <w:right w:w="15" w:type="dxa"/>
                  </w:tcMar>
                  <w:vAlign w:val="center"/>
                </w:tcPr>
                <w:p w14:paraId="7CDD68A6">
                  <w:pPr>
                    <w:wordWrap w:val="0"/>
                    <w:topLinePunct/>
                    <w:spacing w:line="240" w:lineRule="auto"/>
                    <w:jc w:val="center"/>
                    <w:textAlignment w:val="center"/>
                    <w:rPr>
                      <w:rFonts w:hint="default" w:ascii="宋体" w:hAnsi="宋体" w:cs="宋体"/>
                      <w:color w:val="auto"/>
                      <w:kern w:val="0"/>
                      <w:szCs w:val="21"/>
                      <w:highlight w:val="none"/>
                      <w:u w:val="none"/>
                      <w:lang w:val="en-US" w:eastAsia="zh-CN" w:bidi="ar"/>
                    </w:rPr>
                  </w:pPr>
                  <w:r>
                    <w:rPr>
                      <w:rFonts w:hint="eastAsia" w:ascii="宋体" w:hAnsi="宋体" w:cs="宋体"/>
                      <w:color w:val="auto"/>
                      <w:kern w:val="0"/>
                      <w:szCs w:val="21"/>
                      <w:highlight w:val="none"/>
                      <w:u w:val="none"/>
                      <w:lang w:val="en-US" w:eastAsia="zh-CN" w:bidi="ar"/>
                    </w:rPr>
                    <w:t>1200</w:t>
                  </w:r>
                </w:p>
              </w:tc>
              <w:tc>
                <w:tcPr>
                  <w:tcW w:w="872" w:type="pct"/>
                  <w:noWrap w:val="0"/>
                  <w:tcMar>
                    <w:top w:w="15" w:type="dxa"/>
                    <w:left w:w="15" w:type="dxa"/>
                    <w:right w:w="15" w:type="dxa"/>
                  </w:tcMar>
                  <w:vAlign w:val="center"/>
                </w:tcPr>
                <w:p w14:paraId="4B1CDCDF">
                  <w:pPr>
                    <w:wordWrap w:val="0"/>
                    <w:topLinePunct/>
                    <w:spacing w:line="240" w:lineRule="auto"/>
                    <w:jc w:val="center"/>
                    <w:textAlignment w:val="center"/>
                    <w:rPr>
                      <w:rFonts w:hint="default" w:ascii="宋体" w:hAnsi="宋体" w:cs="宋体"/>
                      <w:color w:val="auto"/>
                      <w:kern w:val="0"/>
                      <w:szCs w:val="21"/>
                      <w:highlight w:val="none"/>
                      <w:u w:val="none"/>
                      <w:lang w:val="en-US" w:eastAsia="zh-CN" w:bidi="ar"/>
                    </w:rPr>
                  </w:pPr>
                  <w:r>
                    <w:rPr>
                      <w:rFonts w:hint="eastAsia" w:ascii="宋体" w:hAnsi="宋体" w:cs="宋体"/>
                      <w:color w:val="auto"/>
                      <w:kern w:val="0"/>
                      <w:szCs w:val="21"/>
                      <w:highlight w:val="none"/>
                      <w:u w:val="none"/>
                      <w:lang w:val="en-US" w:eastAsia="zh-CN" w:bidi="ar"/>
                    </w:rPr>
                    <w:t>0.192</w:t>
                  </w:r>
                </w:p>
              </w:tc>
            </w:tr>
            <w:tr w14:paraId="6BB66D0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27" w:hRule="atLeast"/>
                <w:jc w:val="center"/>
              </w:trPr>
              <w:tc>
                <w:tcPr>
                  <w:tcW w:w="1180" w:type="pct"/>
                  <w:vMerge w:val="restart"/>
                  <w:noWrap w:val="0"/>
                  <w:tcMar>
                    <w:top w:w="15" w:type="dxa"/>
                    <w:left w:w="15" w:type="dxa"/>
                    <w:right w:w="15" w:type="dxa"/>
                  </w:tcMar>
                  <w:vAlign w:val="center"/>
                </w:tcPr>
                <w:p w14:paraId="0671199E">
                  <w:pPr>
                    <w:wordWrap w:val="0"/>
                    <w:topLinePunct/>
                    <w:spacing w:line="240" w:lineRule="auto"/>
                    <w:jc w:val="center"/>
                    <w:rPr>
                      <w:rFonts w:hint="eastAsia" w:ascii="宋体" w:hAnsi="宋体" w:cs="宋体"/>
                      <w:color w:val="auto"/>
                      <w:szCs w:val="21"/>
                      <w:highlight w:val="none"/>
                      <w:u w:val="none"/>
                    </w:rPr>
                  </w:pPr>
                  <w:r>
                    <w:rPr>
                      <w:rFonts w:hint="eastAsia" w:ascii="宋体" w:hAnsi="宋体" w:cs="宋体"/>
                      <w:color w:val="auto"/>
                      <w:szCs w:val="21"/>
                      <w:highlight w:val="none"/>
                      <w:u w:val="none"/>
                      <w:lang w:eastAsia="zh-CN"/>
                    </w:rPr>
                    <w:t>生活污水</w:t>
                  </w:r>
                </w:p>
              </w:tc>
              <w:tc>
                <w:tcPr>
                  <w:tcW w:w="1068" w:type="pct"/>
                  <w:vMerge w:val="restart"/>
                  <w:noWrap w:val="0"/>
                  <w:tcMar>
                    <w:top w:w="15" w:type="dxa"/>
                    <w:left w:w="15" w:type="dxa"/>
                    <w:right w:w="15" w:type="dxa"/>
                  </w:tcMar>
                  <w:vAlign w:val="center"/>
                </w:tcPr>
                <w:p w14:paraId="4A6B1259">
                  <w:pPr>
                    <w:wordWrap w:val="0"/>
                    <w:topLinePunct/>
                    <w:spacing w:line="240" w:lineRule="auto"/>
                    <w:jc w:val="center"/>
                    <w:textAlignment w:val="top"/>
                    <w:rPr>
                      <w:rFonts w:hint="default" w:ascii="宋体" w:hAnsi="宋体" w:eastAsia="宋体" w:cs="宋体"/>
                      <w:color w:val="auto"/>
                      <w:szCs w:val="21"/>
                      <w:highlight w:val="none"/>
                      <w:u w:val="none"/>
                      <w:lang w:val="en-US" w:eastAsia="zh-CN"/>
                    </w:rPr>
                  </w:pPr>
                  <w:r>
                    <w:rPr>
                      <w:rFonts w:hint="eastAsia" w:ascii="宋体" w:hAnsi="宋体" w:cs="宋体"/>
                      <w:color w:val="auto"/>
                      <w:szCs w:val="21"/>
                      <w:highlight w:val="none"/>
                      <w:u w:val="none"/>
                      <w:lang w:val="en-US" w:eastAsia="zh-CN"/>
                    </w:rPr>
                    <w:t>67.2</w:t>
                  </w:r>
                </w:p>
              </w:tc>
              <w:tc>
                <w:tcPr>
                  <w:tcW w:w="982" w:type="pct"/>
                  <w:noWrap w:val="0"/>
                  <w:tcMar>
                    <w:top w:w="15" w:type="dxa"/>
                    <w:left w:w="15" w:type="dxa"/>
                    <w:right w:w="15" w:type="dxa"/>
                  </w:tcMar>
                  <w:vAlign w:val="center"/>
                </w:tcPr>
                <w:p w14:paraId="4ED219F4">
                  <w:pPr>
                    <w:wordWrap w:val="0"/>
                    <w:topLinePunct/>
                    <w:spacing w:line="240" w:lineRule="auto"/>
                    <w:jc w:val="center"/>
                    <w:textAlignment w:val="center"/>
                    <w:rPr>
                      <w:rFonts w:hint="eastAsia" w:ascii="宋体" w:hAnsi="宋体" w:cs="宋体"/>
                      <w:color w:val="auto"/>
                      <w:szCs w:val="21"/>
                      <w:highlight w:val="none"/>
                      <w:u w:val="none"/>
                    </w:rPr>
                  </w:pPr>
                  <w:r>
                    <w:rPr>
                      <w:rFonts w:hint="eastAsia" w:ascii="宋体" w:hAnsi="宋体" w:cs="宋体"/>
                      <w:color w:val="auto"/>
                      <w:kern w:val="0"/>
                      <w:szCs w:val="21"/>
                      <w:highlight w:val="none"/>
                      <w:u w:val="none"/>
                      <w:lang w:bidi="ar"/>
                    </w:rPr>
                    <w:t>COD</w:t>
                  </w:r>
                </w:p>
              </w:tc>
              <w:tc>
                <w:tcPr>
                  <w:tcW w:w="896" w:type="pct"/>
                  <w:noWrap w:val="0"/>
                  <w:tcMar>
                    <w:top w:w="15" w:type="dxa"/>
                    <w:left w:w="15" w:type="dxa"/>
                    <w:right w:w="15" w:type="dxa"/>
                  </w:tcMar>
                  <w:vAlign w:val="center"/>
                </w:tcPr>
                <w:p w14:paraId="4907EB08">
                  <w:pPr>
                    <w:wordWrap w:val="0"/>
                    <w:topLinePunct/>
                    <w:spacing w:line="240" w:lineRule="auto"/>
                    <w:jc w:val="center"/>
                    <w:textAlignment w:val="center"/>
                    <w:rPr>
                      <w:rFonts w:hint="default" w:ascii="宋体" w:hAnsi="宋体" w:eastAsia="宋体" w:cs="宋体"/>
                      <w:color w:val="auto"/>
                      <w:kern w:val="0"/>
                      <w:szCs w:val="21"/>
                      <w:highlight w:val="none"/>
                      <w:u w:val="none"/>
                      <w:lang w:val="en-US" w:eastAsia="zh-CN" w:bidi="ar"/>
                    </w:rPr>
                  </w:pPr>
                  <w:r>
                    <w:rPr>
                      <w:rFonts w:hint="eastAsia" w:ascii="宋体" w:hAnsi="宋体" w:cs="宋体"/>
                      <w:color w:val="auto"/>
                      <w:kern w:val="0"/>
                      <w:szCs w:val="21"/>
                      <w:highlight w:val="none"/>
                      <w:u w:val="none"/>
                      <w:lang w:val="en-US" w:eastAsia="zh-CN" w:bidi="ar"/>
                    </w:rPr>
                    <w:t>240</w:t>
                  </w:r>
                </w:p>
              </w:tc>
              <w:tc>
                <w:tcPr>
                  <w:tcW w:w="872" w:type="pct"/>
                  <w:noWrap w:val="0"/>
                  <w:tcMar>
                    <w:top w:w="15" w:type="dxa"/>
                    <w:left w:w="15" w:type="dxa"/>
                    <w:right w:w="15" w:type="dxa"/>
                  </w:tcMar>
                  <w:vAlign w:val="center"/>
                </w:tcPr>
                <w:p w14:paraId="33466F1C">
                  <w:pPr>
                    <w:wordWrap w:val="0"/>
                    <w:topLinePunct/>
                    <w:spacing w:line="240" w:lineRule="auto"/>
                    <w:jc w:val="center"/>
                    <w:textAlignment w:val="center"/>
                    <w:rPr>
                      <w:rFonts w:hint="default" w:ascii="宋体" w:hAnsi="宋体" w:eastAsia="宋体" w:cs="宋体"/>
                      <w:color w:val="auto"/>
                      <w:kern w:val="0"/>
                      <w:szCs w:val="21"/>
                      <w:highlight w:val="none"/>
                      <w:u w:val="none"/>
                      <w:lang w:val="en-US" w:eastAsia="zh-CN" w:bidi="ar"/>
                    </w:rPr>
                  </w:pPr>
                  <w:r>
                    <w:rPr>
                      <w:rFonts w:hint="eastAsia" w:ascii="宋体" w:hAnsi="宋体" w:cs="宋体"/>
                      <w:color w:val="auto"/>
                      <w:kern w:val="0"/>
                      <w:szCs w:val="21"/>
                      <w:highlight w:val="none"/>
                      <w:u w:val="none"/>
                      <w:lang w:val="en-US" w:eastAsia="zh-CN" w:bidi="ar"/>
                    </w:rPr>
                    <w:t>0.016128</w:t>
                  </w:r>
                </w:p>
              </w:tc>
            </w:tr>
            <w:tr w14:paraId="7B7E267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27" w:hRule="atLeast"/>
                <w:jc w:val="center"/>
              </w:trPr>
              <w:tc>
                <w:tcPr>
                  <w:tcW w:w="1180" w:type="pct"/>
                  <w:vMerge w:val="continue"/>
                  <w:noWrap w:val="0"/>
                  <w:tcMar>
                    <w:top w:w="15" w:type="dxa"/>
                    <w:left w:w="15" w:type="dxa"/>
                    <w:right w:w="15" w:type="dxa"/>
                  </w:tcMar>
                  <w:vAlign w:val="center"/>
                </w:tcPr>
                <w:p w14:paraId="0DB4E118">
                  <w:pPr>
                    <w:wordWrap w:val="0"/>
                    <w:topLinePunct/>
                    <w:spacing w:line="240" w:lineRule="auto"/>
                    <w:jc w:val="center"/>
                    <w:textAlignment w:val="center"/>
                    <w:rPr>
                      <w:rFonts w:hint="eastAsia" w:ascii="宋体" w:hAnsi="宋体" w:cs="宋体"/>
                      <w:color w:val="auto"/>
                      <w:kern w:val="0"/>
                      <w:szCs w:val="21"/>
                      <w:highlight w:val="none"/>
                      <w:u w:val="none"/>
                      <w:lang w:bidi="ar"/>
                    </w:rPr>
                  </w:pPr>
                </w:p>
              </w:tc>
              <w:tc>
                <w:tcPr>
                  <w:tcW w:w="1068" w:type="pct"/>
                  <w:vMerge w:val="continue"/>
                  <w:noWrap w:val="0"/>
                  <w:tcMar>
                    <w:top w:w="15" w:type="dxa"/>
                    <w:left w:w="15" w:type="dxa"/>
                    <w:right w:w="15" w:type="dxa"/>
                  </w:tcMar>
                  <w:vAlign w:val="center"/>
                </w:tcPr>
                <w:p w14:paraId="0642E780">
                  <w:pPr>
                    <w:wordWrap w:val="0"/>
                    <w:topLinePunct/>
                    <w:spacing w:line="240" w:lineRule="auto"/>
                    <w:jc w:val="center"/>
                    <w:textAlignment w:val="top"/>
                    <w:rPr>
                      <w:rFonts w:hint="eastAsia" w:ascii="宋体" w:hAnsi="宋体" w:cs="宋体"/>
                      <w:color w:val="auto"/>
                      <w:kern w:val="0"/>
                      <w:szCs w:val="21"/>
                      <w:highlight w:val="none"/>
                      <w:u w:val="none"/>
                      <w:lang w:bidi="ar"/>
                    </w:rPr>
                  </w:pPr>
                </w:p>
              </w:tc>
              <w:tc>
                <w:tcPr>
                  <w:tcW w:w="982" w:type="pct"/>
                  <w:noWrap w:val="0"/>
                  <w:tcMar>
                    <w:top w:w="15" w:type="dxa"/>
                    <w:left w:w="15" w:type="dxa"/>
                    <w:right w:w="15" w:type="dxa"/>
                  </w:tcMar>
                  <w:vAlign w:val="center"/>
                </w:tcPr>
                <w:p w14:paraId="3D5F62E7">
                  <w:pPr>
                    <w:wordWrap w:val="0"/>
                    <w:topLinePunct/>
                    <w:spacing w:line="240" w:lineRule="auto"/>
                    <w:jc w:val="center"/>
                    <w:textAlignment w:val="center"/>
                    <w:rPr>
                      <w:rFonts w:hint="eastAsia" w:ascii="宋体" w:hAnsi="宋体" w:cs="宋体"/>
                      <w:color w:val="auto"/>
                      <w:kern w:val="0"/>
                      <w:szCs w:val="21"/>
                      <w:highlight w:val="none"/>
                      <w:u w:val="none"/>
                      <w:lang w:bidi="ar"/>
                    </w:rPr>
                  </w:pPr>
                  <w:r>
                    <w:rPr>
                      <w:rFonts w:hint="eastAsia" w:ascii="宋体" w:hAnsi="宋体" w:cs="宋体"/>
                      <w:color w:val="auto"/>
                      <w:kern w:val="0"/>
                      <w:szCs w:val="21"/>
                      <w:highlight w:val="none"/>
                      <w:u w:val="none"/>
                      <w:lang w:bidi="ar"/>
                    </w:rPr>
                    <w:t>BOD</w:t>
                  </w:r>
                  <w:r>
                    <w:rPr>
                      <w:rFonts w:hint="eastAsia" w:ascii="宋体" w:hAnsi="宋体" w:cs="宋体"/>
                      <w:color w:val="auto"/>
                      <w:kern w:val="0"/>
                      <w:szCs w:val="21"/>
                      <w:highlight w:val="none"/>
                      <w:u w:val="none"/>
                      <w:vertAlign w:val="subscript"/>
                      <w:lang w:bidi="ar"/>
                    </w:rPr>
                    <w:t>5</w:t>
                  </w:r>
                </w:p>
              </w:tc>
              <w:tc>
                <w:tcPr>
                  <w:tcW w:w="896" w:type="pct"/>
                  <w:noWrap w:val="0"/>
                  <w:tcMar>
                    <w:top w:w="15" w:type="dxa"/>
                    <w:left w:w="15" w:type="dxa"/>
                    <w:right w:w="15" w:type="dxa"/>
                  </w:tcMar>
                  <w:vAlign w:val="center"/>
                </w:tcPr>
                <w:p w14:paraId="5588E89D">
                  <w:pPr>
                    <w:wordWrap w:val="0"/>
                    <w:topLinePunct/>
                    <w:spacing w:line="240" w:lineRule="auto"/>
                    <w:jc w:val="center"/>
                    <w:textAlignment w:val="center"/>
                    <w:rPr>
                      <w:rFonts w:hint="default" w:ascii="宋体" w:hAnsi="宋体" w:eastAsia="宋体" w:cs="宋体"/>
                      <w:color w:val="auto"/>
                      <w:kern w:val="0"/>
                      <w:szCs w:val="21"/>
                      <w:highlight w:val="none"/>
                      <w:u w:val="none"/>
                      <w:lang w:val="en-US" w:eastAsia="zh-CN" w:bidi="ar"/>
                    </w:rPr>
                  </w:pPr>
                  <w:r>
                    <w:rPr>
                      <w:rFonts w:hint="eastAsia" w:ascii="宋体" w:hAnsi="宋体" w:cs="宋体"/>
                      <w:color w:val="auto"/>
                      <w:kern w:val="0"/>
                      <w:szCs w:val="21"/>
                      <w:highlight w:val="none"/>
                      <w:u w:val="none"/>
                      <w:lang w:val="en-US" w:eastAsia="zh-CN" w:bidi="ar"/>
                    </w:rPr>
                    <w:t>180</w:t>
                  </w:r>
                </w:p>
              </w:tc>
              <w:tc>
                <w:tcPr>
                  <w:tcW w:w="872" w:type="pct"/>
                  <w:noWrap w:val="0"/>
                  <w:tcMar>
                    <w:top w:w="15" w:type="dxa"/>
                    <w:left w:w="15" w:type="dxa"/>
                    <w:right w:w="15" w:type="dxa"/>
                  </w:tcMar>
                  <w:vAlign w:val="center"/>
                </w:tcPr>
                <w:p w14:paraId="4F01F51E">
                  <w:pPr>
                    <w:wordWrap w:val="0"/>
                    <w:topLinePunct/>
                    <w:spacing w:line="240" w:lineRule="auto"/>
                    <w:jc w:val="center"/>
                    <w:textAlignment w:val="center"/>
                    <w:rPr>
                      <w:rFonts w:hint="default" w:ascii="宋体" w:hAnsi="宋体" w:eastAsia="宋体" w:cs="宋体"/>
                      <w:color w:val="auto"/>
                      <w:kern w:val="0"/>
                      <w:szCs w:val="21"/>
                      <w:highlight w:val="none"/>
                      <w:u w:val="none"/>
                      <w:lang w:val="en-US" w:eastAsia="zh-CN" w:bidi="ar"/>
                    </w:rPr>
                  </w:pPr>
                  <w:r>
                    <w:rPr>
                      <w:rFonts w:hint="eastAsia" w:ascii="宋体" w:hAnsi="宋体" w:cs="宋体"/>
                      <w:color w:val="auto"/>
                      <w:kern w:val="0"/>
                      <w:szCs w:val="21"/>
                      <w:highlight w:val="none"/>
                      <w:u w:val="none"/>
                      <w:lang w:val="en-US" w:eastAsia="zh-CN" w:bidi="ar"/>
                    </w:rPr>
                    <w:t>0.012096</w:t>
                  </w:r>
                </w:p>
              </w:tc>
            </w:tr>
            <w:tr w14:paraId="269C9C2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27" w:hRule="atLeast"/>
                <w:jc w:val="center"/>
              </w:trPr>
              <w:tc>
                <w:tcPr>
                  <w:tcW w:w="1180" w:type="pct"/>
                  <w:vMerge w:val="continue"/>
                  <w:noWrap w:val="0"/>
                  <w:tcMar>
                    <w:top w:w="15" w:type="dxa"/>
                    <w:left w:w="15" w:type="dxa"/>
                    <w:right w:w="15" w:type="dxa"/>
                  </w:tcMar>
                  <w:vAlign w:val="center"/>
                </w:tcPr>
                <w:p w14:paraId="3A69F5AD">
                  <w:pPr>
                    <w:wordWrap w:val="0"/>
                    <w:topLinePunct/>
                    <w:spacing w:line="240" w:lineRule="auto"/>
                    <w:jc w:val="center"/>
                    <w:textAlignment w:val="center"/>
                    <w:rPr>
                      <w:rFonts w:hint="eastAsia" w:ascii="宋体" w:hAnsi="宋体" w:cs="宋体"/>
                      <w:color w:val="auto"/>
                      <w:kern w:val="0"/>
                      <w:szCs w:val="21"/>
                      <w:highlight w:val="none"/>
                      <w:u w:val="none"/>
                      <w:lang w:bidi="ar"/>
                    </w:rPr>
                  </w:pPr>
                </w:p>
              </w:tc>
              <w:tc>
                <w:tcPr>
                  <w:tcW w:w="1068" w:type="pct"/>
                  <w:vMerge w:val="continue"/>
                  <w:noWrap w:val="0"/>
                  <w:tcMar>
                    <w:top w:w="15" w:type="dxa"/>
                    <w:left w:w="15" w:type="dxa"/>
                    <w:right w:w="15" w:type="dxa"/>
                  </w:tcMar>
                  <w:vAlign w:val="center"/>
                </w:tcPr>
                <w:p w14:paraId="5B5375F3">
                  <w:pPr>
                    <w:wordWrap w:val="0"/>
                    <w:topLinePunct/>
                    <w:spacing w:line="240" w:lineRule="auto"/>
                    <w:jc w:val="center"/>
                    <w:textAlignment w:val="top"/>
                    <w:rPr>
                      <w:rFonts w:hint="eastAsia" w:ascii="宋体" w:hAnsi="宋体" w:cs="宋体"/>
                      <w:color w:val="auto"/>
                      <w:kern w:val="0"/>
                      <w:szCs w:val="21"/>
                      <w:highlight w:val="none"/>
                      <w:u w:val="none"/>
                      <w:lang w:bidi="ar"/>
                    </w:rPr>
                  </w:pPr>
                </w:p>
              </w:tc>
              <w:tc>
                <w:tcPr>
                  <w:tcW w:w="982" w:type="pct"/>
                  <w:noWrap w:val="0"/>
                  <w:tcMar>
                    <w:top w:w="15" w:type="dxa"/>
                    <w:left w:w="15" w:type="dxa"/>
                    <w:right w:w="15" w:type="dxa"/>
                  </w:tcMar>
                  <w:vAlign w:val="center"/>
                </w:tcPr>
                <w:p w14:paraId="2BE94ADE">
                  <w:pPr>
                    <w:wordWrap w:val="0"/>
                    <w:topLinePunct/>
                    <w:spacing w:line="240" w:lineRule="auto"/>
                    <w:jc w:val="center"/>
                    <w:textAlignment w:val="center"/>
                    <w:rPr>
                      <w:rFonts w:hint="eastAsia" w:ascii="宋体" w:hAnsi="宋体" w:cs="宋体"/>
                      <w:color w:val="auto"/>
                      <w:kern w:val="0"/>
                      <w:szCs w:val="21"/>
                      <w:highlight w:val="none"/>
                      <w:u w:val="none"/>
                      <w:lang w:bidi="ar"/>
                    </w:rPr>
                  </w:pPr>
                  <w:r>
                    <w:rPr>
                      <w:rFonts w:hint="eastAsia" w:ascii="宋体" w:hAnsi="宋体" w:cs="宋体"/>
                      <w:color w:val="auto"/>
                      <w:kern w:val="0"/>
                      <w:szCs w:val="21"/>
                      <w:highlight w:val="none"/>
                      <w:u w:val="none"/>
                      <w:lang w:bidi="ar"/>
                    </w:rPr>
                    <w:t>SS</w:t>
                  </w:r>
                </w:p>
              </w:tc>
              <w:tc>
                <w:tcPr>
                  <w:tcW w:w="896" w:type="pct"/>
                  <w:noWrap w:val="0"/>
                  <w:tcMar>
                    <w:top w:w="15" w:type="dxa"/>
                    <w:left w:w="15" w:type="dxa"/>
                    <w:right w:w="15" w:type="dxa"/>
                  </w:tcMar>
                  <w:vAlign w:val="center"/>
                </w:tcPr>
                <w:p w14:paraId="2FD157C6">
                  <w:pPr>
                    <w:wordWrap w:val="0"/>
                    <w:topLinePunct/>
                    <w:spacing w:line="240" w:lineRule="auto"/>
                    <w:jc w:val="center"/>
                    <w:textAlignment w:val="center"/>
                    <w:rPr>
                      <w:rFonts w:hint="default" w:ascii="宋体" w:hAnsi="宋体" w:eastAsia="宋体" w:cs="宋体"/>
                      <w:color w:val="auto"/>
                      <w:kern w:val="0"/>
                      <w:szCs w:val="21"/>
                      <w:highlight w:val="none"/>
                      <w:u w:val="none"/>
                      <w:lang w:val="en-US" w:eastAsia="zh-CN" w:bidi="ar"/>
                    </w:rPr>
                  </w:pPr>
                  <w:r>
                    <w:rPr>
                      <w:rFonts w:hint="eastAsia" w:ascii="宋体" w:hAnsi="宋体" w:cs="宋体"/>
                      <w:color w:val="auto"/>
                      <w:kern w:val="0"/>
                      <w:szCs w:val="21"/>
                      <w:highlight w:val="none"/>
                      <w:u w:val="none"/>
                      <w:lang w:val="en-US" w:eastAsia="zh-CN" w:bidi="ar"/>
                    </w:rPr>
                    <w:t>200</w:t>
                  </w:r>
                </w:p>
              </w:tc>
              <w:tc>
                <w:tcPr>
                  <w:tcW w:w="872" w:type="pct"/>
                  <w:noWrap w:val="0"/>
                  <w:tcMar>
                    <w:top w:w="15" w:type="dxa"/>
                    <w:left w:w="15" w:type="dxa"/>
                    <w:right w:w="15" w:type="dxa"/>
                  </w:tcMar>
                  <w:vAlign w:val="center"/>
                </w:tcPr>
                <w:p w14:paraId="20F79EE5">
                  <w:pPr>
                    <w:wordWrap w:val="0"/>
                    <w:topLinePunct/>
                    <w:spacing w:line="240" w:lineRule="auto"/>
                    <w:jc w:val="center"/>
                    <w:textAlignment w:val="center"/>
                    <w:rPr>
                      <w:rFonts w:hint="default" w:ascii="宋体" w:hAnsi="宋体" w:eastAsia="宋体" w:cs="宋体"/>
                      <w:color w:val="auto"/>
                      <w:kern w:val="0"/>
                      <w:szCs w:val="21"/>
                      <w:highlight w:val="none"/>
                      <w:u w:val="none"/>
                      <w:lang w:val="en-US" w:eastAsia="zh-CN" w:bidi="ar"/>
                    </w:rPr>
                  </w:pPr>
                  <w:r>
                    <w:rPr>
                      <w:rFonts w:hint="eastAsia" w:ascii="宋体" w:hAnsi="宋体" w:cs="宋体"/>
                      <w:color w:val="auto"/>
                      <w:kern w:val="0"/>
                      <w:szCs w:val="21"/>
                      <w:highlight w:val="none"/>
                      <w:u w:val="none"/>
                      <w:lang w:val="en-US" w:eastAsia="zh-CN" w:bidi="ar"/>
                    </w:rPr>
                    <w:t>0.01344</w:t>
                  </w:r>
                </w:p>
              </w:tc>
            </w:tr>
            <w:tr w14:paraId="5317F9F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27" w:hRule="atLeast"/>
                <w:jc w:val="center"/>
              </w:trPr>
              <w:tc>
                <w:tcPr>
                  <w:tcW w:w="1180" w:type="pct"/>
                  <w:vMerge w:val="continue"/>
                  <w:noWrap w:val="0"/>
                  <w:tcMar>
                    <w:top w:w="15" w:type="dxa"/>
                    <w:left w:w="15" w:type="dxa"/>
                    <w:right w:w="15" w:type="dxa"/>
                  </w:tcMar>
                  <w:vAlign w:val="center"/>
                </w:tcPr>
                <w:p w14:paraId="7EFF019A">
                  <w:pPr>
                    <w:wordWrap w:val="0"/>
                    <w:topLinePunct/>
                    <w:spacing w:line="240" w:lineRule="auto"/>
                    <w:jc w:val="center"/>
                    <w:textAlignment w:val="center"/>
                    <w:rPr>
                      <w:rFonts w:hint="eastAsia" w:ascii="宋体" w:hAnsi="宋体" w:cs="宋体"/>
                      <w:color w:val="auto"/>
                      <w:kern w:val="0"/>
                      <w:szCs w:val="21"/>
                      <w:highlight w:val="none"/>
                      <w:u w:val="none"/>
                      <w:lang w:bidi="ar"/>
                    </w:rPr>
                  </w:pPr>
                </w:p>
              </w:tc>
              <w:tc>
                <w:tcPr>
                  <w:tcW w:w="1068" w:type="pct"/>
                  <w:vMerge w:val="continue"/>
                  <w:noWrap w:val="0"/>
                  <w:tcMar>
                    <w:top w:w="15" w:type="dxa"/>
                    <w:left w:w="15" w:type="dxa"/>
                    <w:right w:w="15" w:type="dxa"/>
                  </w:tcMar>
                  <w:vAlign w:val="center"/>
                </w:tcPr>
                <w:p w14:paraId="67349D95">
                  <w:pPr>
                    <w:wordWrap w:val="0"/>
                    <w:topLinePunct/>
                    <w:spacing w:line="240" w:lineRule="auto"/>
                    <w:jc w:val="center"/>
                    <w:textAlignment w:val="top"/>
                    <w:rPr>
                      <w:rFonts w:hint="eastAsia" w:ascii="宋体" w:hAnsi="宋体" w:cs="宋体"/>
                      <w:color w:val="auto"/>
                      <w:kern w:val="0"/>
                      <w:szCs w:val="21"/>
                      <w:highlight w:val="none"/>
                      <w:u w:val="none"/>
                      <w:lang w:bidi="ar"/>
                    </w:rPr>
                  </w:pPr>
                </w:p>
              </w:tc>
              <w:tc>
                <w:tcPr>
                  <w:tcW w:w="982" w:type="pct"/>
                  <w:noWrap w:val="0"/>
                  <w:tcMar>
                    <w:top w:w="15" w:type="dxa"/>
                    <w:left w:w="15" w:type="dxa"/>
                    <w:right w:w="15" w:type="dxa"/>
                  </w:tcMar>
                  <w:vAlign w:val="center"/>
                </w:tcPr>
                <w:p w14:paraId="7AC1B843">
                  <w:pPr>
                    <w:wordWrap w:val="0"/>
                    <w:topLinePunct/>
                    <w:spacing w:line="240" w:lineRule="auto"/>
                    <w:jc w:val="center"/>
                    <w:textAlignment w:val="center"/>
                    <w:rPr>
                      <w:rFonts w:hint="eastAsia" w:ascii="宋体" w:hAnsi="宋体" w:cs="宋体"/>
                      <w:color w:val="auto"/>
                      <w:kern w:val="0"/>
                      <w:szCs w:val="21"/>
                      <w:highlight w:val="none"/>
                      <w:u w:val="none"/>
                      <w:lang w:bidi="ar"/>
                    </w:rPr>
                  </w:pPr>
                  <w:r>
                    <w:rPr>
                      <w:rFonts w:hint="eastAsia" w:ascii="宋体" w:hAnsi="宋体" w:cs="宋体"/>
                      <w:color w:val="auto"/>
                      <w:kern w:val="0"/>
                      <w:szCs w:val="21"/>
                      <w:highlight w:val="none"/>
                      <w:u w:val="none"/>
                      <w:lang w:bidi="ar"/>
                    </w:rPr>
                    <w:t>氨氮</w:t>
                  </w:r>
                </w:p>
              </w:tc>
              <w:tc>
                <w:tcPr>
                  <w:tcW w:w="896" w:type="pct"/>
                  <w:noWrap w:val="0"/>
                  <w:tcMar>
                    <w:top w:w="15" w:type="dxa"/>
                    <w:left w:w="15" w:type="dxa"/>
                    <w:right w:w="15" w:type="dxa"/>
                  </w:tcMar>
                  <w:vAlign w:val="center"/>
                </w:tcPr>
                <w:p w14:paraId="23C16020">
                  <w:pPr>
                    <w:wordWrap w:val="0"/>
                    <w:topLinePunct/>
                    <w:spacing w:line="240" w:lineRule="auto"/>
                    <w:jc w:val="center"/>
                    <w:textAlignment w:val="center"/>
                    <w:rPr>
                      <w:rFonts w:hint="default" w:ascii="宋体" w:hAnsi="宋体" w:eastAsia="宋体" w:cs="宋体"/>
                      <w:color w:val="auto"/>
                      <w:kern w:val="0"/>
                      <w:szCs w:val="21"/>
                      <w:highlight w:val="none"/>
                      <w:u w:val="none"/>
                      <w:lang w:val="en-US" w:eastAsia="zh-CN" w:bidi="ar"/>
                    </w:rPr>
                  </w:pPr>
                  <w:r>
                    <w:rPr>
                      <w:rFonts w:hint="eastAsia" w:ascii="宋体" w:hAnsi="宋体" w:cs="宋体"/>
                      <w:color w:val="auto"/>
                      <w:kern w:val="0"/>
                      <w:szCs w:val="21"/>
                      <w:highlight w:val="none"/>
                      <w:u w:val="none"/>
                      <w:lang w:val="en-US" w:eastAsia="zh-CN" w:bidi="ar"/>
                    </w:rPr>
                    <w:t>30</w:t>
                  </w:r>
                </w:p>
              </w:tc>
              <w:tc>
                <w:tcPr>
                  <w:tcW w:w="872" w:type="pct"/>
                  <w:noWrap w:val="0"/>
                  <w:tcMar>
                    <w:top w:w="15" w:type="dxa"/>
                    <w:left w:w="15" w:type="dxa"/>
                    <w:right w:w="15" w:type="dxa"/>
                  </w:tcMar>
                  <w:vAlign w:val="center"/>
                </w:tcPr>
                <w:p w14:paraId="4F862B6E">
                  <w:pPr>
                    <w:wordWrap w:val="0"/>
                    <w:topLinePunct/>
                    <w:spacing w:line="240" w:lineRule="auto"/>
                    <w:jc w:val="center"/>
                    <w:textAlignment w:val="center"/>
                    <w:rPr>
                      <w:rFonts w:hint="default" w:ascii="宋体" w:hAnsi="宋体" w:eastAsia="宋体" w:cs="宋体"/>
                      <w:color w:val="auto"/>
                      <w:kern w:val="0"/>
                      <w:szCs w:val="21"/>
                      <w:highlight w:val="none"/>
                      <w:u w:val="none"/>
                      <w:lang w:val="en-US" w:eastAsia="zh-CN" w:bidi="ar"/>
                    </w:rPr>
                  </w:pPr>
                  <w:r>
                    <w:rPr>
                      <w:rFonts w:hint="eastAsia" w:ascii="宋体" w:hAnsi="宋体" w:cs="宋体"/>
                      <w:color w:val="auto"/>
                      <w:kern w:val="0"/>
                      <w:szCs w:val="21"/>
                      <w:highlight w:val="none"/>
                      <w:u w:val="none"/>
                      <w:lang w:val="en-US" w:eastAsia="zh-CN" w:bidi="ar"/>
                    </w:rPr>
                    <w:t>0.002016</w:t>
                  </w:r>
                </w:p>
              </w:tc>
            </w:tr>
          </w:tbl>
          <w:p w14:paraId="00B8AA58">
            <w:pPr>
              <w:pStyle w:val="22"/>
              <w:keepNext w:val="0"/>
              <w:keepLines w:val="0"/>
              <w:suppressLineNumbers w:val="0"/>
              <w:wordWrap w:val="0"/>
              <w:topLinePunct/>
              <w:spacing w:before="0" w:beforeAutospacing="0" w:after="0" w:afterAutospacing="0" w:line="360" w:lineRule="auto"/>
              <w:ind w:left="0" w:leftChars="0" w:right="0" w:firstLine="480" w:firstLineChars="200"/>
              <w:rPr>
                <w:rFonts w:hint="eastAsia" w:ascii="宋体" w:hAnsi="宋体" w:eastAsia="宋体" w:cs="宋体"/>
                <w:color w:val="auto"/>
                <w:sz w:val="24"/>
                <w:szCs w:val="24"/>
                <w:u w:val="single"/>
                <w:lang w:eastAsia="zh-CN"/>
              </w:rPr>
            </w:pPr>
            <w:r>
              <w:rPr>
                <w:rFonts w:ascii="宋体" w:hAnsi="宋体" w:eastAsia="宋体" w:cs="宋体"/>
                <w:color w:val="auto"/>
                <w:sz w:val="24"/>
                <w:szCs w:val="24"/>
                <w:u w:val="single"/>
              </w:rPr>
              <w:t>沉淀池、清水池、压滤机区域、加药间划为</w:t>
            </w:r>
            <w:r>
              <w:rPr>
                <w:rStyle w:val="29"/>
                <w:rFonts w:ascii="宋体" w:hAnsi="宋体" w:eastAsia="宋体" w:cs="宋体"/>
                <w:color w:val="auto"/>
                <w:sz w:val="24"/>
                <w:szCs w:val="24"/>
                <w:u w:val="single"/>
              </w:rPr>
              <w:t>一般防渗区</w:t>
            </w:r>
            <w:r>
              <w:rPr>
                <w:rFonts w:ascii="宋体" w:hAnsi="宋体" w:eastAsia="宋体" w:cs="宋体"/>
                <w:color w:val="auto"/>
                <w:sz w:val="24"/>
                <w:szCs w:val="24"/>
                <w:u w:val="single"/>
              </w:rPr>
              <w:t>；防渗等效标准：等效黏土防渗层≥1.5m，渗透系数 K≤1×10</w:t>
            </w:r>
            <w:r>
              <w:rPr>
                <w:rFonts w:hint="eastAsia" w:ascii="宋体" w:hAnsi="宋体" w:eastAsia="宋体" w:cs="宋体"/>
                <w:color w:val="auto"/>
                <w:sz w:val="24"/>
                <w:szCs w:val="24"/>
                <w:u w:val="single"/>
                <w:vertAlign w:val="superscript"/>
                <w:lang w:val="en-US" w:eastAsia="zh-CN"/>
              </w:rPr>
              <w:t>-7</w:t>
            </w:r>
            <w:r>
              <w:rPr>
                <w:rFonts w:ascii="宋体" w:hAnsi="宋体" w:eastAsia="宋体" w:cs="宋体"/>
                <w:color w:val="auto"/>
                <w:sz w:val="24"/>
                <w:szCs w:val="24"/>
                <w:u w:val="single"/>
              </w:rPr>
              <w:t>cm/s</w:t>
            </w:r>
            <w:r>
              <w:rPr>
                <w:rFonts w:hint="eastAsia" w:ascii="宋体" w:hAnsi="宋体" w:eastAsia="宋体" w:cs="宋体"/>
                <w:color w:val="auto"/>
                <w:sz w:val="24"/>
                <w:szCs w:val="24"/>
                <w:u w:val="single"/>
                <w:lang w:eastAsia="zh-CN"/>
              </w:rPr>
              <w:t>。</w:t>
            </w:r>
          </w:p>
          <w:p w14:paraId="39C7FBD7">
            <w:pPr>
              <w:pStyle w:val="22"/>
              <w:keepNext w:val="0"/>
              <w:keepLines w:val="0"/>
              <w:suppressLineNumbers w:val="0"/>
              <w:wordWrap w:val="0"/>
              <w:topLinePunct/>
              <w:spacing w:before="0" w:beforeAutospacing="0" w:after="0" w:afterAutospacing="0" w:line="360" w:lineRule="auto"/>
              <w:ind w:left="0" w:leftChars="0" w:right="0" w:firstLine="482" w:firstLineChars="200"/>
              <w:rPr>
                <w:rFonts w:hint="eastAsia" w:ascii="Times New Roman" w:hAnsi="Times New Roman" w:eastAsia="宋体" w:cs="Times New Roman"/>
                <w:b/>
                <w:bCs/>
                <w:color w:val="auto"/>
                <w:kern w:val="2"/>
                <w:sz w:val="24"/>
                <w:szCs w:val="24"/>
                <w:highlight w:val="none"/>
                <w:lang w:val="en-US" w:eastAsia="zh-CN" w:bidi="ar-SA"/>
              </w:rPr>
            </w:pPr>
            <w:r>
              <w:rPr>
                <w:rFonts w:hint="eastAsia" w:ascii="Times New Roman" w:hAnsi="Times New Roman" w:eastAsia="宋体" w:cs="Times New Roman"/>
                <w:b/>
                <w:bCs/>
                <w:color w:val="auto"/>
                <w:kern w:val="2"/>
                <w:sz w:val="24"/>
                <w:szCs w:val="24"/>
                <w:highlight w:val="none"/>
                <w:lang w:val="en-US" w:eastAsia="zh-CN" w:bidi="ar-SA"/>
              </w:rPr>
              <w:t>沉淀池原理：</w:t>
            </w:r>
          </w:p>
          <w:p w14:paraId="7B0CEB89">
            <w:pPr>
              <w:pStyle w:val="22"/>
              <w:keepNext w:val="0"/>
              <w:keepLines w:val="0"/>
              <w:suppressLineNumbers w:val="0"/>
              <w:wordWrap w:val="0"/>
              <w:topLinePunct/>
              <w:spacing w:before="0" w:beforeAutospacing="0" w:after="0" w:afterAutospacing="0" w:line="360" w:lineRule="auto"/>
              <w:ind w:left="0" w:leftChars="0" w:right="0" w:firstLine="480" w:firstLineChars="200"/>
              <w:rPr>
                <w:rFonts w:hint="eastAsia"/>
                <w:color w:val="auto"/>
                <w:sz w:val="24"/>
                <w:highlight w:val="none"/>
                <w:u w:val="none" w:color="auto"/>
              </w:rPr>
            </w:pPr>
            <w:r>
              <w:rPr>
                <w:rFonts w:hint="eastAsia" w:ascii="Times New Roman" w:hAnsi="Times New Roman" w:eastAsia="宋体" w:cs="Times New Roman"/>
                <w:color w:val="auto"/>
                <w:kern w:val="2"/>
                <w:sz w:val="24"/>
                <w:szCs w:val="24"/>
                <w:highlight w:val="none"/>
                <w:lang w:val="en-US" w:eastAsia="zh-CN" w:bidi="ar-SA"/>
              </w:rPr>
              <w:t>沉淀是在重力作用下，将密度大于水的悬浮固体从水中分离出去的方法。在絮体颗粒沉淀过程中，粒径、形状和沉降速率都会持续发生变化。絮凝沉淀物总体上呈现为层状沉淀，有较明显的固液分离界面，形成清水区、过渡区和压实区。随着沉淀的继续，过渡区高度下降，清水区和压实区的高度不断上升，压实区颗粒缓慢下沉的过程就是悬浮固体压实的过程。后期会产生压缩现象，絮体颗粒聚于沉淀池底部，互相支撑和抵压，发生进一步的压缩性沉降</w:t>
            </w:r>
            <w:r>
              <w:rPr>
                <w:rFonts w:hint="eastAsia"/>
                <w:color w:val="auto"/>
                <w:sz w:val="24"/>
                <w:highlight w:val="none"/>
                <w:u w:val="none" w:color="auto"/>
              </w:rPr>
              <w:t>。</w:t>
            </w:r>
          </w:p>
          <w:p w14:paraId="4B90F83D">
            <w:pPr>
              <w:keepNext w:val="0"/>
              <w:keepLines w:val="0"/>
              <w:suppressLineNumbers w:val="0"/>
              <w:spacing w:before="0" w:beforeAutospacing="0" w:after="0" w:afterAutospacing="0"/>
              <w:ind w:left="0" w:right="0"/>
              <w:jc w:val="center"/>
              <w:rPr>
                <w:rFonts w:hint="default"/>
                <w:b/>
                <w:bCs/>
                <w:color w:val="auto"/>
                <w:szCs w:val="21"/>
                <w:highlight w:val="none"/>
                <w:u w:val="none" w:color="auto"/>
              </w:rPr>
            </w:pPr>
            <w:r>
              <w:rPr>
                <w:rFonts w:hint="eastAsia"/>
                <w:b/>
                <w:bCs/>
                <w:color w:val="auto"/>
                <w:szCs w:val="21"/>
                <w:highlight w:val="none"/>
                <w:u w:val="none" w:color="auto"/>
              </w:rPr>
              <w:t>表4-2  废水治理措施情况一览表</w:t>
            </w:r>
          </w:p>
          <w:tbl>
            <w:tblPr>
              <w:tblStyle w:val="26"/>
              <w:tblW w:w="7980" w:type="dxa"/>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530"/>
              <w:gridCol w:w="687"/>
              <w:gridCol w:w="810"/>
              <w:gridCol w:w="705"/>
              <w:gridCol w:w="750"/>
              <w:gridCol w:w="1920"/>
              <w:gridCol w:w="645"/>
              <w:gridCol w:w="933"/>
            </w:tblGrid>
            <w:tr w14:paraId="701F45A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62" w:hRule="atLeast"/>
              </w:trPr>
              <w:tc>
                <w:tcPr>
                  <w:tcW w:w="1530" w:type="dxa"/>
                  <w:noWrap/>
                  <w:tcMar>
                    <w:top w:w="15" w:type="dxa"/>
                    <w:left w:w="15" w:type="dxa"/>
                    <w:right w:w="15" w:type="dxa"/>
                  </w:tcMar>
                  <w:vAlign w:val="center"/>
                </w:tcPr>
                <w:p w14:paraId="47FCD382">
                  <w:pPr>
                    <w:keepNext w:val="0"/>
                    <w:keepLines w:val="0"/>
                    <w:widowControl/>
                    <w:suppressLineNumbers w:val="0"/>
                    <w:spacing w:before="0" w:beforeAutospacing="0" w:after="0" w:afterAutospacing="0"/>
                    <w:ind w:left="0" w:right="0"/>
                    <w:jc w:val="center"/>
                    <w:textAlignment w:val="center"/>
                    <w:rPr>
                      <w:rFonts w:hint="default"/>
                      <w:b/>
                      <w:bCs/>
                      <w:color w:val="auto"/>
                      <w:szCs w:val="21"/>
                      <w:highlight w:val="none"/>
                      <w:u w:val="none" w:color="auto"/>
                    </w:rPr>
                  </w:pPr>
                  <w:r>
                    <w:rPr>
                      <w:rFonts w:hint="eastAsia"/>
                      <w:b/>
                      <w:bCs/>
                      <w:color w:val="auto"/>
                      <w:kern w:val="0"/>
                      <w:szCs w:val="21"/>
                      <w:highlight w:val="none"/>
                      <w:u w:val="none" w:color="auto"/>
                    </w:rPr>
                    <w:t>产污环节</w:t>
                  </w:r>
                </w:p>
              </w:tc>
              <w:tc>
                <w:tcPr>
                  <w:tcW w:w="687" w:type="dxa"/>
                  <w:noWrap/>
                  <w:tcMar>
                    <w:top w:w="15" w:type="dxa"/>
                    <w:left w:w="15" w:type="dxa"/>
                    <w:right w:w="15" w:type="dxa"/>
                  </w:tcMar>
                  <w:vAlign w:val="center"/>
                </w:tcPr>
                <w:p w14:paraId="5ECD537D">
                  <w:pPr>
                    <w:keepNext w:val="0"/>
                    <w:keepLines w:val="0"/>
                    <w:widowControl/>
                    <w:suppressLineNumbers w:val="0"/>
                    <w:spacing w:before="0" w:beforeAutospacing="0" w:after="0" w:afterAutospacing="0"/>
                    <w:ind w:left="0" w:right="0"/>
                    <w:jc w:val="center"/>
                    <w:textAlignment w:val="center"/>
                    <w:rPr>
                      <w:rFonts w:hint="default"/>
                      <w:b/>
                      <w:bCs/>
                      <w:color w:val="auto"/>
                      <w:szCs w:val="21"/>
                      <w:highlight w:val="none"/>
                      <w:u w:val="none" w:color="auto"/>
                    </w:rPr>
                  </w:pPr>
                  <w:r>
                    <w:rPr>
                      <w:rFonts w:hint="default"/>
                      <w:b/>
                      <w:bCs/>
                      <w:color w:val="auto"/>
                      <w:kern w:val="0"/>
                      <w:szCs w:val="21"/>
                      <w:highlight w:val="none"/>
                      <w:u w:val="none" w:color="auto"/>
                    </w:rPr>
                    <w:t>污染物</w:t>
                  </w:r>
                </w:p>
              </w:tc>
              <w:tc>
                <w:tcPr>
                  <w:tcW w:w="810" w:type="dxa"/>
                  <w:noWrap/>
                  <w:tcMar>
                    <w:top w:w="15" w:type="dxa"/>
                    <w:left w:w="15" w:type="dxa"/>
                    <w:right w:w="15" w:type="dxa"/>
                  </w:tcMar>
                  <w:vAlign w:val="center"/>
                </w:tcPr>
                <w:p w14:paraId="0ABEFD25">
                  <w:pPr>
                    <w:keepNext w:val="0"/>
                    <w:keepLines w:val="0"/>
                    <w:widowControl/>
                    <w:suppressLineNumbers w:val="0"/>
                    <w:spacing w:before="0" w:beforeAutospacing="0" w:after="0" w:afterAutospacing="0"/>
                    <w:ind w:left="0" w:right="0"/>
                    <w:jc w:val="center"/>
                    <w:textAlignment w:val="center"/>
                    <w:rPr>
                      <w:rFonts w:hint="default"/>
                      <w:b/>
                      <w:bCs/>
                      <w:color w:val="auto"/>
                      <w:szCs w:val="21"/>
                      <w:highlight w:val="none"/>
                      <w:u w:val="none" w:color="auto"/>
                    </w:rPr>
                  </w:pPr>
                  <w:r>
                    <w:rPr>
                      <w:rFonts w:hint="eastAsia"/>
                      <w:b/>
                      <w:bCs/>
                      <w:color w:val="auto"/>
                      <w:kern w:val="0"/>
                      <w:szCs w:val="21"/>
                      <w:highlight w:val="none"/>
                      <w:u w:val="none" w:color="auto"/>
                    </w:rPr>
                    <w:t>治理设施</w:t>
                  </w:r>
                </w:p>
              </w:tc>
              <w:tc>
                <w:tcPr>
                  <w:tcW w:w="705" w:type="dxa"/>
                  <w:noWrap/>
                  <w:tcMar>
                    <w:top w:w="15" w:type="dxa"/>
                    <w:left w:w="15" w:type="dxa"/>
                    <w:right w:w="15" w:type="dxa"/>
                  </w:tcMar>
                  <w:vAlign w:val="center"/>
                </w:tcPr>
                <w:p w14:paraId="7145155B">
                  <w:pPr>
                    <w:keepNext w:val="0"/>
                    <w:keepLines w:val="0"/>
                    <w:widowControl/>
                    <w:suppressLineNumbers w:val="0"/>
                    <w:spacing w:before="0" w:beforeAutospacing="0" w:after="0" w:afterAutospacing="0"/>
                    <w:ind w:left="0" w:right="0"/>
                    <w:jc w:val="center"/>
                    <w:textAlignment w:val="center"/>
                    <w:rPr>
                      <w:rFonts w:hint="default"/>
                      <w:b/>
                      <w:bCs/>
                      <w:color w:val="auto"/>
                      <w:kern w:val="0"/>
                      <w:szCs w:val="21"/>
                      <w:highlight w:val="none"/>
                      <w:u w:val="none" w:color="auto"/>
                    </w:rPr>
                  </w:pPr>
                  <w:r>
                    <w:rPr>
                      <w:rFonts w:hint="eastAsia"/>
                      <w:b/>
                      <w:bCs/>
                      <w:color w:val="auto"/>
                      <w:kern w:val="0"/>
                      <w:szCs w:val="21"/>
                      <w:highlight w:val="none"/>
                      <w:u w:val="none" w:color="auto"/>
                    </w:rPr>
                    <w:t>容积</w:t>
                  </w:r>
                </w:p>
              </w:tc>
              <w:tc>
                <w:tcPr>
                  <w:tcW w:w="750" w:type="dxa"/>
                  <w:noWrap/>
                  <w:tcMar>
                    <w:top w:w="15" w:type="dxa"/>
                    <w:left w:w="15" w:type="dxa"/>
                    <w:right w:w="15" w:type="dxa"/>
                  </w:tcMar>
                  <w:vAlign w:val="center"/>
                </w:tcPr>
                <w:p w14:paraId="4C2479FB">
                  <w:pPr>
                    <w:keepNext w:val="0"/>
                    <w:keepLines w:val="0"/>
                    <w:widowControl/>
                    <w:suppressLineNumbers w:val="0"/>
                    <w:spacing w:before="0" w:beforeAutospacing="0" w:after="0" w:afterAutospacing="0"/>
                    <w:ind w:left="0" w:right="0"/>
                    <w:jc w:val="center"/>
                    <w:textAlignment w:val="center"/>
                    <w:rPr>
                      <w:rFonts w:hint="default"/>
                      <w:b/>
                      <w:bCs/>
                      <w:color w:val="auto"/>
                      <w:szCs w:val="21"/>
                      <w:highlight w:val="none"/>
                      <w:u w:val="none" w:color="auto"/>
                    </w:rPr>
                  </w:pPr>
                  <w:r>
                    <w:rPr>
                      <w:rFonts w:hint="eastAsia"/>
                      <w:b/>
                      <w:bCs/>
                      <w:color w:val="auto"/>
                      <w:kern w:val="0"/>
                      <w:szCs w:val="21"/>
                      <w:highlight w:val="none"/>
                      <w:u w:val="none" w:color="auto"/>
                    </w:rPr>
                    <w:t>处理能力</w:t>
                  </w:r>
                </w:p>
              </w:tc>
              <w:tc>
                <w:tcPr>
                  <w:tcW w:w="1920" w:type="dxa"/>
                  <w:noWrap/>
                  <w:tcMar>
                    <w:top w:w="15" w:type="dxa"/>
                    <w:left w:w="15" w:type="dxa"/>
                    <w:right w:w="15" w:type="dxa"/>
                  </w:tcMar>
                  <w:vAlign w:val="center"/>
                </w:tcPr>
                <w:p w14:paraId="46C9DB63">
                  <w:pPr>
                    <w:keepNext w:val="0"/>
                    <w:keepLines w:val="0"/>
                    <w:widowControl/>
                    <w:suppressLineNumbers w:val="0"/>
                    <w:spacing w:before="0" w:beforeAutospacing="0" w:after="0" w:afterAutospacing="0"/>
                    <w:ind w:left="0" w:right="0"/>
                    <w:jc w:val="center"/>
                    <w:textAlignment w:val="center"/>
                    <w:rPr>
                      <w:rFonts w:hint="default"/>
                      <w:b/>
                      <w:bCs/>
                      <w:color w:val="auto"/>
                      <w:szCs w:val="21"/>
                      <w:highlight w:val="none"/>
                      <w:u w:val="none" w:color="auto"/>
                    </w:rPr>
                  </w:pPr>
                  <w:r>
                    <w:rPr>
                      <w:rFonts w:hint="eastAsia"/>
                      <w:b/>
                      <w:bCs/>
                      <w:color w:val="auto"/>
                      <w:kern w:val="0"/>
                      <w:szCs w:val="21"/>
                      <w:highlight w:val="none"/>
                      <w:u w:val="none" w:color="auto"/>
                    </w:rPr>
                    <w:t>治理工艺</w:t>
                  </w:r>
                </w:p>
              </w:tc>
              <w:tc>
                <w:tcPr>
                  <w:tcW w:w="645" w:type="dxa"/>
                  <w:noWrap/>
                  <w:tcMar>
                    <w:top w:w="15" w:type="dxa"/>
                    <w:left w:w="15" w:type="dxa"/>
                    <w:right w:w="15" w:type="dxa"/>
                  </w:tcMar>
                  <w:vAlign w:val="center"/>
                </w:tcPr>
                <w:p w14:paraId="7C569250">
                  <w:pPr>
                    <w:keepNext w:val="0"/>
                    <w:keepLines w:val="0"/>
                    <w:widowControl/>
                    <w:suppressLineNumbers w:val="0"/>
                    <w:spacing w:before="0" w:beforeAutospacing="0" w:after="0" w:afterAutospacing="0"/>
                    <w:ind w:left="0" w:right="0"/>
                    <w:jc w:val="center"/>
                    <w:textAlignment w:val="center"/>
                    <w:rPr>
                      <w:rFonts w:hint="default"/>
                      <w:b/>
                      <w:bCs/>
                      <w:color w:val="auto"/>
                      <w:szCs w:val="21"/>
                      <w:highlight w:val="none"/>
                      <w:u w:val="none" w:color="auto"/>
                    </w:rPr>
                  </w:pPr>
                  <w:r>
                    <w:rPr>
                      <w:rFonts w:hint="eastAsia"/>
                      <w:b/>
                      <w:bCs/>
                      <w:color w:val="auto"/>
                      <w:kern w:val="0"/>
                      <w:szCs w:val="21"/>
                      <w:highlight w:val="none"/>
                      <w:u w:val="none" w:color="auto"/>
                    </w:rPr>
                    <w:t>治理效率</w:t>
                  </w:r>
                </w:p>
              </w:tc>
              <w:tc>
                <w:tcPr>
                  <w:tcW w:w="933" w:type="dxa"/>
                  <w:noWrap/>
                  <w:tcMar>
                    <w:top w:w="15" w:type="dxa"/>
                    <w:left w:w="15" w:type="dxa"/>
                    <w:right w:w="15" w:type="dxa"/>
                  </w:tcMar>
                  <w:vAlign w:val="center"/>
                </w:tcPr>
                <w:p w14:paraId="29E507B5">
                  <w:pPr>
                    <w:keepNext w:val="0"/>
                    <w:keepLines w:val="0"/>
                    <w:widowControl/>
                    <w:suppressLineNumbers w:val="0"/>
                    <w:spacing w:before="0" w:beforeAutospacing="0" w:after="0" w:afterAutospacing="0"/>
                    <w:ind w:left="0" w:right="0"/>
                    <w:jc w:val="center"/>
                    <w:textAlignment w:val="center"/>
                    <w:rPr>
                      <w:rFonts w:hint="default" w:cs="宋体"/>
                      <w:b/>
                      <w:bCs/>
                      <w:color w:val="auto"/>
                      <w:szCs w:val="21"/>
                      <w:highlight w:val="none"/>
                      <w:u w:val="none" w:color="auto"/>
                    </w:rPr>
                  </w:pPr>
                  <w:r>
                    <w:rPr>
                      <w:rFonts w:hint="eastAsia" w:cs="宋体"/>
                      <w:b/>
                      <w:bCs/>
                      <w:color w:val="auto"/>
                      <w:kern w:val="0"/>
                      <w:szCs w:val="21"/>
                      <w:highlight w:val="none"/>
                      <w:u w:val="none" w:color="auto"/>
                    </w:rPr>
                    <w:t>是否为可行技术</w:t>
                  </w:r>
                </w:p>
              </w:tc>
            </w:tr>
            <w:tr w14:paraId="5B897A1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72" w:hRule="atLeast"/>
              </w:trPr>
              <w:tc>
                <w:tcPr>
                  <w:tcW w:w="1530" w:type="dxa"/>
                  <w:noWrap/>
                  <w:tcMar>
                    <w:top w:w="15" w:type="dxa"/>
                    <w:left w:w="15" w:type="dxa"/>
                    <w:right w:w="15" w:type="dxa"/>
                  </w:tcMar>
                  <w:vAlign w:val="center"/>
                </w:tcPr>
                <w:p w14:paraId="33E510B1">
                  <w:pPr>
                    <w:keepNext w:val="0"/>
                    <w:keepLines w:val="0"/>
                    <w:widowControl/>
                    <w:suppressLineNumbers w:val="0"/>
                    <w:spacing w:before="0" w:beforeAutospacing="0" w:after="0" w:afterAutospacing="0"/>
                    <w:ind w:left="0" w:leftChars="0" w:right="0" w:rightChars="0"/>
                    <w:jc w:val="center"/>
                    <w:textAlignment w:val="center"/>
                    <w:rPr>
                      <w:rFonts w:hint="eastAsia" w:cs="宋体"/>
                      <w:color w:val="auto"/>
                      <w:kern w:val="0"/>
                      <w:szCs w:val="21"/>
                      <w:highlight w:val="none"/>
                      <w:u w:val="none" w:color="auto"/>
                    </w:rPr>
                  </w:pPr>
                  <w:r>
                    <w:rPr>
                      <w:rFonts w:hint="eastAsia" w:cs="宋体"/>
                      <w:color w:val="auto"/>
                      <w:kern w:val="0"/>
                      <w:szCs w:val="21"/>
                      <w:highlight w:val="none"/>
                      <w:u w:val="none" w:color="auto"/>
                      <w:lang w:eastAsia="zh-CN"/>
                    </w:rPr>
                    <w:t>洗砂废水</w:t>
                  </w:r>
                </w:p>
              </w:tc>
              <w:tc>
                <w:tcPr>
                  <w:tcW w:w="687" w:type="dxa"/>
                  <w:vMerge w:val="restart"/>
                  <w:noWrap/>
                  <w:tcMar>
                    <w:top w:w="15" w:type="dxa"/>
                    <w:left w:w="15" w:type="dxa"/>
                    <w:right w:w="15" w:type="dxa"/>
                  </w:tcMar>
                  <w:vAlign w:val="center"/>
                </w:tcPr>
                <w:p w14:paraId="480CE251">
                  <w:pPr>
                    <w:keepNext w:val="0"/>
                    <w:keepLines w:val="0"/>
                    <w:widowControl/>
                    <w:suppressLineNumbers w:val="0"/>
                    <w:spacing w:before="0" w:beforeAutospacing="0" w:after="0" w:afterAutospacing="0"/>
                    <w:ind w:left="0" w:right="0"/>
                    <w:jc w:val="center"/>
                    <w:textAlignment w:val="center"/>
                    <w:rPr>
                      <w:rFonts w:hint="default" w:cs="宋体"/>
                      <w:color w:val="auto"/>
                      <w:kern w:val="0"/>
                      <w:szCs w:val="21"/>
                      <w:highlight w:val="none"/>
                      <w:u w:val="none" w:color="auto"/>
                      <w:lang w:val="en-US"/>
                    </w:rPr>
                  </w:pPr>
                  <w:r>
                    <w:rPr>
                      <w:rFonts w:hint="eastAsia" w:ascii="Times New Roman" w:hAnsi="Times New Roman" w:eastAsia="宋体" w:cs="宋体"/>
                      <w:color w:val="auto"/>
                      <w:kern w:val="0"/>
                      <w:szCs w:val="21"/>
                      <w:highlight w:val="none"/>
                      <w:u w:val="none" w:color="auto"/>
                      <w:lang w:val="en-US" w:eastAsia="zh-CN"/>
                    </w:rPr>
                    <w:t>SS</w:t>
                  </w:r>
                </w:p>
              </w:tc>
              <w:tc>
                <w:tcPr>
                  <w:tcW w:w="810" w:type="dxa"/>
                  <w:vMerge w:val="restart"/>
                  <w:noWrap/>
                  <w:tcMar>
                    <w:top w:w="15" w:type="dxa"/>
                    <w:left w:w="15" w:type="dxa"/>
                    <w:right w:w="15" w:type="dxa"/>
                  </w:tcMar>
                  <w:vAlign w:val="center"/>
                </w:tcPr>
                <w:p w14:paraId="028D9D65">
                  <w:pPr>
                    <w:keepNext w:val="0"/>
                    <w:keepLines w:val="0"/>
                    <w:widowControl/>
                    <w:suppressLineNumbers w:val="0"/>
                    <w:spacing w:before="0" w:beforeAutospacing="0" w:after="0" w:afterAutospacing="0"/>
                    <w:ind w:left="0" w:right="0"/>
                    <w:jc w:val="center"/>
                    <w:textAlignment w:val="center"/>
                    <w:rPr>
                      <w:rFonts w:hint="eastAsia" w:cs="宋体"/>
                      <w:color w:val="auto"/>
                      <w:szCs w:val="21"/>
                      <w:highlight w:val="none"/>
                      <w:u w:val="none" w:color="auto"/>
                    </w:rPr>
                  </w:pPr>
                  <w:r>
                    <w:rPr>
                      <w:rFonts w:hint="eastAsia" w:cs="宋体"/>
                      <w:color w:val="auto"/>
                      <w:szCs w:val="21"/>
                      <w:highlight w:val="none"/>
                      <w:u w:val="none" w:color="auto"/>
                    </w:rPr>
                    <w:t>沉淀池</w:t>
                  </w:r>
                </w:p>
              </w:tc>
              <w:tc>
                <w:tcPr>
                  <w:tcW w:w="705" w:type="dxa"/>
                  <w:vMerge w:val="restart"/>
                  <w:noWrap/>
                  <w:tcMar>
                    <w:top w:w="15" w:type="dxa"/>
                    <w:left w:w="15" w:type="dxa"/>
                    <w:right w:w="15" w:type="dxa"/>
                  </w:tcMar>
                  <w:vAlign w:val="center"/>
                </w:tcPr>
                <w:p w14:paraId="7C84A5B9">
                  <w:pPr>
                    <w:keepNext w:val="0"/>
                    <w:keepLines w:val="0"/>
                    <w:widowControl/>
                    <w:suppressLineNumbers w:val="0"/>
                    <w:spacing w:before="0" w:beforeAutospacing="0" w:after="0" w:afterAutospacing="0"/>
                    <w:ind w:left="0" w:right="0"/>
                    <w:jc w:val="center"/>
                    <w:textAlignment w:val="center"/>
                    <w:rPr>
                      <w:rFonts w:hint="default" w:eastAsia="宋体" w:cs="宋体"/>
                      <w:color w:val="auto"/>
                      <w:szCs w:val="21"/>
                      <w:highlight w:val="none"/>
                      <w:u w:val="none" w:color="auto"/>
                      <w:lang w:val="en-US" w:eastAsia="zh-CN"/>
                    </w:rPr>
                  </w:pPr>
                  <w:r>
                    <w:rPr>
                      <w:rFonts w:hint="eastAsia" w:cs="宋体"/>
                      <w:color w:val="auto"/>
                      <w:szCs w:val="21"/>
                      <w:highlight w:val="none"/>
                      <w:u w:val="none" w:color="auto"/>
                      <w:lang w:val="en-US" w:eastAsia="zh-CN"/>
                    </w:rPr>
                    <w:t>900m</w:t>
                  </w:r>
                  <w:r>
                    <w:rPr>
                      <w:rFonts w:hint="eastAsia" w:cs="宋体"/>
                      <w:color w:val="auto"/>
                      <w:szCs w:val="21"/>
                      <w:highlight w:val="none"/>
                      <w:u w:val="none" w:color="auto"/>
                      <w:vertAlign w:val="superscript"/>
                    </w:rPr>
                    <w:t>3</w:t>
                  </w:r>
                </w:p>
              </w:tc>
              <w:tc>
                <w:tcPr>
                  <w:tcW w:w="750" w:type="dxa"/>
                  <w:vMerge w:val="restart"/>
                  <w:noWrap/>
                  <w:tcMar>
                    <w:top w:w="15" w:type="dxa"/>
                    <w:left w:w="15" w:type="dxa"/>
                    <w:right w:w="15" w:type="dxa"/>
                  </w:tcMar>
                  <w:vAlign w:val="center"/>
                </w:tcPr>
                <w:p w14:paraId="0DE38D06">
                  <w:pPr>
                    <w:keepNext w:val="0"/>
                    <w:keepLines w:val="0"/>
                    <w:widowControl/>
                    <w:suppressLineNumbers w:val="0"/>
                    <w:spacing w:before="0" w:beforeAutospacing="0" w:after="0" w:afterAutospacing="0"/>
                    <w:ind w:left="0" w:right="0"/>
                    <w:jc w:val="center"/>
                    <w:textAlignment w:val="center"/>
                    <w:rPr>
                      <w:rFonts w:hint="default" w:eastAsia="宋体" w:cs="宋体"/>
                      <w:color w:val="auto"/>
                      <w:szCs w:val="21"/>
                      <w:highlight w:val="none"/>
                      <w:u w:val="none" w:color="auto"/>
                      <w:lang w:val="en-US" w:eastAsia="zh-CN"/>
                    </w:rPr>
                  </w:pPr>
                  <w:r>
                    <w:rPr>
                      <w:rFonts w:hint="eastAsia" w:cs="宋体"/>
                      <w:color w:val="auto"/>
                      <w:szCs w:val="21"/>
                      <w:highlight w:val="none"/>
                      <w:u w:val="none" w:color="auto"/>
                      <w:lang w:val="en-US" w:eastAsia="zh-CN"/>
                    </w:rPr>
                    <w:t>850</w:t>
                  </w:r>
                  <w:r>
                    <w:rPr>
                      <w:rFonts w:hint="eastAsia" w:cs="宋体"/>
                      <w:color w:val="auto"/>
                      <w:szCs w:val="21"/>
                      <w:highlight w:val="none"/>
                      <w:u w:val="none" w:color="auto"/>
                    </w:rPr>
                    <w:t>m</w:t>
                  </w:r>
                  <w:r>
                    <w:rPr>
                      <w:rFonts w:hint="eastAsia" w:cs="宋体"/>
                      <w:color w:val="auto"/>
                      <w:szCs w:val="21"/>
                      <w:highlight w:val="none"/>
                      <w:u w:val="none" w:color="auto"/>
                      <w:vertAlign w:val="superscript"/>
                    </w:rPr>
                    <w:t>3</w:t>
                  </w:r>
                  <w:r>
                    <w:rPr>
                      <w:rFonts w:hint="eastAsia" w:cs="宋体"/>
                      <w:color w:val="auto"/>
                      <w:szCs w:val="21"/>
                      <w:highlight w:val="none"/>
                      <w:u w:val="none" w:color="auto"/>
                      <w:vertAlign w:val="baseline"/>
                      <w:lang w:val="en-US" w:eastAsia="zh-CN"/>
                    </w:rPr>
                    <w:t>/d</w:t>
                  </w:r>
                </w:p>
              </w:tc>
              <w:tc>
                <w:tcPr>
                  <w:tcW w:w="1920" w:type="dxa"/>
                  <w:vMerge w:val="restart"/>
                  <w:noWrap/>
                  <w:tcMar>
                    <w:top w:w="15" w:type="dxa"/>
                    <w:left w:w="15" w:type="dxa"/>
                    <w:right w:w="15" w:type="dxa"/>
                  </w:tcMar>
                  <w:vAlign w:val="center"/>
                </w:tcPr>
                <w:p w14:paraId="59A53047">
                  <w:pPr>
                    <w:keepNext w:val="0"/>
                    <w:keepLines w:val="0"/>
                    <w:widowControl/>
                    <w:suppressLineNumbers w:val="0"/>
                    <w:spacing w:before="0" w:beforeAutospacing="0" w:after="0" w:afterAutospacing="0"/>
                    <w:ind w:left="0" w:right="0"/>
                    <w:jc w:val="center"/>
                    <w:textAlignment w:val="center"/>
                    <w:rPr>
                      <w:rFonts w:hint="eastAsia" w:cs="宋体"/>
                      <w:color w:val="auto"/>
                      <w:szCs w:val="21"/>
                      <w:highlight w:val="none"/>
                      <w:u w:val="none" w:color="auto"/>
                    </w:rPr>
                  </w:pPr>
                  <w:r>
                    <w:rPr>
                      <w:rFonts w:hint="eastAsia" w:cs="宋体"/>
                      <w:color w:val="auto"/>
                      <w:szCs w:val="21"/>
                      <w:highlight w:val="none"/>
                      <w:u w:val="none" w:color="auto"/>
                      <w:lang w:eastAsia="zh-CN"/>
                    </w:rPr>
                    <w:t>絮凝沉淀</w:t>
                  </w:r>
                  <w:r>
                    <w:rPr>
                      <w:rFonts w:hint="eastAsia" w:cs="宋体"/>
                      <w:color w:val="auto"/>
                      <w:szCs w:val="21"/>
                      <w:highlight w:val="none"/>
                      <w:u w:val="none" w:color="auto"/>
                      <w:lang w:val="en-US" w:eastAsia="zh-CN"/>
                    </w:rPr>
                    <w:t>+</w:t>
                  </w:r>
                  <w:r>
                    <w:rPr>
                      <w:rFonts w:hint="eastAsia" w:cs="宋体"/>
                      <w:color w:val="auto"/>
                      <w:szCs w:val="21"/>
                      <w:highlight w:val="none"/>
                      <w:u w:val="none" w:color="auto"/>
                    </w:rPr>
                    <w:t>物理沉淀</w:t>
                  </w:r>
                </w:p>
              </w:tc>
              <w:tc>
                <w:tcPr>
                  <w:tcW w:w="645" w:type="dxa"/>
                  <w:vMerge w:val="restart"/>
                  <w:noWrap/>
                  <w:tcMar>
                    <w:top w:w="15" w:type="dxa"/>
                    <w:left w:w="15" w:type="dxa"/>
                    <w:right w:w="15" w:type="dxa"/>
                  </w:tcMar>
                  <w:vAlign w:val="center"/>
                </w:tcPr>
                <w:p w14:paraId="6E1900B9">
                  <w:pPr>
                    <w:keepNext w:val="0"/>
                    <w:keepLines w:val="0"/>
                    <w:widowControl/>
                    <w:suppressLineNumbers w:val="0"/>
                    <w:spacing w:before="0" w:beforeAutospacing="0" w:after="0" w:afterAutospacing="0"/>
                    <w:ind w:left="0" w:right="0"/>
                    <w:jc w:val="center"/>
                    <w:textAlignment w:val="center"/>
                    <w:rPr>
                      <w:rFonts w:hint="default" w:eastAsia="宋体" w:cs="宋体"/>
                      <w:color w:val="auto"/>
                      <w:szCs w:val="21"/>
                      <w:highlight w:val="none"/>
                      <w:u w:val="none" w:color="auto"/>
                      <w:lang w:val="en-US" w:eastAsia="zh-CN"/>
                    </w:rPr>
                  </w:pPr>
                  <w:r>
                    <w:rPr>
                      <w:rFonts w:hint="eastAsia" w:cs="宋体"/>
                      <w:color w:val="auto"/>
                      <w:szCs w:val="21"/>
                      <w:highlight w:val="none"/>
                      <w:u w:val="none" w:color="auto"/>
                      <w:lang w:val="en-US" w:eastAsia="zh-CN"/>
                    </w:rPr>
                    <w:t>95</w:t>
                  </w:r>
                </w:p>
              </w:tc>
              <w:tc>
                <w:tcPr>
                  <w:tcW w:w="933" w:type="dxa"/>
                  <w:vMerge w:val="restart"/>
                  <w:noWrap/>
                  <w:tcMar>
                    <w:top w:w="15" w:type="dxa"/>
                    <w:left w:w="15" w:type="dxa"/>
                    <w:right w:w="15" w:type="dxa"/>
                  </w:tcMar>
                  <w:vAlign w:val="center"/>
                </w:tcPr>
                <w:p w14:paraId="47ACA24B">
                  <w:pPr>
                    <w:keepNext w:val="0"/>
                    <w:keepLines w:val="0"/>
                    <w:widowControl/>
                    <w:suppressLineNumbers w:val="0"/>
                    <w:spacing w:before="0" w:beforeAutospacing="0" w:after="0" w:afterAutospacing="0"/>
                    <w:ind w:left="0" w:right="0"/>
                    <w:jc w:val="center"/>
                    <w:textAlignment w:val="center"/>
                    <w:rPr>
                      <w:rFonts w:hint="eastAsia" w:eastAsia="宋体" w:cs="宋体"/>
                      <w:color w:val="auto"/>
                      <w:szCs w:val="21"/>
                      <w:highlight w:val="none"/>
                      <w:u w:val="none" w:color="auto"/>
                      <w:lang w:eastAsia="zh-CN"/>
                    </w:rPr>
                  </w:pPr>
                  <w:r>
                    <w:rPr>
                      <w:rFonts w:hint="eastAsia" w:cs="宋体"/>
                      <w:color w:val="auto"/>
                      <w:szCs w:val="21"/>
                      <w:highlight w:val="none"/>
                      <w:u w:val="none" w:color="auto"/>
                      <w:lang w:eastAsia="zh-CN"/>
                    </w:rPr>
                    <w:t>是</w:t>
                  </w:r>
                </w:p>
              </w:tc>
            </w:tr>
            <w:tr w14:paraId="7EC178F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72" w:hRule="atLeast"/>
              </w:trPr>
              <w:tc>
                <w:tcPr>
                  <w:tcW w:w="1530" w:type="dxa"/>
                  <w:noWrap/>
                  <w:tcMar>
                    <w:top w:w="15" w:type="dxa"/>
                    <w:left w:w="15" w:type="dxa"/>
                    <w:right w:w="15" w:type="dxa"/>
                  </w:tcMar>
                  <w:vAlign w:val="center"/>
                </w:tcPr>
                <w:p w14:paraId="3C5F2594">
                  <w:pPr>
                    <w:keepNext w:val="0"/>
                    <w:keepLines w:val="0"/>
                    <w:widowControl/>
                    <w:suppressLineNumbers w:val="0"/>
                    <w:spacing w:before="0" w:beforeAutospacing="0" w:after="0" w:afterAutospacing="0"/>
                    <w:ind w:left="0" w:right="0"/>
                    <w:jc w:val="center"/>
                    <w:textAlignment w:val="center"/>
                    <w:rPr>
                      <w:rFonts w:hint="eastAsia" w:eastAsia="宋体" w:cs="宋体"/>
                      <w:color w:val="auto"/>
                      <w:szCs w:val="21"/>
                      <w:highlight w:val="none"/>
                      <w:u w:val="none" w:color="auto"/>
                      <w:lang w:eastAsia="zh-CN"/>
                    </w:rPr>
                  </w:pPr>
                  <w:r>
                    <w:rPr>
                      <w:rFonts w:hint="default" w:ascii="宋体" w:hAnsi="宋体" w:eastAsia="宋体" w:cs="宋体"/>
                      <w:color w:val="auto"/>
                      <w:szCs w:val="21"/>
                      <w:highlight w:val="none"/>
                      <w:u w:val="none"/>
                      <w:lang w:val="en-US" w:eastAsia="zh-CN"/>
                    </w:rPr>
                    <w:t>设备冲洗用水</w:t>
                  </w:r>
                </w:p>
              </w:tc>
              <w:tc>
                <w:tcPr>
                  <w:tcW w:w="687" w:type="dxa"/>
                  <w:vMerge w:val="continue"/>
                  <w:noWrap/>
                  <w:tcMar>
                    <w:top w:w="15" w:type="dxa"/>
                    <w:left w:w="15" w:type="dxa"/>
                    <w:right w:w="15" w:type="dxa"/>
                  </w:tcMar>
                  <w:vAlign w:val="center"/>
                </w:tcPr>
                <w:p w14:paraId="10AA17A4">
                  <w:pPr>
                    <w:keepNext w:val="0"/>
                    <w:keepLines w:val="0"/>
                    <w:widowControl/>
                    <w:suppressLineNumbers w:val="0"/>
                    <w:spacing w:before="0" w:beforeAutospacing="0" w:after="0" w:afterAutospacing="0"/>
                    <w:ind w:left="0" w:right="0"/>
                    <w:jc w:val="center"/>
                    <w:textAlignment w:val="center"/>
                    <w:rPr>
                      <w:rFonts w:hint="default" w:cs="宋体"/>
                      <w:color w:val="auto"/>
                      <w:szCs w:val="21"/>
                      <w:highlight w:val="none"/>
                      <w:u w:val="none" w:color="auto"/>
                    </w:rPr>
                  </w:pPr>
                </w:p>
              </w:tc>
              <w:tc>
                <w:tcPr>
                  <w:tcW w:w="810" w:type="dxa"/>
                  <w:vMerge w:val="continue"/>
                  <w:noWrap/>
                  <w:tcMar>
                    <w:top w:w="15" w:type="dxa"/>
                    <w:left w:w="15" w:type="dxa"/>
                    <w:right w:w="15" w:type="dxa"/>
                  </w:tcMar>
                  <w:vAlign w:val="center"/>
                </w:tcPr>
                <w:p w14:paraId="720F4E25">
                  <w:pPr>
                    <w:keepNext w:val="0"/>
                    <w:keepLines w:val="0"/>
                    <w:widowControl/>
                    <w:suppressLineNumbers w:val="0"/>
                    <w:spacing w:before="0" w:beforeAutospacing="0" w:after="0" w:afterAutospacing="0"/>
                    <w:ind w:left="0" w:right="0"/>
                    <w:jc w:val="center"/>
                    <w:textAlignment w:val="center"/>
                    <w:rPr>
                      <w:rFonts w:hint="default" w:cs="宋体"/>
                      <w:color w:val="auto"/>
                      <w:szCs w:val="21"/>
                      <w:highlight w:val="none"/>
                      <w:u w:val="none" w:color="auto"/>
                    </w:rPr>
                  </w:pPr>
                </w:p>
              </w:tc>
              <w:tc>
                <w:tcPr>
                  <w:tcW w:w="705" w:type="dxa"/>
                  <w:vMerge w:val="continue"/>
                  <w:noWrap/>
                  <w:tcMar>
                    <w:top w:w="15" w:type="dxa"/>
                    <w:left w:w="15" w:type="dxa"/>
                    <w:right w:w="15" w:type="dxa"/>
                  </w:tcMar>
                  <w:vAlign w:val="center"/>
                </w:tcPr>
                <w:p w14:paraId="4FC382BD">
                  <w:pPr>
                    <w:keepNext w:val="0"/>
                    <w:keepLines w:val="0"/>
                    <w:widowControl/>
                    <w:suppressLineNumbers w:val="0"/>
                    <w:spacing w:before="0" w:beforeAutospacing="0" w:after="0" w:afterAutospacing="0"/>
                    <w:ind w:left="0" w:right="0"/>
                    <w:jc w:val="center"/>
                    <w:textAlignment w:val="center"/>
                    <w:rPr>
                      <w:rFonts w:hint="default" w:cs="宋体"/>
                      <w:color w:val="auto"/>
                      <w:szCs w:val="21"/>
                      <w:highlight w:val="none"/>
                      <w:u w:val="none" w:color="auto"/>
                    </w:rPr>
                  </w:pPr>
                </w:p>
              </w:tc>
              <w:tc>
                <w:tcPr>
                  <w:tcW w:w="750" w:type="dxa"/>
                  <w:vMerge w:val="continue"/>
                  <w:noWrap/>
                  <w:tcMar>
                    <w:top w:w="15" w:type="dxa"/>
                    <w:left w:w="15" w:type="dxa"/>
                    <w:right w:w="15" w:type="dxa"/>
                  </w:tcMar>
                  <w:vAlign w:val="center"/>
                </w:tcPr>
                <w:p w14:paraId="16CADE23">
                  <w:pPr>
                    <w:keepNext w:val="0"/>
                    <w:keepLines w:val="0"/>
                    <w:widowControl/>
                    <w:suppressLineNumbers w:val="0"/>
                    <w:spacing w:before="0" w:beforeAutospacing="0" w:after="0" w:afterAutospacing="0"/>
                    <w:ind w:left="0" w:right="0"/>
                    <w:jc w:val="center"/>
                    <w:textAlignment w:val="center"/>
                    <w:rPr>
                      <w:rFonts w:hint="default" w:eastAsia="宋体" w:cs="宋体"/>
                      <w:color w:val="auto"/>
                      <w:szCs w:val="21"/>
                      <w:highlight w:val="none"/>
                      <w:u w:val="none" w:color="auto"/>
                      <w:lang w:val="en-US" w:eastAsia="zh-CN"/>
                    </w:rPr>
                  </w:pPr>
                </w:p>
              </w:tc>
              <w:tc>
                <w:tcPr>
                  <w:tcW w:w="1920" w:type="dxa"/>
                  <w:vMerge w:val="continue"/>
                  <w:noWrap/>
                  <w:tcMar>
                    <w:top w:w="15" w:type="dxa"/>
                    <w:left w:w="15" w:type="dxa"/>
                    <w:right w:w="15" w:type="dxa"/>
                  </w:tcMar>
                  <w:vAlign w:val="center"/>
                </w:tcPr>
                <w:p w14:paraId="565087EC">
                  <w:pPr>
                    <w:keepNext w:val="0"/>
                    <w:keepLines w:val="0"/>
                    <w:widowControl/>
                    <w:suppressLineNumbers w:val="0"/>
                    <w:spacing w:before="0" w:beforeAutospacing="0" w:after="0" w:afterAutospacing="0"/>
                    <w:ind w:left="0" w:right="0"/>
                    <w:jc w:val="center"/>
                    <w:textAlignment w:val="center"/>
                    <w:rPr>
                      <w:rFonts w:hint="default" w:cs="宋体"/>
                      <w:color w:val="auto"/>
                      <w:szCs w:val="21"/>
                      <w:highlight w:val="none"/>
                      <w:u w:val="none" w:color="auto"/>
                    </w:rPr>
                  </w:pPr>
                </w:p>
              </w:tc>
              <w:tc>
                <w:tcPr>
                  <w:tcW w:w="645" w:type="dxa"/>
                  <w:vMerge w:val="continue"/>
                  <w:noWrap/>
                  <w:tcMar>
                    <w:top w:w="15" w:type="dxa"/>
                    <w:left w:w="15" w:type="dxa"/>
                    <w:right w:w="15" w:type="dxa"/>
                  </w:tcMar>
                  <w:vAlign w:val="center"/>
                </w:tcPr>
                <w:p w14:paraId="15320F42">
                  <w:pPr>
                    <w:keepNext w:val="0"/>
                    <w:keepLines w:val="0"/>
                    <w:widowControl/>
                    <w:suppressLineNumbers w:val="0"/>
                    <w:spacing w:before="0" w:beforeAutospacing="0" w:after="0" w:afterAutospacing="0"/>
                    <w:ind w:left="0" w:right="0"/>
                    <w:jc w:val="center"/>
                    <w:textAlignment w:val="center"/>
                    <w:rPr>
                      <w:rFonts w:hint="default" w:eastAsia="宋体" w:cs="宋体"/>
                      <w:color w:val="auto"/>
                      <w:szCs w:val="21"/>
                      <w:highlight w:val="none"/>
                      <w:u w:val="none" w:color="auto"/>
                      <w:lang w:val="en-US" w:eastAsia="zh-CN"/>
                    </w:rPr>
                  </w:pPr>
                </w:p>
              </w:tc>
              <w:tc>
                <w:tcPr>
                  <w:tcW w:w="933" w:type="dxa"/>
                  <w:vMerge w:val="continue"/>
                  <w:noWrap/>
                  <w:tcMar>
                    <w:top w:w="15" w:type="dxa"/>
                    <w:left w:w="15" w:type="dxa"/>
                    <w:right w:w="15" w:type="dxa"/>
                  </w:tcMar>
                  <w:vAlign w:val="center"/>
                </w:tcPr>
                <w:p w14:paraId="5646CBF5">
                  <w:pPr>
                    <w:keepNext w:val="0"/>
                    <w:keepLines w:val="0"/>
                    <w:widowControl/>
                    <w:suppressLineNumbers w:val="0"/>
                    <w:spacing w:before="0" w:beforeAutospacing="0" w:after="0" w:afterAutospacing="0"/>
                    <w:ind w:left="0" w:right="0"/>
                    <w:jc w:val="center"/>
                    <w:textAlignment w:val="center"/>
                    <w:rPr>
                      <w:rFonts w:hint="default" w:cs="宋体"/>
                      <w:color w:val="auto"/>
                      <w:szCs w:val="21"/>
                      <w:highlight w:val="none"/>
                      <w:u w:val="none" w:color="auto"/>
                    </w:rPr>
                  </w:pPr>
                </w:p>
              </w:tc>
            </w:tr>
            <w:tr w14:paraId="07F069F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72" w:hRule="atLeast"/>
              </w:trPr>
              <w:tc>
                <w:tcPr>
                  <w:tcW w:w="1530" w:type="dxa"/>
                  <w:noWrap/>
                  <w:tcMar>
                    <w:top w:w="15" w:type="dxa"/>
                    <w:left w:w="15" w:type="dxa"/>
                    <w:right w:w="15" w:type="dxa"/>
                  </w:tcMar>
                  <w:vAlign w:val="center"/>
                </w:tcPr>
                <w:p w14:paraId="4F0275C2">
                  <w:pPr>
                    <w:keepNext w:val="0"/>
                    <w:keepLines w:val="0"/>
                    <w:widowControl/>
                    <w:suppressLineNumbers w:val="0"/>
                    <w:spacing w:before="0" w:beforeAutospacing="0" w:after="0" w:afterAutospacing="0"/>
                    <w:ind w:left="0" w:leftChars="0" w:right="0" w:rightChars="0"/>
                    <w:jc w:val="center"/>
                    <w:textAlignment w:val="center"/>
                    <w:rPr>
                      <w:rFonts w:hint="eastAsia" w:cs="宋体"/>
                      <w:color w:val="auto"/>
                      <w:kern w:val="0"/>
                      <w:szCs w:val="21"/>
                      <w:highlight w:val="none"/>
                      <w:u w:val="none" w:color="auto"/>
                    </w:rPr>
                  </w:pPr>
                  <w:r>
                    <w:rPr>
                      <w:rFonts w:hint="eastAsia" w:cs="宋体"/>
                      <w:color w:val="auto"/>
                      <w:kern w:val="0"/>
                      <w:szCs w:val="21"/>
                      <w:highlight w:val="none"/>
                      <w:u w:val="none" w:color="auto"/>
                    </w:rPr>
                    <w:t>运输车辆冲洗用水</w:t>
                  </w:r>
                </w:p>
              </w:tc>
              <w:tc>
                <w:tcPr>
                  <w:tcW w:w="687" w:type="dxa"/>
                  <w:noWrap/>
                  <w:tcMar>
                    <w:top w:w="15" w:type="dxa"/>
                    <w:left w:w="15" w:type="dxa"/>
                    <w:right w:w="15" w:type="dxa"/>
                  </w:tcMar>
                  <w:vAlign w:val="center"/>
                </w:tcPr>
                <w:p w14:paraId="60BB9F1D">
                  <w:pPr>
                    <w:keepNext w:val="0"/>
                    <w:keepLines w:val="0"/>
                    <w:widowControl/>
                    <w:suppressLineNumbers w:val="0"/>
                    <w:spacing w:before="0" w:beforeAutospacing="0" w:after="0" w:afterAutospacing="0"/>
                    <w:ind w:left="0" w:leftChars="0" w:right="0" w:rightChars="0"/>
                    <w:jc w:val="center"/>
                    <w:textAlignment w:val="center"/>
                    <w:rPr>
                      <w:rFonts w:hint="eastAsia" w:cs="宋体"/>
                      <w:color w:val="auto"/>
                      <w:kern w:val="0"/>
                      <w:szCs w:val="21"/>
                      <w:highlight w:val="none"/>
                      <w:u w:val="none" w:color="auto"/>
                    </w:rPr>
                  </w:pPr>
                  <w:r>
                    <w:rPr>
                      <w:rFonts w:hint="eastAsia" w:cs="宋体"/>
                      <w:color w:val="auto"/>
                      <w:kern w:val="0"/>
                      <w:szCs w:val="21"/>
                      <w:highlight w:val="none"/>
                      <w:u w:val="none" w:color="auto"/>
                    </w:rPr>
                    <w:t>SS</w:t>
                  </w:r>
                </w:p>
              </w:tc>
              <w:tc>
                <w:tcPr>
                  <w:tcW w:w="810" w:type="dxa"/>
                  <w:noWrap/>
                  <w:tcMar>
                    <w:top w:w="15" w:type="dxa"/>
                    <w:left w:w="15" w:type="dxa"/>
                    <w:right w:w="15" w:type="dxa"/>
                  </w:tcMar>
                  <w:vAlign w:val="center"/>
                </w:tcPr>
                <w:p w14:paraId="1E762063">
                  <w:pPr>
                    <w:keepNext w:val="0"/>
                    <w:keepLines w:val="0"/>
                    <w:widowControl/>
                    <w:suppressLineNumbers w:val="0"/>
                    <w:spacing w:before="0" w:beforeAutospacing="0" w:after="0" w:afterAutospacing="0"/>
                    <w:ind w:left="0" w:leftChars="0" w:right="0" w:rightChars="0"/>
                    <w:jc w:val="center"/>
                    <w:textAlignment w:val="center"/>
                    <w:rPr>
                      <w:rFonts w:hint="eastAsia" w:cs="宋体"/>
                      <w:color w:val="auto"/>
                      <w:szCs w:val="21"/>
                      <w:highlight w:val="none"/>
                      <w:u w:val="none" w:color="auto"/>
                    </w:rPr>
                  </w:pPr>
                  <w:r>
                    <w:rPr>
                      <w:rFonts w:hint="eastAsia" w:cs="宋体"/>
                      <w:color w:val="auto"/>
                      <w:szCs w:val="21"/>
                      <w:highlight w:val="none"/>
                      <w:u w:val="none" w:color="auto"/>
                    </w:rPr>
                    <w:t>沉淀池</w:t>
                  </w:r>
                </w:p>
              </w:tc>
              <w:tc>
                <w:tcPr>
                  <w:tcW w:w="705" w:type="dxa"/>
                  <w:noWrap/>
                  <w:tcMar>
                    <w:top w:w="15" w:type="dxa"/>
                    <w:left w:w="15" w:type="dxa"/>
                    <w:right w:w="15" w:type="dxa"/>
                  </w:tcMar>
                  <w:vAlign w:val="center"/>
                </w:tcPr>
                <w:p w14:paraId="422B4BBE">
                  <w:pPr>
                    <w:keepNext w:val="0"/>
                    <w:keepLines w:val="0"/>
                    <w:widowControl/>
                    <w:suppressLineNumbers w:val="0"/>
                    <w:spacing w:before="0" w:beforeAutospacing="0" w:after="0" w:afterAutospacing="0"/>
                    <w:ind w:left="0" w:leftChars="0" w:right="0" w:rightChars="0"/>
                    <w:jc w:val="center"/>
                    <w:textAlignment w:val="center"/>
                    <w:rPr>
                      <w:rFonts w:hint="eastAsia" w:cs="宋体"/>
                      <w:color w:val="auto"/>
                      <w:szCs w:val="21"/>
                      <w:highlight w:val="none"/>
                      <w:u w:val="none" w:color="auto"/>
                      <w:lang w:val="en-US" w:eastAsia="zh-CN"/>
                    </w:rPr>
                  </w:pPr>
                  <w:r>
                    <w:rPr>
                      <w:rFonts w:hint="eastAsia" w:cs="宋体"/>
                      <w:color w:val="auto"/>
                      <w:szCs w:val="21"/>
                      <w:highlight w:val="none"/>
                      <w:u w:val="none" w:color="auto"/>
                      <w:lang w:val="en-US" w:eastAsia="zh-CN"/>
                    </w:rPr>
                    <w:t>10</w:t>
                  </w:r>
                  <w:r>
                    <w:rPr>
                      <w:rFonts w:hint="eastAsia" w:cs="宋体"/>
                      <w:color w:val="auto"/>
                      <w:szCs w:val="21"/>
                      <w:highlight w:val="none"/>
                      <w:u w:val="none" w:color="auto"/>
                    </w:rPr>
                    <w:t>m</w:t>
                  </w:r>
                  <w:r>
                    <w:rPr>
                      <w:rFonts w:hint="eastAsia" w:cs="宋体"/>
                      <w:color w:val="auto"/>
                      <w:szCs w:val="21"/>
                      <w:highlight w:val="none"/>
                      <w:u w:val="none" w:color="auto"/>
                      <w:vertAlign w:val="superscript"/>
                    </w:rPr>
                    <w:t>3</w:t>
                  </w:r>
                </w:p>
              </w:tc>
              <w:tc>
                <w:tcPr>
                  <w:tcW w:w="750" w:type="dxa"/>
                  <w:noWrap/>
                  <w:tcMar>
                    <w:top w:w="15" w:type="dxa"/>
                    <w:left w:w="15" w:type="dxa"/>
                    <w:right w:w="15" w:type="dxa"/>
                  </w:tcMar>
                  <w:vAlign w:val="center"/>
                </w:tcPr>
                <w:p w14:paraId="4931DE55">
                  <w:pPr>
                    <w:keepNext w:val="0"/>
                    <w:keepLines w:val="0"/>
                    <w:widowControl/>
                    <w:suppressLineNumbers w:val="0"/>
                    <w:spacing w:before="0" w:beforeAutospacing="0" w:after="0" w:afterAutospacing="0"/>
                    <w:ind w:left="0" w:leftChars="0" w:right="0" w:rightChars="0"/>
                    <w:jc w:val="center"/>
                    <w:textAlignment w:val="center"/>
                    <w:rPr>
                      <w:rFonts w:hint="eastAsia" w:cs="宋体"/>
                      <w:color w:val="auto"/>
                      <w:szCs w:val="21"/>
                      <w:highlight w:val="none"/>
                      <w:u w:val="none" w:color="auto"/>
                      <w:lang w:val="en-US" w:eastAsia="zh-CN"/>
                    </w:rPr>
                  </w:pPr>
                  <w:r>
                    <w:rPr>
                      <w:rFonts w:hint="eastAsia" w:cs="宋体"/>
                      <w:color w:val="auto"/>
                      <w:szCs w:val="21"/>
                      <w:highlight w:val="none"/>
                      <w:u w:val="none" w:color="auto"/>
                      <w:lang w:val="en-US" w:eastAsia="zh-CN"/>
                    </w:rPr>
                    <w:t>7.5</w:t>
                  </w:r>
                  <w:r>
                    <w:rPr>
                      <w:rFonts w:hint="eastAsia" w:cs="宋体"/>
                      <w:color w:val="auto"/>
                      <w:szCs w:val="21"/>
                      <w:highlight w:val="none"/>
                      <w:u w:val="none" w:color="auto"/>
                    </w:rPr>
                    <w:t>m</w:t>
                  </w:r>
                  <w:r>
                    <w:rPr>
                      <w:rFonts w:hint="eastAsia" w:cs="宋体"/>
                      <w:color w:val="auto"/>
                      <w:szCs w:val="21"/>
                      <w:highlight w:val="none"/>
                      <w:u w:val="none" w:color="auto"/>
                      <w:vertAlign w:val="superscript"/>
                    </w:rPr>
                    <w:t>3</w:t>
                  </w:r>
                  <w:r>
                    <w:rPr>
                      <w:rFonts w:hint="eastAsia" w:cs="宋体"/>
                      <w:color w:val="auto"/>
                      <w:szCs w:val="21"/>
                      <w:highlight w:val="none"/>
                      <w:u w:val="none" w:color="auto"/>
                      <w:vertAlign w:val="baseline"/>
                      <w:lang w:val="en-US" w:eastAsia="zh-CN"/>
                    </w:rPr>
                    <w:t>/d</w:t>
                  </w:r>
                </w:p>
              </w:tc>
              <w:tc>
                <w:tcPr>
                  <w:tcW w:w="1920" w:type="dxa"/>
                  <w:noWrap/>
                  <w:tcMar>
                    <w:top w:w="15" w:type="dxa"/>
                    <w:left w:w="15" w:type="dxa"/>
                    <w:right w:w="15" w:type="dxa"/>
                  </w:tcMar>
                  <w:vAlign w:val="center"/>
                </w:tcPr>
                <w:p w14:paraId="3D5E1DD3">
                  <w:pPr>
                    <w:keepNext w:val="0"/>
                    <w:keepLines w:val="0"/>
                    <w:widowControl/>
                    <w:suppressLineNumbers w:val="0"/>
                    <w:spacing w:before="0" w:beforeAutospacing="0" w:after="0" w:afterAutospacing="0"/>
                    <w:ind w:left="0" w:leftChars="0" w:right="0" w:rightChars="0"/>
                    <w:jc w:val="center"/>
                    <w:textAlignment w:val="center"/>
                    <w:rPr>
                      <w:rFonts w:hint="eastAsia" w:cs="宋体"/>
                      <w:color w:val="auto"/>
                      <w:szCs w:val="21"/>
                      <w:highlight w:val="none"/>
                      <w:u w:val="none" w:color="auto"/>
                    </w:rPr>
                  </w:pPr>
                  <w:r>
                    <w:rPr>
                      <w:rFonts w:hint="eastAsia" w:cs="宋体"/>
                      <w:color w:val="auto"/>
                      <w:szCs w:val="21"/>
                      <w:highlight w:val="none"/>
                      <w:u w:val="none" w:color="auto"/>
                    </w:rPr>
                    <w:t>物理沉淀</w:t>
                  </w:r>
                </w:p>
              </w:tc>
              <w:tc>
                <w:tcPr>
                  <w:tcW w:w="645" w:type="dxa"/>
                  <w:noWrap/>
                  <w:tcMar>
                    <w:top w:w="15" w:type="dxa"/>
                    <w:left w:w="15" w:type="dxa"/>
                    <w:right w:w="15" w:type="dxa"/>
                  </w:tcMar>
                  <w:vAlign w:val="center"/>
                </w:tcPr>
                <w:p w14:paraId="2B81E736">
                  <w:pPr>
                    <w:keepNext w:val="0"/>
                    <w:keepLines w:val="0"/>
                    <w:widowControl/>
                    <w:suppressLineNumbers w:val="0"/>
                    <w:spacing w:before="0" w:beforeAutospacing="0" w:after="0" w:afterAutospacing="0"/>
                    <w:ind w:left="0" w:leftChars="0" w:right="0" w:rightChars="0"/>
                    <w:jc w:val="center"/>
                    <w:textAlignment w:val="center"/>
                    <w:rPr>
                      <w:rFonts w:hint="eastAsia" w:cs="宋体"/>
                      <w:color w:val="auto"/>
                      <w:szCs w:val="21"/>
                      <w:highlight w:val="none"/>
                      <w:u w:val="none" w:color="auto"/>
                      <w:lang w:val="en-US" w:eastAsia="zh-CN"/>
                    </w:rPr>
                  </w:pPr>
                  <w:r>
                    <w:rPr>
                      <w:rFonts w:hint="eastAsia" w:cs="宋体"/>
                      <w:color w:val="auto"/>
                      <w:szCs w:val="21"/>
                      <w:highlight w:val="none"/>
                      <w:u w:val="none" w:color="auto"/>
                      <w:lang w:val="en-US" w:eastAsia="zh-CN"/>
                    </w:rPr>
                    <w:t>75%</w:t>
                  </w:r>
                </w:p>
              </w:tc>
              <w:tc>
                <w:tcPr>
                  <w:tcW w:w="933" w:type="dxa"/>
                  <w:noWrap/>
                  <w:tcMar>
                    <w:top w:w="15" w:type="dxa"/>
                    <w:left w:w="15" w:type="dxa"/>
                    <w:right w:w="15" w:type="dxa"/>
                  </w:tcMar>
                  <w:vAlign w:val="center"/>
                </w:tcPr>
                <w:p w14:paraId="400057F9">
                  <w:pPr>
                    <w:keepNext w:val="0"/>
                    <w:keepLines w:val="0"/>
                    <w:widowControl/>
                    <w:suppressLineNumbers w:val="0"/>
                    <w:spacing w:before="0" w:beforeAutospacing="0" w:after="0" w:afterAutospacing="0"/>
                    <w:ind w:left="0" w:leftChars="0" w:right="0" w:rightChars="0"/>
                    <w:jc w:val="center"/>
                    <w:textAlignment w:val="center"/>
                    <w:rPr>
                      <w:rFonts w:hint="eastAsia" w:cs="宋体"/>
                      <w:color w:val="auto"/>
                      <w:szCs w:val="21"/>
                      <w:highlight w:val="none"/>
                      <w:u w:val="none" w:color="auto"/>
                    </w:rPr>
                  </w:pPr>
                  <w:r>
                    <w:rPr>
                      <w:rFonts w:hint="eastAsia" w:cs="宋体"/>
                      <w:color w:val="auto"/>
                      <w:szCs w:val="21"/>
                      <w:highlight w:val="none"/>
                      <w:u w:val="none" w:color="auto"/>
                    </w:rPr>
                    <w:t>是</w:t>
                  </w:r>
                </w:p>
              </w:tc>
            </w:tr>
          </w:tbl>
          <w:p w14:paraId="30925FAA">
            <w:pPr>
              <w:keepNext w:val="0"/>
              <w:keepLines w:val="0"/>
              <w:suppressLineNumbers w:val="0"/>
              <w:spacing w:before="0" w:beforeAutospacing="0" w:after="0" w:afterAutospacing="0"/>
              <w:ind w:left="0" w:right="0"/>
              <w:jc w:val="center"/>
              <w:rPr>
                <w:rFonts w:hint="default"/>
                <w:b/>
                <w:bCs/>
                <w:color w:val="auto"/>
                <w:szCs w:val="21"/>
                <w:highlight w:val="none"/>
                <w:u w:val="none" w:color="auto"/>
              </w:rPr>
            </w:pPr>
            <w:r>
              <w:rPr>
                <w:rFonts w:hint="eastAsia"/>
                <w:b/>
                <w:bCs/>
                <w:color w:val="auto"/>
                <w:szCs w:val="21"/>
                <w:highlight w:val="none"/>
                <w:u w:val="none" w:color="auto"/>
              </w:rPr>
              <w:t>表4-3  废水排放情况一览表</w:t>
            </w:r>
          </w:p>
          <w:tbl>
            <w:tblPr>
              <w:tblStyle w:val="26"/>
              <w:tblW w:w="4996"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244"/>
              <w:gridCol w:w="791"/>
              <w:gridCol w:w="505"/>
              <w:gridCol w:w="706"/>
              <w:gridCol w:w="660"/>
              <w:gridCol w:w="662"/>
              <w:gridCol w:w="1134"/>
              <w:gridCol w:w="662"/>
              <w:gridCol w:w="662"/>
              <w:gridCol w:w="826"/>
            </w:tblGrid>
            <w:tr w14:paraId="12F4EC9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759" w:hRule="atLeast"/>
                <w:jc w:val="center"/>
              </w:trPr>
              <w:tc>
                <w:tcPr>
                  <w:tcW w:w="791" w:type="pct"/>
                  <w:noWrap/>
                  <w:tcMar>
                    <w:top w:w="15" w:type="dxa"/>
                    <w:left w:w="15" w:type="dxa"/>
                    <w:right w:w="15" w:type="dxa"/>
                  </w:tcMar>
                  <w:vAlign w:val="center"/>
                </w:tcPr>
                <w:p w14:paraId="3FFFADEC">
                  <w:pPr>
                    <w:keepNext w:val="0"/>
                    <w:keepLines w:val="0"/>
                    <w:widowControl/>
                    <w:suppressLineNumbers w:val="0"/>
                    <w:spacing w:before="0" w:beforeAutospacing="0" w:after="0" w:afterAutospacing="0"/>
                    <w:ind w:left="0" w:right="0"/>
                    <w:jc w:val="center"/>
                    <w:textAlignment w:val="center"/>
                    <w:rPr>
                      <w:rFonts w:hint="default"/>
                      <w:b/>
                      <w:bCs/>
                      <w:color w:val="auto"/>
                      <w:szCs w:val="21"/>
                      <w:highlight w:val="none"/>
                      <w:u w:val="none" w:color="auto"/>
                    </w:rPr>
                  </w:pPr>
                  <w:r>
                    <w:rPr>
                      <w:rFonts w:hint="eastAsia"/>
                      <w:b/>
                      <w:bCs/>
                      <w:color w:val="auto"/>
                      <w:kern w:val="0"/>
                      <w:szCs w:val="21"/>
                      <w:highlight w:val="none"/>
                      <w:u w:val="none" w:color="auto"/>
                    </w:rPr>
                    <w:t>产污环节</w:t>
                  </w:r>
                </w:p>
              </w:tc>
              <w:tc>
                <w:tcPr>
                  <w:tcW w:w="503" w:type="pct"/>
                  <w:noWrap/>
                  <w:tcMar>
                    <w:top w:w="15" w:type="dxa"/>
                    <w:left w:w="15" w:type="dxa"/>
                    <w:right w:w="15" w:type="dxa"/>
                  </w:tcMar>
                  <w:vAlign w:val="center"/>
                </w:tcPr>
                <w:p w14:paraId="2A580F40">
                  <w:pPr>
                    <w:keepNext w:val="0"/>
                    <w:keepLines w:val="0"/>
                    <w:widowControl/>
                    <w:suppressLineNumbers w:val="0"/>
                    <w:spacing w:before="0" w:beforeAutospacing="0" w:after="0" w:afterAutospacing="0"/>
                    <w:ind w:left="0" w:right="0"/>
                    <w:jc w:val="center"/>
                    <w:textAlignment w:val="center"/>
                    <w:rPr>
                      <w:rFonts w:hint="default"/>
                      <w:b/>
                      <w:bCs/>
                      <w:color w:val="auto"/>
                      <w:kern w:val="0"/>
                      <w:szCs w:val="21"/>
                      <w:highlight w:val="none"/>
                      <w:u w:val="none" w:color="auto"/>
                    </w:rPr>
                  </w:pPr>
                  <w:r>
                    <w:rPr>
                      <w:rFonts w:hint="eastAsia"/>
                      <w:b/>
                      <w:bCs/>
                      <w:color w:val="auto"/>
                      <w:kern w:val="0"/>
                      <w:szCs w:val="21"/>
                      <w:highlight w:val="none"/>
                      <w:u w:val="none" w:color="auto"/>
                    </w:rPr>
                    <w:t>废水产生</w:t>
                  </w:r>
                  <w:r>
                    <w:rPr>
                      <w:rFonts w:hint="default"/>
                      <w:b/>
                      <w:bCs/>
                      <w:color w:val="auto"/>
                      <w:kern w:val="0"/>
                      <w:szCs w:val="21"/>
                      <w:highlight w:val="none"/>
                      <w:u w:val="none" w:color="auto"/>
                    </w:rPr>
                    <w:t>量</w:t>
                  </w:r>
                </w:p>
                <w:p w14:paraId="273FB19D">
                  <w:pPr>
                    <w:keepNext w:val="0"/>
                    <w:keepLines w:val="0"/>
                    <w:widowControl/>
                    <w:suppressLineNumbers w:val="0"/>
                    <w:spacing w:before="0" w:beforeAutospacing="0" w:after="0" w:afterAutospacing="0"/>
                    <w:ind w:left="0" w:right="0"/>
                    <w:jc w:val="center"/>
                    <w:textAlignment w:val="center"/>
                    <w:rPr>
                      <w:rFonts w:hint="default"/>
                      <w:b/>
                      <w:bCs/>
                      <w:color w:val="auto"/>
                      <w:szCs w:val="21"/>
                      <w:highlight w:val="none"/>
                      <w:u w:val="none" w:color="auto"/>
                    </w:rPr>
                  </w:pPr>
                  <w:r>
                    <w:rPr>
                      <w:rFonts w:hint="default"/>
                      <w:b/>
                      <w:bCs/>
                      <w:color w:val="auto"/>
                      <w:kern w:val="0"/>
                      <w:szCs w:val="21"/>
                      <w:highlight w:val="none"/>
                      <w:u w:val="none" w:color="auto"/>
                    </w:rPr>
                    <w:t>（m</w:t>
                  </w:r>
                  <w:r>
                    <w:rPr>
                      <w:rFonts w:hint="default"/>
                      <w:b/>
                      <w:bCs/>
                      <w:color w:val="auto"/>
                      <w:kern w:val="0"/>
                      <w:szCs w:val="21"/>
                      <w:highlight w:val="none"/>
                      <w:u w:val="none" w:color="auto"/>
                      <w:vertAlign w:val="superscript"/>
                    </w:rPr>
                    <w:t>3</w:t>
                  </w:r>
                  <w:r>
                    <w:rPr>
                      <w:rFonts w:hint="default"/>
                      <w:b/>
                      <w:bCs/>
                      <w:color w:val="auto"/>
                      <w:kern w:val="0"/>
                      <w:szCs w:val="21"/>
                      <w:highlight w:val="none"/>
                      <w:u w:val="none" w:color="auto"/>
                    </w:rPr>
                    <w:t>/</w:t>
                  </w:r>
                  <w:r>
                    <w:rPr>
                      <w:rFonts w:hint="eastAsia" w:cs="宋体"/>
                      <w:b/>
                      <w:bCs/>
                      <w:color w:val="auto"/>
                      <w:kern w:val="0"/>
                      <w:szCs w:val="21"/>
                      <w:highlight w:val="none"/>
                      <w:u w:val="none" w:color="auto"/>
                    </w:rPr>
                    <w:t>a</w:t>
                  </w:r>
                  <w:r>
                    <w:rPr>
                      <w:rFonts w:hint="default"/>
                      <w:b/>
                      <w:bCs/>
                      <w:color w:val="auto"/>
                      <w:kern w:val="0"/>
                      <w:szCs w:val="21"/>
                      <w:highlight w:val="none"/>
                      <w:u w:val="none" w:color="auto"/>
                    </w:rPr>
                    <w:t>）</w:t>
                  </w:r>
                </w:p>
              </w:tc>
              <w:tc>
                <w:tcPr>
                  <w:tcW w:w="321" w:type="pct"/>
                  <w:noWrap/>
                  <w:tcMar>
                    <w:top w:w="15" w:type="dxa"/>
                    <w:left w:w="15" w:type="dxa"/>
                    <w:right w:w="15" w:type="dxa"/>
                  </w:tcMar>
                  <w:vAlign w:val="center"/>
                </w:tcPr>
                <w:p w14:paraId="5D7505C3">
                  <w:pPr>
                    <w:keepNext w:val="0"/>
                    <w:keepLines w:val="0"/>
                    <w:widowControl/>
                    <w:suppressLineNumbers w:val="0"/>
                    <w:spacing w:before="0" w:beforeAutospacing="0" w:after="0" w:afterAutospacing="0"/>
                    <w:ind w:left="0" w:right="0"/>
                    <w:jc w:val="center"/>
                    <w:textAlignment w:val="center"/>
                    <w:rPr>
                      <w:rFonts w:hint="default"/>
                      <w:b/>
                      <w:bCs/>
                      <w:color w:val="auto"/>
                      <w:szCs w:val="21"/>
                      <w:highlight w:val="none"/>
                      <w:u w:val="none" w:color="auto"/>
                    </w:rPr>
                  </w:pPr>
                  <w:r>
                    <w:rPr>
                      <w:rFonts w:hint="default"/>
                      <w:b/>
                      <w:bCs/>
                      <w:color w:val="auto"/>
                      <w:kern w:val="0"/>
                      <w:szCs w:val="21"/>
                      <w:highlight w:val="none"/>
                      <w:u w:val="none" w:color="auto"/>
                    </w:rPr>
                    <w:t>污染物</w:t>
                  </w:r>
                </w:p>
              </w:tc>
              <w:tc>
                <w:tcPr>
                  <w:tcW w:w="449" w:type="pct"/>
                  <w:noWrap/>
                  <w:tcMar>
                    <w:top w:w="15" w:type="dxa"/>
                    <w:left w:w="15" w:type="dxa"/>
                    <w:right w:w="15" w:type="dxa"/>
                  </w:tcMar>
                  <w:vAlign w:val="center"/>
                </w:tcPr>
                <w:p w14:paraId="2E9FF26F">
                  <w:pPr>
                    <w:keepNext w:val="0"/>
                    <w:keepLines w:val="0"/>
                    <w:widowControl/>
                    <w:suppressLineNumbers w:val="0"/>
                    <w:spacing w:before="0" w:beforeAutospacing="0" w:after="0" w:afterAutospacing="0"/>
                    <w:ind w:left="0" w:right="0"/>
                    <w:jc w:val="center"/>
                    <w:textAlignment w:val="center"/>
                    <w:rPr>
                      <w:rFonts w:hint="default"/>
                      <w:b/>
                      <w:bCs/>
                      <w:color w:val="auto"/>
                      <w:kern w:val="0"/>
                      <w:szCs w:val="21"/>
                      <w:highlight w:val="none"/>
                      <w:u w:val="none" w:color="auto"/>
                    </w:rPr>
                  </w:pPr>
                  <w:r>
                    <w:rPr>
                      <w:rFonts w:hint="default"/>
                      <w:b/>
                      <w:bCs/>
                      <w:color w:val="auto"/>
                      <w:kern w:val="0"/>
                      <w:szCs w:val="21"/>
                      <w:highlight w:val="none"/>
                      <w:u w:val="none" w:color="auto"/>
                    </w:rPr>
                    <w:t>排放浓度</w:t>
                  </w:r>
                </w:p>
                <w:p w14:paraId="63F0F3FE">
                  <w:pPr>
                    <w:keepNext w:val="0"/>
                    <w:keepLines w:val="0"/>
                    <w:widowControl/>
                    <w:suppressLineNumbers w:val="0"/>
                    <w:spacing w:before="0" w:beforeAutospacing="0" w:after="0" w:afterAutospacing="0"/>
                    <w:ind w:left="0" w:right="0"/>
                    <w:jc w:val="center"/>
                    <w:textAlignment w:val="center"/>
                    <w:rPr>
                      <w:rFonts w:hint="default"/>
                      <w:b/>
                      <w:bCs/>
                      <w:color w:val="auto"/>
                      <w:szCs w:val="21"/>
                      <w:highlight w:val="none"/>
                      <w:u w:val="none" w:color="auto"/>
                    </w:rPr>
                  </w:pPr>
                  <w:r>
                    <w:rPr>
                      <w:rFonts w:hint="default"/>
                      <w:b/>
                      <w:bCs/>
                      <w:color w:val="auto"/>
                      <w:kern w:val="0"/>
                      <w:szCs w:val="21"/>
                      <w:highlight w:val="none"/>
                      <w:u w:val="none" w:color="auto"/>
                    </w:rPr>
                    <w:t>（mg/L</w:t>
                  </w:r>
                  <w:r>
                    <w:rPr>
                      <w:rFonts w:hint="eastAsia" w:cs="宋体"/>
                      <w:b/>
                      <w:bCs/>
                      <w:color w:val="auto"/>
                      <w:kern w:val="0"/>
                      <w:szCs w:val="21"/>
                      <w:highlight w:val="none"/>
                      <w:u w:val="none" w:color="auto"/>
                    </w:rPr>
                    <w:t>）</w:t>
                  </w:r>
                </w:p>
              </w:tc>
              <w:tc>
                <w:tcPr>
                  <w:tcW w:w="420" w:type="pct"/>
                  <w:noWrap/>
                  <w:tcMar>
                    <w:top w:w="15" w:type="dxa"/>
                    <w:left w:w="15" w:type="dxa"/>
                    <w:right w:w="15" w:type="dxa"/>
                  </w:tcMar>
                  <w:vAlign w:val="center"/>
                </w:tcPr>
                <w:p w14:paraId="354DE69D">
                  <w:pPr>
                    <w:keepNext w:val="0"/>
                    <w:keepLines w:val="0"/>
                    <w:widowControl/>
                    <w:suppressLineNumbers w:val="0"/>
                    <w:spacing w:before="0" w:beforeAutospacing="0" w:after="0" w:afterAutospacing="0"/>
                    <w:ind w:left="0" w:right="0"/>
                    <w:jc w:val="center"/>
                    <w:textAlignment w:val="center"/>
                    <w:rPr>
                      <w:rFonts w:hint="default"/>
                      <w:b/>
                      <w:bCs/>
                      <w:color w:val="auto"/>
                      <w:kern w:val="0"/>
                      <w:szCs w:val="21"/>
                      <w:highlight w:val="none"/>
                      <w:u w:val="none" w:color="auto"/>
                    </w:rPr>
                  </w:pPr>
                  <w:r>
                    <w:rPr>
                      <w:rFonts w:hint="default"/>
                      <w:b/>
                      <w:bCs/>
                      <w:color w:val="auto"/>
                      <w:kern w:val="0"/>
                      <w:szCs w:val="21"/>
                      <w:highlight w:val="none"/>
                      <w:u w:val="none" w:color="auto"/>
                    </w:rPr>
                    <w:t>排放量</w:t>
                  </w:r>
                </w:p>
                <w:p w14:paraId="7C2A6158">
                  <w:pPr>
                    <w:keepNext w:val="0"/>
                    <w:keepLines w:val="0"/>
                    <w:widowControl/>
                    <w:suppressLineNumbers w:val="0"/>
                    <w:spacing w:before="0" w:beforeAutospacing="0" w:after="0" w:afterAutospacing="0"/>
                    <w:ind w:left="0" w:right="0"/>
                    <w:jc w:val="center"/>
                    <w:textAlignment w:val="center"/>
                    <w:rPr>
                      <w:rFonts w:hint="default"/>
                      <w:b/>
                      <w:bCs/>
                      <w:color w:val="auto"/>
                      <w:szCs w:val="21"/>
                      <w:highlight w:val="none"/>
                      <w:u w:val="none" w:color="auto"/>
                    </w:rPr>
                  </w:pPr>
                  <w:r>
                    <w:rPr>
                      <w:rFonts w:hint="default"/>
                      <w:b/>
                      <w:bCs/>
                      <w:color w:val="auto"/>
                      <w:kern w:val="0"/>
                      <w:szCs w:val="21"/>
                      <w:highlight w:val="none"/>
                      <w:u w:val="none" w:color="auto"/>
                    </w:rPr>
                    <w:t>（</w:t>
                  </w:r>
                  <w:r>
                    <w:rPr>
                      <w:rFonts w:hint="eastAsia" w:cs="宋体"/>
                      <w:b/>
                      <w:bCs/>
                      <w:color w:val="auto"/>
                      <w:kern w:val="0"/>
                      <w:szCs w:val="21"/>
                      <w:highlight w:val="none"/>
                      <w:u w:val="none" w:color="auto"/>
                    </w:rPr>
                    <w:t>t</w:t>
                  </w:r>
                  <w:r>
                    <w:rPr>
                      <w:rFonts w:hint="default"/>
                      <w:b/>
                      <w:bCs/>
                      <w:color w:val="auto"/>
                      <w:kern w:val="0"/>
                      <w:szCs w:val="21"/>
                      <w:highlight w:val="none"/>
                      <w:u w:val="none" w:color="auto"/>
                    </w:rPr>
                    <w:t>/</w:t>
                  </w:r>
                  <w:r>
                    <w:rPr>
                      <w:rFonts w:hint="eastAsia" w:cs="宋体"/>
                      <w:b/>
                      <w:bCs/>
                      <w:color w:val="auto"/>
                      <w:kern w:val="0"/>
                      <w:szCs w:val="21"/>
                      <w:highlight w:val="none"/>
                      <w:u w:val="none" w:color="auto"/>
                    </w:rPr>
                    <w:t>a</w:t>
                  </w:r>
                  <w:r>
                    <w:rPr>
                      <w:rFonts w:hint="default"/>
                      <w:b/>
                      <w:bCs/>
                      <w:color w:val="auto"/>
                      <w:kern w:val="0"/>
                      <w:szCs w:val="21"/>
                      <w:highlight w:val="none"/>
                      <w:u w:val="none" w:color="auto"/>
                    </w:rPr>
                    <w:t>）</w:t>
                  </w:r>
                </w:p>
              </w:tc>
              <w:tc>
                <w:tcPr>
                  <w:tcW w:w="421" w:type="pct"/>
                  <w:noWrap/>
                  <w:tcMar>
                    <w:top w:w="15" w:type="dxa"/>
                    <w:left w:w="15" w:type="dxa"/>
                    <w:right w:w="15" w:type="dxa"/>
                  </w:tcMar>
                  <w:vAlign w:val="center"/>
                </w:tcPr>
                <w:p w14:paraId="13D89734">
                  <w:pPr>
                    <w:keepNext w:val="0"/>
                    <w:keepLines w:val="0"/>
                    <w:widowControl/>
                    <w:suppressLineNumbers w:val="0"/>
                    <w:spacing w:before="0" w:beforeAutospacing="0" w:after="0" w:afterAutospacing="0"/>
                    <w:ind w:left="0" w:right="0"/>
                    <w:jc w:val="center"/>
                    <w:textAlignment w:val="center"/>
                    <w:rPr>
                      <w:rFonts w:hint="default"/>
                      <w:b/>
                      <w:bCs/>
                      <w:color w:val="auto"/>
                      <w:kern w:val="0"/>
                      <w:szCs w:val="21"/>
                      <w:highlight w:val="none"/>
                      <w:u w:val="none" w:color="auto"/>
                    </w:rPr>
                  </w:pPr>
                  <w:r>
                    <w:rPr>
                      <w:rFonts w:hint="eastAsia"/>
                      <w:b/>
                      <w:bCs/>
                      <w:color w:val="auto"/>
                      <w:kern w:val="0"/>
                      <w:szCs w:val="21"/>
                      <w:highlight w:val="none"/>
                      <w:u w:val="none" w:color="auto"/>
                    </w:rPr>
                    <w:t>排放方式</w:t>
                  </w:r>
                </w:p>
              </w:tc>
              <w:tc>
                <w:tcPr>
                  <w:tcW w:w="721" w:type="pct"/>
                  <w:noWrap/>
                  <w:tcMar>
                    <w:top w:w="15" w:type="dxa"/>
                    <w:left w:w="15" w:type="dxa"/>
                    <w:right w:w="15" w:type="dxa"/>
                  </w:tcMar>
                  <w:vAlign w:val="center"/>
                </w:tcPr>
                <w:p w14:paraId="4A4B1BD0">
                  <w:pPr>
                    <w:keepNext w:val="0"/>
                    <w:keepLines w:val="0"/>
                    <w:widowControl/>
                    <w:suppressLineNumbers w:val="0"/>
                    <w:spacing w:before="0" w:beforeAutospacing="0" w:after="0" w:afterAutospacing="0"/>
                    <w:ind w:left="0" w:right="0"/>
                    <w:jc w:val="center"/>
                    <w:textAlignment w:val="center"/>
                    <w:rPr>
                      <w:rFonts w:hint="default"/>
                      <w:b/>
                      <w:bCs/>
                      <w:color w:val="auto"/>
                      <w:szCs w:val="21"/>
                      <w:highlight w:val="none"/>
                      <w:u w:val="none" w:color="auto"/>
                    </w:rPr>
                  </w:pPr>
                  <w:r>
                    <w:rPr>
                      <w:rFonts w:hint="eastAsia"/>
                      <w:b/>
                      <w:bCs/>
                      <w:color w:val="auto"/>
                      <w:szCs w:val="21"/>
                      <w:highlight w:val="none"/>
                      <w:u w:val="none" w:color="auto"/>
                    </w:rPr>
                    <w:t>排放去向</w:t>
                  </w:r>
                </w:p>
              </w:tc>
              <w:tc>
                <w:tcPr>
                  <w:tcW w:w="421" w:type="pct"/>
                  <w:noWrap/>
                  <w:tcMar>
                    <w:top w:w="15" w:type="dxa"/>
                    <w:left w:w="15" w:type="dxa"/>
                    <w:right w:w="15" w:type="dxa"/>
                  </w:tcMar>
                  <w:vAlign w:val="center"/>
                </w:tcPr>
                <w:p w14:paraId="7932BE21">
                  <w:pPr>
                    <w:keepNext w:val="0"/>
                    <w:keepLines w:val="0"/>
                    <w:widowControl/>
                    <w:suppressLineNumbers w:val="0"/>
                    <w:spacing w:before="0" w:beforeAutospacing="0" w:after="0" w:afterAutospacing="0"/>
                    <w:ind w:left="0" w:right="0"/>
                    <w:jc w:val="center"/>
                    <w:textAlignment w:val="center"/>
                    <w:rPr>
                      <w:rFonts w:hint="default"/>
                      <w:b/>
                      <w:bCs/>
                      <w:color w:val="auto"/>
                      <w:szCs w:val="21"/>
                      <w:highlight w:val="none"/>
                      <w:u w:val="none" w:color="auto"/>
                    </w:rPr>
                  </w:pPr>
                  <w:r>
                    <w:rPr>
                      <w:rFonts w:hint="eastAsia"/>
                      <w:b/>
                      <w:bCs/>
                      <w:color w:val="auto"/>
                      <w:szCs w:val="21"/>
                      <w:highlight w:val="none"/>
                      <w:u w:val="none" w:color="auto"/>
                    </w:rPr>
                    <w:t>排放规律</w:t>
                  </w:r>
                </w:p>
              </w:tc>
              <w:tc>
                <w:tcPr>
                  <w:tcW w:w="421" w:type="pct"/>
                  <w:noWrap/>
                  <w:tcMar>
                    <w:top w:w="15" w:type="dxa"/>
                    <w:left w:w="15" w:type="dxa"/>
                    <w:right w:w="15" w:type="dxa"/>
                  </w:tcMar>
                  <w:vAlign w:val="center"/>
                </w:tcPr>
                <w:p w14:paraId="05BD7D36">
                  <w:pPr>
                    <w:keepNext w:val="0"/>
                    <w:keepLines w:val="0"/>
                    <w:widowControl/>
                    <w:suppressLineNumbers w:val="0"/>
                    <w:spacing w:before="0" w:beforeAutospacing="0" w:after="0" w:afterAutospacing="0"/>
                    <w:ind w:left="0" w:right="0"/>
                    <w:jc w:val="center"/>
                    <w:textAlignment w:val="center"/>
                    <w:rPr>
                      <w:rFonts w:hint="default" w:cs="宋体"/>
                      <w:b/>
                      <w:bCs/>
                      <w:color w:val="auto"/>
                      <w:szCs w:val="21"/>
                      <w:highlight w:val="none"/>
                      <w:u w:val="none" w:color="auto"/>
                    </w:rPr>
                  </w:pPr>
                  <w:r>
                    <w:rPr>
                      <w:rFonts w:hint="eastAsia" w:cs="宋体"/>
                      <w:b/>
                      <w:bCs/>
                      <w:color w:val="auto"/>
                      <w:szCs w:val="21"/>
                      <w:highlight w:val="none"/>
                      <w:u w:val="none" w:color="auto"/>
                    </w:rPr>
                    <w:t>排放标准</w:t>
                  </w:r>
                </w:p>
              </w:tc>
              <w:tc>
                <w:tcPr>
                  <w:tcW w:w="525" w:type="pct"/>
                  <w:noWrap/>
                  <w:tcMar>
                    <w:top w:w="15" w:type="dxa"/>
                    <w:left w:w="15" w:type="dxa"/>
                    <w:right w:w="15" w:type="dxa"/>
                  </w:tcMar>
                  <w:vAlign w:val="center"/>
                </w:tcPr>
                <w:p w14:paraId="4DB9F910">
                  <w:pPr>
                    <w:keepNext w:val="0"/>
                    <w:keepLines w:val="0"/>
                    <w:widowControl/>
                    <w:suppressLineNumbers w:val="0"/>
                    <w:spacing w:before="0" w:beforeAutospacing="0" w:after="0" w:afterAutospacing="0"/>
                    <w:ind w:left="0" w:right="0"/>
                    <w:jc w:val="center"/>
                    <w:textAlignment w:val="center"/>
                    <w:rPr>
                      <w:rFonts w:hint="default" w:cs="宋体"/>
                      <w:b/>
                      <w:bCs/>
                      <w:color w:val="auto"/>
                      <w:szCs w:val="21"/>
                      <w:highlight w:val="none"/>
                      <w:u w:val="none" w:color="auto"/>
                    </w:rPr>
                  </w:pPr>
                  <w:r>
                    <w:rPr>
                      <w:rFonts w:hint="eastAsia" w:cs="宋体"/>
                      <w:b/>
                      <w:bCs/>
                      <w:color w:val="auto"/>
                      <w:szCs w:val="21"/>
                      <w:highlight w:val="none"/>
                      <w:u w:val="none" w:color="auto"/>
                    </w:rPr>
                    <w:t>排放口信息</w:t>
                  </w:r>
                </w:p>
              </w:tc>
            </w:tr>
            <w:tr w14:paraId="37D9649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716" w:hRule="atLeast"/>
                <w:jc w:val="center"/>
              </w:trPr>
              <w:tc>
                <w:tcPr>
                  <w:tcW w:w="791" w:type="pct"/>
                  <w:noWrap/>
                  <w:tcMar>
                    <w:top w:w="15" w:type="dxa"/>
                    <w:left w:w="15" w:type="dxa"/>
                    <w:right w:w="15" w:type="dxa"/>
                  </w:tcMar>
                  <w:vAlign w:val="center"/>
                </w:tcPr>
                <w:p w14:paraId="5F2E7126">
                  <w:pPr>
                    <w:wordWrap w:val="0"/>
                    <w:topLinePunct/>
                    <w:spacing w:line="240" w:lineRule="auto"/>
                    <w:jc w:val="center"/>
                    <w:rPr>
                      <w:rFonts w:hint="default" w:cs="宋体"/>
                      <w:color w:val="auto"/>
                      <w:szCs w:val="21"/>
                      <w:highlight w:val="none"/>
                      <w:u w:val="none" w:color="auto"/>
                    </w:rPr>
                  </w:pPr>
                  <w:r>
                    <w:rPr>
                      <w:rFonts w:hint="default" w:ascii="宋体" w:hAnsi="宋体" w:eastAsia="宋体" w:cs="宋体"/>
                      <w:color w:val="auto"/>
                      <w:szCs w:val="21"/>
                      <w:highlight w:val="none"/>
                      <w:u w:val="none"/>
                      <w:lang w:val="en-US" w:eastAsia="zh-CN"/>
                    </w:rPr>
                    <w:t>洗砂废水</w:t>
                  </w:r>
                </w:p>
              </w:tc>
              <w:tc>
                <w:tcPr>
                  <w:tcW w:w="503" w:type="pct"/>
                  <w:noWrap/>
                  <w:tcMar>
                    <w:top w:w="15" w:type="dxa"/>
                    <w:left w:w="15" w:type="dxa"/>
                    <w:right w:w="15" w:type="dxa"/>
                  </w:tcMar>
                  <w:vAlign w:val="center"/>
                </w:tcPr>
                <w:p w14:paraId="180781CA">
                  <w:pPr>
                    <w:wordWrap w:val="0"/>
                    <w:topLinePunct/>
                    <w:spacing w:line="240" w:lineRule="auto"/>
                    <w:jc w:val="center"/>
                    <w:textAlignment w:val="center"/>
                    <w:rPr>
                      <w:rFonts w:hint="default" w:eastAsia="宋体" w:cs="宋体"/>
                      <w:color w:val="auto"/>
                      <w:szCs w:val="21"/>
                      <w:highlight w:val="none"/>
                      <w:u w:val="none" w:color="auto"/>
                      <w:lang w:val="en-US" w:eastAsia="zh-CN"/>
                    </w:rPr>
                  </w:pPr>
                  <w:r>
                    <w:rPr>
                      <w:rFonts w:hint="eastAsia" w:ascii="宋体" w:hAnsi="宋体" w:cs="宋体"/>
                      <w:color w:val="auto"/>
                      <w:kern w:val="0"/>
                      <w:szCs w:val="21"/>
                      <w:highlight w:val="none"/>
                      <w:u w:val="none"/>
                      <w:lang w:val="en-US" w:eastAsia="zh-CN" w:bidi="ar"/>
                    </w:rPr>
                    <w:t>17000</w:t>
                  </w:r>
                </w:p>
              </w:tc>
              <w:tc>
                <w:tcPr>
                  <w:tcW w:w="321" w:type="pct"/>
                  <w:noWrap/>
                  <w:tcMar>
                    <w:top w:w="15" w:type="dxa"/>
                    <w:left w:w="15" w:type="dxa"/>
                    <w:right w:w="15" w:type="dxa"/>
                  </w:tcMar>
                  <w:vAlign w:val="center"/>
                </w:tcPr>
                <w:p w14:paraId="47B0B587">
                  <w:pPr>
                    <w:keepNext w:val="0"/>
                    <w:keepLines w:val="0"/>
                    <w:suppressLineNumbers w:val="0"/>
                    <w:wordWrap w:val="0"/>
                    <w:topLinePunct/>
                    <w:spacing w:before="0" w:beforeAutospacing="0" w:after="0" w:afterAutospacing="0"/>
                    <w:ind w:left="0" w:right="0"/>
                    <w:jc w:val="center"/>
                    <w:textAlignment w:val="center"/>
                    <w:rPr>
                      <w:rFonts w:hint="default" w:ascii="宋体" w:hAnsi="宋体" w:cs="宋体"/>
                      <w:color w:val="auto"/>
                      <w:szCs w:val="21"/>
                      <w:highlight w:val="none"/>
                      <w:u w:val="none" w:color="auto"/>
                    </w:rPr>
                  </w:pPr>
                  <w:r>
                    <w:rPr>
                      <w:rFonts w:hint="eastAsia" w:ascii="宋体" w:hAnsi="宋体" w:cs="宋体"/>
                      <w:color w:val="auto"/>
                      <w:szCs w:val="21"/>
                      <w:highlight w:val="none"/>
                      <w:u w:val="none" w:color="auto"/>
                    </w:rPr>
                    <w:t>SS</w:t>
                  </w:r>
                </w:p>
              </w:tc>
              <w:tc>
                <w:tcPr>
                  <w:tcW w:w="449" w:type="pct"/>
                  <w:noWrap/>
                  <w:tcMar>
                    <w:top w:w="15" w:type="dxa"/>
                    <w:left w:w="15" w:type="dxa"/>
                    <w:right w:w="15" w:type="dxa"/>
                  </w:tcMar>
                  <w:vAlign w:val="center"/>
                </w:tcPr>
                <w:p w14:paraId="6FA248FA">
                  <w:pPr>
                    <w:keepNext w:val="0"/>
                    <w:keepLines w:val="0"/>
                    <w:suppressLineNumbers w:val="0"/>
                    <w:wordWrap w:val="0"/>
                    <w:topLinePunct/>
                    <w:spacing w:before="0" w:beforeAutospacing="0" w:after="0" w:afterAutospacing="0"/>
                    <w:ind w:left="0" w:right="0"/>
                    <w:jc w:val="center"/>
                    <w:textAlignment w:val="center"/>
                    <w:rPr>
                      <w:rFonts w:hint="default" w:ascii="宋体" w:hAnsi="宋体" w:cs="宋体"/>
                      <w:color w:val="auto"/>
                      <w:szCs w:val="21"/>
                      <w:highlight w:val="none"/>
                      <w:u w:val="none" w:color="auto"/>
                    </w:rPr>
                  </w:pPr>
                  <w:r>
                    <w:rPr>
                      <w:rFonts w:hint="eastAsia" w:ascii="宋体" w:hAnsi="宋体" w:cs="宋体"/>
                      <w:color w:val="auto"/>
                      <w:szCs w:val="21"/>
                      <w:highlight w:val="none"/>
                      <w:u w:val="none" w:color="auto"/>
                    </w:rPr>
                    <w:t>0</w:t>
                  </w:r>
                </w:p>
              </w:tc>
              <w:tc>
                <w:tcPr>
                  <w:tcW w:w="420" w:type="pct"/>
                  <w:noWrap/>
                  <w:tcMar>
                    <w:top w:w="15" w:type="dxa"/>
                    <w:left w:w="15" w:type="dxa"/>
                    <w:right w:w="15" w:type="dxa"/>
                  </w:tcMar>
                  <w:vAlign w:val="center"/>
                </w:tcPr>
                <w:p w14:paraId="38A324C3">
                  <w:pPr>
                    <w:keepNext w:val="0"/>
                    <w:keepLines w:val="0"/>
                    <w:suppressLineNumbers w:val="0"/>
                    <w:wordWrap w:val="0"/>
                    <w:topLinePunct/>
                    <w:spacing w:before="0" w:beforeAutospacing="0" w:after="0" w:afterAutospacing="0"/>
                    <w:ind w:left="0" w:right="0"/>
                    <w:jc w:val="center"/>
                    <w:textAlignment w:val="center"/>
                    <w:rPr>
                      <w:rFonts w:hint="default" w:ascii="宋体" w:hAnsi="宋体" w:cs="宋体"/>
                      <w:color w:val="auto"/>
                      <w:szCs w:val="21"/>
                      <w:highlight w:val="none"/>
                      <w:u w:val="none" w:color="auto"/>
                    </w:rPr>
                  </w:pPr>
                  <w:r>
                    <w:rPr>
                      <w:rFonts w:hint="eastAsia" w:ascii="宋体" w:hAnsi="宋体" w:cs="宋体"/>
                      <w:color w:val="auto"/>
                      <w:szCs w:val="21"/>
                      <w:highlight w:val="none"/>
                      <w:u w:val="none" w:color="auto"/>
                    </w:rPr>
                    <w:t>0</w:t>
                  </w:r>
                </w:p>
              </w:tc>
              <w:tc>
                <w:tcPr>
                  <w:tcW w:w="421" w:type="pct"/>
                  <w:noWrap/>
                  <w:tcMar>
                    <w:top w:w="15" w:type="dxa"/>
                    <w:left w:w="15" w:type="dxa"/>
                    <w:right w:w="15" w:type="dxa"/>
                  </w:tcMar>
                  <w:vAlign w:val="center"/>
                </w:tcPr>
                <w:p w14:paraId="2EBD050E">
                  <w:pPr>
                    <w:keepNext w:val="0"/>
                    <w:keepLines w:val="0"/>
                    <w:suppressLineNumbers w:val="0"/>
                    <w:wordWrap w:val="0"/>
                    <w:topLinePunct/>
                    <w:spacing w:before="0" w:beforeAutospacing="0" w:after="0" w:afterAutospacing="0"/>
                    <w:ind w:left="0" w:right="0"/>
                    <w:jc w:val="center"/>
                    <w:textAlignment w:val="center"/>
                    <w:rPr>
                      <w:rFonts w:hint="default" w:ascii="宋体" w:hAnsi="宋体" w:cs="宋体"/>
                      <w:color w:val="auto"/>
                      <w:szCs w:val="21"/>
                      <w:highlight w:val="none"/>
                      <w:u w:val="none" w:color="auto"/>
                    </w:rPr>
                  </w:pPr>
                  <w:r>
                    <w:rPr>
                      <w:rFonts w:hint="eastAsia" w:ascii="宋体" w:hAnsi="宋体" w:cs="宋体"/>
                      <w:color w:val="auto"/>
                      <w:szCs w:val="21"/>
                      <w:highlight w:val="none"/>
                      <w:u w:val="none" w:color="auto"/>
                    </w:rPr>
                    <w:t>/</w:t>
                  </w:r>
                </w:p>
              </w:tc>
              <w:tc>
                <w:tcPr>
                  <w:tcW w:w="721" w:type="pct"/>
                  <w:noWrap/>
                  <w:tcMar>
                    <w:top w:w="15" w:type="dxa"/>
                    <w:left w:w="15" w:type="dxa"/>
                    <w:right w:w="15" w:type="dxa"/>
                  </w:tcMar>
                  <w:vAlign w:val="center"/>
                </w:tcPr>
                <w:p w14:paraId="2466E33C">
                  <w:pPr>
                    <w:keepNext w:val="0"/>
                    <w:keepLines w:val="0"/>
                    <w:suppressLineNumbers w:val="0"/>
                    <w:wordWrap w:val="0"/>
                    <w:topLinePunct/>
                    <w:spacing w:before="0" w:beforeAutospacing="0" w:after="0" w:afterAutospacing="0"/>
                    <w:ind w:left="0" w:right="0"/>
                    <w:jc w:val="center"/>
                    <w:textAlignment w:val="center"/>
                    <w:rPr>
                      <w:rFonts w:hint="default" w:ascii="宋体" w:hAnsi="宋体" w:cs="宋体"/>
                      <w:color w:val="auto"/>
                      <w:szCs w:val="21"/>
                      <w:highlight w:val="none"/>
                      <w:u w:val="none" w:color="auto"/>
                    </w:rPr>
                  </w:pPr>
                  <w:r>
                    <w:rPr>
                      <w:rFonts w:hint="eastAsia" w:ascii="宋体" w:hAnsi="宋体" w:cs="宋体"/>
                      <w:color w:val="auto"/>
                      <w:szCs w:val="21"/>
                      <w:highlight w:val="none"/>
                      <w:u w:val="none" w:color="auto"/>
                    </w:rPr>
                    <w:t>回用</w:t>
                  </w:r>
                </w:p>
              </w:tc>
              <w:tc>
                <w:tcPr>
                  <w:tcW w:w="421" w:type="pct"/>
                  <w:noWrap/>
                  <w:tcMar>
                    <w:top w:w="15" w:type="dxa"/>
                    <w:left w:w="15" w:type="dxa"/>
                    <w:right w:w="15" w:type="dxa"/>
                  </w:tcMar>
                  <w:vAlign w:val="center"/>
                </w:tcPr>
                <w:p w14:paraId="310057C4">
                  <w:pPr>
                    <w:keepNext w:val="0"/>
                    <w:keepLines w:val="0"/>
                    <w:suppressLineNumbers w:val="0"/>
                    <w:wordWrap w:val="0"/>
                    <w:topLinePunct/>
                    <w:spacing w:before="0" w:beforeAutospacing="0" w:after="0" w:afterAutospacing="0"/>
                    <w:ind w:left="0" w:right="0"/>
                    <w:jc w:val="center"/>
                    <w:textAlignment w:val="center"/>
                    <w:rPr>
                      <w:rFonts w:hint="default" w:ascii="宋体" w:hAnsi="宋体" w:cs="宋体"/>
                      <w:color w:val="auto"/>
                      <w:szCs w:val="21"/>
                      <w:highlight w:val="none"/>
                      <w:u w:val="none" w:color="auto"/>
                    </w:rPr>
                  </w:pPr>
                  <w:r>
                    <w:rPr>
                      <w:rFonts w:hint="eastAsia" w:ascii="宋体" w:hAnsi="宋体" w:cs="宋体"/>
                      <w:color w:val="auto"/>
                      <w:szCs w:val="21"/>
                      <w:highlight w:val="none"/>
                      <w:u w:val="none" w:color="auto"/>
                    </w:rPr>
                    <w:t>/</w:t>
                  </w:r>
                </w:p>
              </w:tc>
              <w:tc>
                <w:tcPr>
                  <w:tcW w:w="421" w:type="pct"/>
                  <w:noWrap/>
                  <w:tcMar>
                    <w:top w:w="15" w:type="dxa"/>
                    <w:left w:w="15" w:type="dxa"/>
                    <w:right w:w="15" w:type="dxa"/>
                  </w:tcMar>
                  <w:vAlign w:val="center"/>
                </w:tcPr>
                <w:p w14:paraId="75DE4C62">
                  <w:pPr>
                    <w:keepNext w:val="0"/>
                    <w:keepLines w:val="0"/>
                    <w:suppressLineNumbers w:val="0"/>
                    <w:wordWrap w:val="0"/>
                    <w:topLinePunct/>
                    <w:spacing w:before="0" w:beforeAutospacing="0" w:after="0" w:afterAutospacing="0"/>
                    <w:ind w:left="0" w:right="0"/>
                    <w:jc w:val="center"/>
                    <w:textAlignment w:val="center"/>
                    <w:rPr>
                      <w:rFonts w:hint="default" w:ascii="宋体" w:hAnsi="宋体" w:cs="宋体"/>
                      <w:color w:val="auto"/>
                      <w:szCs w:val="21"/>
                      <w:highlight w:val="none"/>
                      <w:u w:val="none" w:color="auto"/>
                    </w:rPr>
                  </w:pPr>
                  <w:r>
                    <w:rPr>
                      <w:rFonts w:hint="eastAsia" w:ascii="宋体" w:hAnsi="宋体" w:cs="宋体"/>
                      <w:color w:val="auto"/>
                      <w:szCs w:val="21"/>
                      <w:highlight w:val="none"/>
                      <w:u w:val="none" w:color="auto"/>
                    </w:rPr>
                    <w:t>/</w:t>
                  </w:r>
                </w:p>
              </w:tc>
              <w:tc>
                <w:tcPr>
                  <w:tcW w:w="525" w:type="pct"/>
                  <w:noWrap/>
                  <w:tcMar>
                    <w:top w:w="15" w:type="dxa"/>
                    <w:left w:w="15" w:type="dxa"/>
                    <w:right w:w="15" w:type="dxa"/>
                  </w:tcMar>
                  <w:vAlign w:val="center"/>
                </w:tcPr>
                <w:p w14:paraId="10A52542">
                  <w:pPr>
                    <w:keepNext w:val="0"/>
                    <w:keepLines w:val="0"/>
                    <w:suppressLineNumbers w:val="0"/>
                    <w:wordWrap w:val="0"/>
                    <w:topLinePunct/>
                    <w:spacing w:before="0" w:beforeAutospacing="0" w:after="0" w:afterAutospacing="0"/>
                    <w:ind w:left="0" w:right="0"/>
                    <w:jc w:val="center"/>
                    <w:textAlignment w:val="center"/>
                    <w:rPr>
                      <w:rFonts w:hint="default" w:ascii="宋体" w:hAnsi="宋体" w:cs="宋体"/>
                      <w:color w:val="auto"/>
                      <w:szCs w:val="21"/>
                      <w:highlight w:val="none"/>
                      <w:u w:val="none" w:color="auto"/>
                    </w:rPr>
                  </w:pPr>
                  <w:r>
                    <w:rPr>
                      <w:rFonts w:hint="eastAsia" w:ascii="宋体" w:hAnsi="宋体" w:cs="宋体"/>
                      <w:color w:val="auto"/>
                      <w:szCs w:val="21"/>
                      <w:highlight w:val="none"/>
                      <w:u w:val="none" w:color="auto"/>
                    </w:rPr>
                    <w:t>/</w:t>
                  </w:r>
                </w:p>
              </w:tc>
            </w:tr>
            <w:tr w14:paraId="311689E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716" w:hRule="atLeast"/>
                <w:jc w:val="center"/>
              </w:trPr>
              <w:tc>
                <w:tcPr>
                  <w:tcW w:w="791" w:type="pct"/>
                  <w:noWrap/>
                  <w:tcMar>
                    <w:top w:w="15" w:type="dxa"/>
                    <w:left w:w="15" w:type="dxa"/>
                    <w:right w:w="15" w:type="dxa"/>
                  </w:tcMar>
                  <w:vAlign w:val="center"/>
                </w:tcPr>
                <w:p w14:paraId="2AE57635">
                  <w:pPr>
                    <w:wordWrap w:val="0"/>
                    <w:topLinePunct/>
                    <w:spacing w:line="240" w:lineRule="auto"/>
                    <w:jc w:val="center"/>
                    <w:rPr>
                      <w:rFonts w:hint="eastAsia" w:cs="宋体"/>
                      <w:color w:val="auto"/>
                      <w:kern w:val="0"/>
                      <w:szCs w:val="21"/>
                      <w:highlight w:val="none"/>
                      <w:u w:val="none" w:color="auto"/>
                    </w:rPr>
                  </w:pPr>
                  <w:r>
                    <w:rPr>
                      <w:rFonts w:hint="default" w:ascii="宋体" w:hAnsi="宋体" w:eastAsia="宋体" w:cs="宋体"/>
                      <w:color w:val="auto"/>
                      <w:szCs w:val="21"/>
                      <w:highlight w:val="none"/>
                      <w:u w:val="none"/>
                      <w:lang w:val="en-US" w:eastAsia="zh-CN"/>
                    </w:rPr>
                    <w:t>车辆冲洗用水</w:t>
                  </w:r>
                </w:p>
              </w:tc>
              <w:tc>
                <w:tcPr>
                  <w:tcW w:w="503" w:type="pct"/>
                  <w:noWrap/>
                  <w:tcMar>
                    <w:top w:w="15" w:type="dxa"/>
                    <w:left w:w="15" w:type="dxa"/>
                    <w:right w:w="15" w:type="dxa"/>
                  </w:tcMar>
                  <w:vAlign w:val="center"/>
                </w:tcPr>
                <w:p w14:paraId="0A76316F">
                  <w:pPr>
                    <w:wordWrap w:val="0"/>
                    <w:topLinePunct/>
                    <w:spacing w:line="240" w:lineRule="auto"/>
                    <w:jc w:val="center"/>
                    <w:textAlignment w:val="center"/>
                    <w:rPr>
                      <w:rFonts w:hint="eastAsia" w:ascii="宋体" w:hAnsi="宋体" w:cs="宋体"/>
                      <w:color w:val="auto"/>
                      <w:szCs w:val="21"/>
                      <w:highlight w:val="none"/>
                      <w:u w:val="none" w:color="auto"/>
                      <w:lang w:val="en-US" w:eastAsia="zh-CN"/>
                    </w:rPr>
                  </w:pPr>
                  <w:r>
                    <w:rPr>
                      <w:rFonts w:hint="eastAsia" w:ascii="宋体" w:hAnsi="宋体" w:cs="宋体"/>
                      <w:color w:val="auto"/>
                      <w:szCs w:val="21"/>
                      <w:highlight w:val="none"/>
                      <w:u w:val="none" w:color="auto"/>
                      <w:lang w:val="en-US" w:eastAsia="zh-CN"/>
                    </w:rPr>
                    <w:t>1312.875</w:t>
                  </w:r>
                </w:p>
              </w:tc>
              <w:tc>
                <w:tcPr>
                  <w:tcW w:w="321" w:type="pct"/>
                  <w:noWrap/>
                  <w:tcMar>
                    <w:top w:w="15" w:type="dxa"/>
                    <w:left w:w="15" w:type="dxa"/>
                    <w:right w:w="15" w:type="dxa"/>
                  </w:tcMar>
                  <w:vAlign w:val="center"/>
                </w:tcPr>
                <w:p w14:paraId="7B8F7F2E">
                  <w:pPr>
                    <w:keepNext w:val="0"/>
                    <w:keepLines w:val="0"/>
                    <w:suppressLineNumbers w:val="0"/>
                    <w:wordWrap w:val="0"/>
                    <w:topLinePunct/>
                    <w:spacing w:before="0" w:beforeAutospacing="0" w:after="0" w:afterAutospacing="0"/>
                    <w:ind w:left="0" w:leftChars="0" w:right="0" w:rightChars="0"/>
                    <w:jc w:val="center"/>
                    <w:textAlignment w:val="center"/>
                    <w:rPr>
                      <w:rFonts w:hint="eastAsia" w:ascii="宋体" w:hAnsi="宋体" w:cs="宋体"/>
                      <w:color w:val="auto"/>
                      <w:szCs w:val="21"/>
                      <w:highlight w:val="none"/>
                      <w:u w:val="none" w:color="auto"/>
                    </w:rPr>
                  </w:pPr>
                  <w:r>
                    <w:rPr>
                      <w:rFonts w:hint="eastAsia" w:ascii="宋体" w:hAnsi="宋体" w:cs="宋体"/>
                      <w:color w:val="auto"/>
                      <w:szCs w:val="21"/>
                      <w:highlight w:val="none"/>
                      <w:u w:val="none" w:color="auto"/>
                    </w:rPr>
                    <w:t>SS</w:t>
                  </w:r>
                </w:p>
              </w:tc>
              <w:tc>
                <w:tcPr>
                  <w:tcW w:w="449" w:type="pct"/>
                  <w:noWrap/>
                  <w:tcMar>
                    <w:top w:w="15" w:type="dxa"/>
                    <w:left w:w="15" w:type="dxa"/>
                    <w:right w:w="15" w:type="dxa"/>
                  </w:tcMar>
                  <w:vAlign w:val="center"/>
                </w:tcPr>
                <w:p w14:paraId="293277CB">
                  <w:pPr>
                    <w:keepNext w:val="0"/>
                    <w:keepLines w:val="0"/>
                    <w:suppressLineNumbers w:val="0"/>
                    <w:wordWrap w:val="0"/>
                    <w:topLinePunct/>
                    <w:spacing w:before="0" w:beforeAutospacing="0" w:after="0" w:afterAutospacing="0"/>
                    <w:ind w:left="0" w:leftChars="0" w:right="0" w:rightChars="0"/>
                    <w:jc w:val="center"/>
                    <w:textAlignment w:val="center"/>
                    <w:rPr>
                      <w:rFonts w:hint="eastAsia" w:ascii="宋体" w:hAnsi="宋体" w:cs="宋体"/>
                      <w:color w:val="auto"/>
                      <w:szCs w:val="21"/>
                      <w:highlight w:val="none"/>
                      <w:u w:val="none" w:color="auto"/>
                    </w:rPr>
                  </w:pPr>
                  <w:r>
                    <w:rPr>
                      <w:rFonts w:hint="eastAsia" w:ascii="宋体" w:hAnsi="宋体" w:cs="宋体"/>
                      <w:color w:val="auto"/>
                      <w:szCs w:val="21"/>
                      <w:highlight w:val="none"/>
                      <w:u w:val="none" w:color="auto"/>
                    </w:rPr>
                    <w:t>0</w:t>
                  </w:r>
                </w:p>
              </w:tc>
              <w:tc>
                <w:tcPr>
                  <w:tcW w:w="420" w:type="pct"/>
                  <w:noWrap/>
                  <w:tcMar>
                    <w:top w:w="15" w:type="dxa"/>
                    <w:left w:w="15" w:type="dxa"/>
                    <w:right w:w="15" w:type="dxa"/>
                  </w:tcMar>
                  <w:vAlign w:val="center"/>
                </w:tcPr>
                <w:p w14:paraId="6D183114">
                  <w:pPr>
                    <w:keepNext w:val="0"/>
                    <w:keepLines w:val="0"/>
                    <w:suppressLineNumbers w:val="0"/>
                    <w:wordWrap w:val="0"/>
                    <w:topLinePunct/>
                    <w:spacing w:before="0" w:beforeAutospacing="0" w:after="0" w:afterAutospacing="0"/>
                    <w:ind w:left="0" w:leftChars="0" w:right="0" w:rightChars="0"/>
                    <w:jc w:val="center"/>
                    <w:textAlignment w:val="center"/>
                    <w:rPr>
                      <w:rFonts w:hint="eastAsia" w:ascii="宋体" w:hAnsi="宋体" w:cs="宋体"/>
                      <w:color w:val="auto"/>
                      <w:szCs w:val="21"/>
                      <w:highlight w:val="none"/>
                      <w:u w:val="none" w:color="auto"/>
                    </w:rPr>
                  </w:pPr>
                  <w:r>
                    <w:rPr>
                      <w:rFonts w:hint="eastAsia" w:ascii="宋体" w:hAnsi="宋体" w:cs="宋体"/>
                      <w:color w:val="auto"/>
                      <w:szCs w:val="21"/>
                      <w:highlight w:val="none"/>
                      <w:u w:val="none" w:color="auto"/>
                    </w:rPr>
                    <w:t>0</w:t>
                  </w:r>
                </w:p>
              </w:tc>
              <w:tc>
                <w:tcPr>
                  <w:tcW w:w="421" w:type="pct"/>
                  <w:noWrap/>
                  <w:tcMar>
                    <w:top w:w="15" w:type="dxa"/>
                    <w:left w:w="15" w:type="dxa"/>
                    <w:right w:w="15" w:type="dxa"/>
                  </w:tcMar>
                  <w:vAlign w:val="center"/>
                </w:tcPr>
                <w:p w14:paraId="4A20F8B0">
                  <w:pPr>
                    <w:keepNext w:val="0"/>
                    <w:keepLines w:val="0"/>
                    <w:suppressLineNumbers w:val="0"/>
                    <w:wordWrap w:val="0"/>
                    <w:topLinePunct/>
                    <w:spacing w:before="0" w:beforeAutospacing="0" w:after="0" w:afterAutospacing="0"/>
                    <w:ind w:left="0" w:leftChars="0" w:right="0" w:rightChars="0"/>
                    <w:jc w:val="center"/>
                    <w:textAlignment w:val="center"/>
                    <w:rPr>
                      <w:rFonts w:hint="eastAsia" w:ascii="宋体" w:hAnsi="宋体" w:cs="宋体"/>
                      <w:color w:val="auto"/>
                      <w:szCs w:val="21"/>
                      <w:highlight w:val="none"/>
                      <w:u w:val="none" w:color="auto"/>
                    </w:rPr>
                  </w:pPr>
                  <w:r>
                    <w:rPr>
                      <w:rFonts w:hint="eastAsia" w:ascii="宋体" w:hAnsi="宋体" w:cs="宋体"/>
                      <w:color w:val="auto"/>
                      <w:szCs w:val="21"/>
                      <w:highlight w:val="none"/>
                      <w:u w:val="none" w:color="auto"/>
                    </w:rPr>
                    <w:t>/</w:t>
                  </w:r>
                </w:p>
              </w:tc>
              <w:tc>
                <w:tcPr>
                  <w:tcW w:w="721" w:type="pct"/>
                  <w:noWrap/>
                  <w:tcMar>
                    <w:top w:w="15" w:type="dxa"/>
                    <w:left w:w="15" w:type="dxa"/>
                    <w:right w:w="15" w:type="dxa"/>
                  </w:tcMar>
                  <w:vAlign w:val="center"/>
                </w:tcPr>
                <w:p w14:paraId="09327F59">
                  <w:pPr>
                    <w:keepNext w:val="0"/>
                    <w:keepLines w:val="0"/>
                    <w:suppressLineNumbers w:val="0"/>
                    <w:wordWrap w:val="0"/>
                    <w:topLinePunct/>
                    <w:spacing w:before="0" w:beforeAutospacing="0" w:after="0" w:afterAutospacing="0"/>
                    <w:ind w:left="0" w:leftChars="0" w:right="0" w:rightChars="0"/>
                    <w:jc w:val="center"/>
                    <w:textAlignment w:val="center"/>
                    <w:rPr>
                      <w:rFonts w:hint="eastAsia" w:ascii="宋体" w:hAnsi="宋体" w:cs="宋体"/>
                      <w:color w:val="auto"/>
                      <w:szCs w:val="21"/>
                      <w:highlight w:val="none"/>
                      <w:u w:val="none" w:color="auto"/>
                    </w:rPr>
                  </w:pPr>
                  <w:r>
                    <w:rPr>
                      <w:rFonts w:hint="eastAsia" w:ascii="宋体" w:hAnsi="宋体" w:cs="宋体"/>
                      <w:color w:val="auto"/>
                      <w:szCs w:val="21"/>
                      <w:highlight w:val="none"/>
                      <w:u w:val="none" w:color="auto"/>
                    </w:rPr>
                    <w:t>回用</w:t>
                  </w:r>
                </w:p>
              </w:tc>
              <w:tc>
                <w:tcPr>
                  <w:tcW w:w="421" w:type="pct"/>
                  <w:noWrap/>
                  <w:tcMar>
                    <w:top w:w="15" w:type="dxa"/>
                    <w:left w:w="15" w:type="dxa"/>
                    <w:right w:w="15" w:type="dxa"/>
                  </w:tcMar>
                  <w:vAlign w:val="center"/>
                </w:tcPr>
                <w:p w14:paraId="2F35E0FF">
                  <w:pPr>
                    <w:keepNext w:val="0"/>
                    <w:keepLines w:val="0"/>
                    <w:suppressLineNumbers w:val="0"/>
                    <w:wordWrap w:val="0"/>
                    <w:topLinePunct/>
                    <w:spacing w:before="0" w:beforeAutospacing="0" w:after="0" w:afterAutospacing="0"/>
                    <w:ind w:left="0" w:leftChars="0" w:right="0" w:rightChars="0"/>
                    <w:jc w:val="center"/>
                    <w:textAlignment w:val="center"/>
                    <w:rPr>
                      <w:rFonts w:hint="eastAsia" w:ascii="宋体" w:hAnsi="宋体" w:cs="宋体"/>
                      <w:color w:val="auto"/>
                      <w:szCs w:val="21"/>
                      <w:highlight w:val="none"/>
                      <w:u w:val="none" w:color="auto"/>
                    </w:rPr>
                  </w:pPr>
                  <w:r>
                    <w:rPr>
                      <w:rFonts w:hint="eastAsia" w:ascii="宋体" w:hAnsi="宋体" w:cs="宋体"/>
                      <w:color w:val="auto"/>
                      <w:szCs w:val="21"/>
                      <w:highlight w:val="none"/>
                      <w:u w:val="none" w:color="auto"/>
                    </w:rPr>
                    <w:t>/</w:t>
                  </w:r>
                </w:p>
              </w:tc>
              <w:tc>
                <w:tcPr>
                  <w:tcW w:w="421" w:type="pct"/>
                  <w:noWrap/>
                  <w:tcMar>
                    <w:top w:w="15" w:type="dxa"/>
                    <w:left w:w="15" w:type="dxa"/>
                    <w:right w:w="15" w:type="dxa"/>
                  </w:tcMar>
                  <w:vAlign w:val="center"/>
                </w:tcPr>
                <w:p w14:paraId="1E977789">
                  <w:pPr>
                    <w:keepNext w:val="0"/>
                    <w:keepLines w:val="0"/>
                    <w:suppressLineNumbers w:val="0"/>
                    <w:wordWrap w:val="0"/>
                    <w:topLinePunct/>
                    <w:spacing w:before="0" w:beforeAutospacing="0" w:after="0" w:afterAutospacing="0"/>
                    <w:ind w:left="0" w:leftChars="0" w:right="0" w:rightChars="0"/>
                    <w:jc w:val="center"/>
                    <w:textAlignment w:val="center"/>
                    <w:rPr>
                      <w:rFonts w:hint="eastAsia" w:ascii="宋体" w:hAnsi="宋体" w:cs="宋体"/>
                      <w:color w:val="auto"/>
                      <w:szCs w:val="21"/>
                      <w:highlight w:val="none"/>
                      <w:u w:val="none" w:color="auto"/>
                    </w:rPr>
                  </w:pPr>
                  <w:r>
                    <w:rPr>
                      <w:rFonts w:hint="eastAsia" w:ascii="宋体" w:hAnsi="宋体" w:cs="宋体"/>
                      <w:color w:val="auto"/>
                      <w:szCs w:val="21"/>
                      <w:highlight w:val="none"/>
                      <w:u w:val="none" w:color="auto"/>
                    </w:rPr>
                    <w:t>/</w:t>
                  </w:r>
                </w:p>
              </w:tc>
              <w:tc>
                <w:tcPr>
                  <w:tcW w:w="525" w:type="pct"/>
                  <w:noWrap/>
                  <w:tcMar>
                    <w:top w:w="15" w:type="dxa"/>
                    <w:left w:w="15" w:type="dxa"/>
                    <w:right w:w="15" w:type="dxa"/>
                  </w:tcMar>
                  <w:vAlign w:val="center"/>
                </w:tcPr>
                <w:p w14:paraId="23EE3D79">
                  <w:pPr>
                    <w:keepNext w:val="0"/>
                    <w:keepLines w:val="0"/>
                    <w:suppressLineNumbers w:val="0"/>
                    <w:wordWrap w:val="0"/>
                    <w:topLinePunct/>
                    <w:spacing w:before="0" w:beforeAutospacing="0" w:after="0" w:afterAutospacing="0"/>
                    <w:ind w:left="0" w:leftChars="0" w:right="0" w:rightChars="0"/>
                    <w:jc w:val="center"/>
                    <w:textAlignment w:val="center"/>
                    <w:rPr>
                      <w:rFonts w:hint="eastAsia" w:ascii="宋体" w:hAnsi="宋体" w:cs="宋体"/>
                      <w:color w:val="auto"/>
                      <w:szCs w:val="21"/>
                      <w:highlight w:val="none"/>
                      <w:u w:val="none" w:color="auto"/>
                    </w:rPr>
                  </w:pPr>
                  <w:r>
                    <w:rPr>
                      <w:rFonts w:hint="eastAsia" w:ascii="宋体" w:hAnsi="宋体" w:cs="宋体"/>
                      <w:color w:val="auto"/>
                      <w:szCs w:val="21"/>
                      <w:highlight w:val="none"/>
                      <w:u w:val="none" w:color="auto"/>
                    </w:rPr>
                    <w:t>/</w:t>
                  </w:r>
                </w:p>
              </w:tc>
            </w:tr>
            <w:tr w14:paraId="7CE5966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716" w:hRule="atLeast"/>
                <w:jc w:val="center"/>
              </w:trPr>
              <w:tc>
                <w:tcPr>
                  <w:tcW w:w="791" w:type="pct"/>
                  <w:noWrap/>
                  <w:tcMar>
                    <w:top w:w="15" w:type="dxa"/>
                    <w:left w:w="15" w:type="dxa"/>
                    <w:right w:w="15" w:type="dxa"/>
                  </w:tcMar>
                  <w:vAlign w:val="center"/>
                </w:tcPr>
                <w:p w14:paraId="0088BDCF">
                  <w:pPr>
                    <w:wordWrap w:val="0"/>
                    <w:topLinePunct/>
                    <w:spacing w:line="240" w:lineRule="auto"/>
                    <w:jc w:val="center"/>
                    <w:rPr>
                      <w:rFonts w:hint="default" w:ascii="宋体" w:hAnsi="宋体" w:eastAsia="宋体" w:cs="宋体"/>
                      <w:color w:val="auto"/>
                      <w:szCs w:val="21"/>
                      <w:highlight w:val="none"/>
                      <w:u w:val="none"/>
                      <w:lang w:val="en-US" w:eastAsia="zh-CN"/>
                    </w:rPr>
                  </w:pPr>
                  <w:r>
                    <w:rPr>
                      <w:rFonts w:hint="default" w:ascii="宋体" w:hAnsi="宋体" w:eastAsia="宋体" w:cs="宋体"/>
                      <w:color w:val="auto"/>
                      <w:szCs w:val="21"/>
                      <w:highlight w:val="none"/>
                      <w:u w:val="none"/>
                      <w:lang w:val="en-US" w:eastAsia="zh-CN"/>
                    </w:rPr>
                    <w:t>设备冲洗用水</w:t>
                  </w:r>
                </w:p>
              </w:tc>
              <w:tc>
                <w:tcPr>
                  <w:tcW w:w="503" w:type="pct"/>
                  <w:noWrap/>
                  <w:tcMar>
                    <w:top w:w="15" w:type="dxa"/>
                    <w:left w:w="15" w:type="dxa"/>
                    <w:right w:w="15" w:type="dxa"/>
                  </w:tcMar>
                  <w:vAlign w:val="center"/>
                </w:tcPr>
                <w:p w14:paraId="58028A5F">
                  <w:pPr>
                    <w:wordWrap w:val="0"/>
                    <w:topLinePunct/>
                    <w:spacing w:line="240" w:lineRule="auto"/>
                    <w:jc w:val="center"/>
                    <w:textAlignment w:val="center"/>
                    <w:rPr>
                      <w:rFonts w:hint="eastAsia" w:ascii="宋体" w:hAnsi="宋体" w:cs="宋体"/>
                      <w:color w:val="auto"/>
                      <w:kern w:val="0"/>
                      <w:szCs w:val="21"/>
                      <w:highlight w:val="none"/>
                      <w:u w:val="none"/>
                      <w:lang w:val="en-US" w:eastAsia="zh-CN" w:bidi="ar"/>
                    </w:rPr>
                  </w:pPr>
                  <w:r>
                    <w:rPr>
                      <w:rFonts w:hint="eastAsia" w:ascii="宋体" w:hAnsi="宋体" w:cs="宋体"/>
                      <w:color w:val="auto"/>
                      <w:kern w:val="0"/>
                      <w:szCs w:val="21"/>
                      <w:highlight w:val="none"/>
                      <w:u w:val="none"/>
                      <w:lang w:val="en-US" w:eastAsia="zh-CN" w:bidi="ar"/>
                    </w:rPr>
                    <w:t>160</w:t>
                  </w:r>
                </w:p>
              </w:tc>
              <w:tc>
                <w:tcPr>
                  <w:tcW w:w="505" w:type="dxa"/>
                  <w:noWrap/>
                  <w:tcMar>
                    <w:top w:w="15" w:type="dxa"/>
                    <w:left w:w="15" w:type="dxa"/>
                    <w:right w:w="15" w:type="dxa"/>
                  </w:tcMar>
                  <w:vAlign w:val="center"/>
                </w:tcPr>
                <w:p w14:paraId="364DF28B">
                  <w:pPr>
                    <w:keepNext w:val="0"/>
                    <w:keepLines w:val="0"/>
                    <w:suppressLineNumbers w:val="0"/>
                    <w:wordWrap w:val="0"/>
                    <w:topLinePunct/>
                    <w:spacing w:before="0" w:beforeAutospacing="0" w:after="0" w:afterAutospacing="0"/>
                    <w:ind w:left="0" w:leftChars="0" w:right="0" w:rightChars="0"/>
                    <w:jc w:val="center"/>
                    <w:textAlignment w:val="center"/>
                    <w:rPr>
                      <w:rFonts w:hint="eastAsia" w:ascii="宋体" w:hAnsi="宋体" w:cs="宋体"/>
                      <w:color w:val="auto"/>
                      <w:szCs w:val="21"/>
                      <w:highlight w:val="none"/>
                      <w:u w:val="none" w:color="auto"/>
                    </w:rPr>
                  </w:pPr>
                  <w:r>
                    <w:rPr>
                      <w:rFonts w:hint="eastAsia" w:ascii="宋体" w:hAnsi="宋体" w:cs="宋体"/>
                      <w:color w:val="auto"/>
                      <w:szCs w:val="21"/>
                      <w:highlight w:val="none"/>
                      <w:u w:val="none" w:color="auto"/>
                    </w:rPr>
                    <w:t>SS</w:t>
                  </w:r>
                </w:p>
              </w:tc>
              <w:tc>
                <w:tcPr>
                  <w:tcW w:w="706" w:type="dxa"/>
                  <w:noWrap/>
                  <w:tcMar>
                    <w:top w:w="15" w:type="dxa"/>
                    <w:left w:w="15" w:type="dxa"/>
                    <w:right w:w="15" w:type="dxa"/>
                  </w:tcMar>
                  <w:vAlign w:val="center"/>
                </w:tcPr>
                <w:p w14:paraId="578A1FEC">
                  <w:pPr>
                    <w:keepNext w:val="0"/>
                    <w:keepLines w:val="0"/>
                    <w:suppressLineNumbers w:val="0"/>
                    <w:wordWrap w:val="0"/>
                    <w:topLinePunct/>
                    <w:spacing w:before="0" w:beforeAutospacing="0" w:after="0" w:afterAutospacing="0"/>
                    <w:ind w:left="0" w:leftChars="0" w:right="0" w:rightChars="0"/>
                    <w:jc w:val="center"/>
                    <w:textAlignment w:val="center"/>
                    <w:rPr>
                      <w:rFonts w:hint="eastAsia" w:ascii="宋体" w:hAnsi="宋体" w:cs="宋体"/>
                      <w:color w:val="auto"/>
                      <w:szCs w:val="21"/>
                      <w:highlight w:val="none"/>
                      <w:u w:val="none" w:color="auto"/>
                    </w:rPr>
                  </w:pPr>
                  <w:r>
                    <w:rPr>
                      <w:rFonts w:hint="eastAsia" w:ascii="宋体" w:hAnsi="宋体" w:cs="宋体"/>
                      <w:color w:val="auto"/>
                      <w:szCs w:val="21"/>
                      <w:highlight w:val="none"/>
                      <w:u w:val="none" w:color="auto"/>
                    </w:rPr>
                    <w:t>0</w:t>
                  </w:r>
                </w:p>
              </w:tc>
              <w:tc>
                <w:tcPr>
                  <w:tcW w:w="660" w:type="dxa"/>
                  <w:noWrap/>
                  <w:tcMar>
                    <w:top w:w="15" w:type="dxa"/>
                    <w:left w:w="15" w:type="dxa"/>
                    <w:right w:w="15" w:type="dxa"/>
                  </w:tcMar>
                  <w:vAlign w:val="center"/>
                </w:tcPr>
                <w:p w14:paraId="563F74FE">
                  <w:pPr>
                    <w:keepNext w:val="0"/>
                    <w:keepLines w:val="0"/>
                    <w:suppressLineNumbers w:val="0"/>
                    <w:wordWrap w:val="0"/>
                    <w:topLinePunct/>
                    <w:spacing w:before="0" w:beforeAutospacing="0" w:after="0" w:afterAutospacing="0"/>
                    <w:ind w:left="0" w:leftChars="0" w:right="0" w:rightChars="0"/>
                    <w:jc w:val="center"/>
                    <w:textAlignment w:val="center"/>
                    <w:rPr>
                      <w:rFonts w:hint="eastAsia" w:ascii="宋体" w:hAnsi="宋体" w:cs="宋体"/>
                      <w:color w:val="auto"/>
                      <w:szCs w:val="21"/>
                      <w:highlight w:val="none"/>
                      <w:u w:val="none" w:color="auto"/>
                    </w:rPr>
                  </w:pPr>
                  <w:r>
                    <w:rPr>
                      <w:rFonts w:hint="eastAsia" w:ascii="宋体" w:hAnsi="宋体" w:cs="宋体"/>
                      <w:color w:val="auto"/>
                      <w:szCs w:val="21"/>
                      <w:highlight w:val="none"/>
                      <w:u w:val="none" w:color="auto"/>
                    </w:rPr>
                    <w:t>0</w:t>
                  </w:r>
                </w:p>
              </w:tc>
              <w:tc>
                <w:tcPr>
                  <w:tcW w:w="662" w:type="dxa"/>
                  <w:noWrap/>
                  <w:tcMar>
                    <w:top w:w="15" w:type="dxa"/>
                    <w:left w:w="15" w:type="dxa"/>
                    <w:right w:w="15" w:type="dxa"/>
                  </w:tcMar>
                  <w:vAlign w:val="center"/>
                </w:tcPr>
                <w:p w14:paraId="44F3B9CD">
                  <w:pPr>
                    <w:keepNext w:val="0"/>
                    <w:keepLines w:val="0"/>
                    <w:suppressLineNumbers w:val="0"/>
                    <w:wordWrap w:val="0"/>
                    <w:topLinePunct/>
                    <w:spacing w:before="0" w:beforeAutospacing="0" w:after="0" w:afterAutospacing="0"/>
                    <w:ind w:left="0" w:leftChars="0" w:right="0" w:rightChars="0"/>
                    <w:jc w:val="center"/>
                    <w:textAlignment w:val="center"/>
                    <w:rPr>
                      <w:rFonts w:hint="eastAsia" w:ascii="宋体" w:hAnsi="宋体" w:cs="宋体"/>
                      <w:color w:val="auto"/>
                      <w:szCs w:val="21"/>
                      <w:highlight w:val="none"/>
                      <w:u w:val="none" w:color="auto"/>
                    </w:rPr>
                  </w:pPr>
                  <w:r>
                    <w:rPr>
                      <w:rFonts w:hint="eastAsia" w:ascii="宋体" w:hAnsi="宋体" w:cs="宋体"/>
                      <w:color w:val="auto"/>
                      <w:szCs w:val="21"/>
                      <w:highlight w:val="none"/>
                      <w:u w:val="none" w:color="auto"/>
                    </w:rPr>
                    <w:t>/</w:t>
                  </w:r>
                </w:p>
              </w:tc>
              <w:tc>
                <w:tcPr>
                  <w:tcW w:w="1134" w:type="dxa"/>
                  <w:noWrap/>
                  <w:tcMar>
                    <w:top w:w="15" w:type="dxa"/>
                    <w:left w:w="15" w:type="dxa"/>
                    <w:right w:w="15" w:type="dxa"/>
                  </w:tcMar>
                  <w:vAlign w:val="center"/>
                </w:tcPr>
                <w:p w14:paraId="688ADB6E">
                  <w:pPr>
                    <w:keepNext w:val="0"/>
                    <w:keepLines w:val="0"/>
                    <w:suppressLineNumbers w:val="0"/>
                    <w:wordWrap w:val="0"/>
                    <w:topLinePunct/>
                    <w:spacing w:before="0" w:beforeAutospacing="0" w:after="0" w:afterAutospacing="0"/>
                    <w:ind w:left="0" w:leftChars="0" w:right="0" w:rightChars="0"/>
                    <w:jc w:val="center"/>
                    <w:textAlignment w:val="center"/>
                    <w:rPr>
                      <w:rFonts w:hint="eastAsia" w:ascii="宋体" w:hAnsi="宋体" w:cs="宋体"/>
                      <w:color w:val="auto"/>
                      <w:szCs w:val="21"/>
                      <w:highlight w:val="none"/>
                      <w:u w:val="none" w:color="auto"/>
                    </w:rPr>
                  </w:pPr>
                  <w:r>
                    <w:rPr>
                      <w:rFonts w:hint="eastAsia" w:ascii="宋体" w:hAnsi="宋体" w:cs="宋体"/>
                      <w:color w:val="auto"/>
                      <w:szCs w:val="21"/>
                      <w:highlight w:val="none"/>
                      <w:u w:val="none" w:color="auto"/>
                    </w:rPr>
                    <w:t>回用</w:t>
                  </w:r>
                </w:p>
              </w:tc>
              <w:tc>
                <w:tcPr>
                  <w:tcW w:w="662" w:type="dxa"/>
                  <w:noWrap/>
                  <w:tcMar>
                    <w:top w:w="15" w:type="dxa"/>
                    <w:left w:w="15" w:type="dxa"/>
                    <w:right w:w="15" w:type="dxa"/>
                  </w:tcMar>
                  <w:vAlign w:val="center"/>
                </w:tcPr>
                <w:p w14:paraId="01B6A343">
                  <w:pPr>
                    <w:keepNext w:val="0"/>
                    <w:keepLines w:val="0"/>
                    <w:suppressLineNumbers w:val="0"/>
                    <w:wordWrap w:val="0"/>
                    <w:topLinePunct/>
                    <w:spacing w:before="0" w:beforeAutospacing="0" w:after="0" w:afterAutospacing="0"/>
                    <w:ind w:left="0" w:leftChars="0" w:right="0" w:rightChars="0"/>
                    <w:jc w:val="center"/>
                    <w:textAlignment w:val="center"/>
                    <w:rPr>
                      <w:rFonts w:hint="eastAsia" w:ascii="宋体" w:hAnsi="宋体" w:cs="宋体"/>
                      <w:color w:val="auto"/>
                      <w:szCs w:val="21"/>
                      <w:highlight w:val="none"/>
                      <w:u w:val="none" w:color="auto"/>
                    </w:rPr>
                  </w:pPr>
                  <w:r>
                    <w:rPr>
                      <w:rFonts w:hint="eastAsia" w:ascii="宋体" w:hAnsi="宋体" w:cs="宋体"/>
                      <w:color w:val="auto"/>
                      <w:szCs w:val="21"/>
                      <w:highlight w:val="none"/>
                      <w:u w:val="none" w:color="auto"/>
                    </w:rPr>
                    <w:t>/</w:t>
                  </w:r>
                </w:p>
              </w:tc>
              <w:tc>
                <w:tcPr>
                  <w:tcW w:w="662" w:type="dxa"/>
                  <w:noWrap/>
                  <w:tcMar>
                    <w:top w:w="15" w:type="dxa"/>
                    <w:left w:w="15" w:type="dxa"/>
                    <w:right w:w="15" w:type="dxa"/>
                  </w:tcMar>
                  <w:vAlign w:val="center"/>
                </w:tcPr>
                <w:p w14:paraId="7A9D7F2B">
                  <w:pPr>
                    <w:keepNext w:val="0"/>
                    <w:keepLines w:val="0"/>
                    <w:suppressLineNumbers w:val="0"/>
                    <w:wordWrap w:val="0"/>
                    <w:topLinePunct/>
                    <w:spacing w:before="0" w:beforeAutospacing="0" w:after="0" w:afterAutospacing="0"/>
                    <w:ind w:left="0" w:leftChars="0" w:right="0" w:rightChars="0"/>
                    <w:jc w:val="center"/>
                    <w:textAlignment w:val="center"/>
                    <w:rPr>
                      <w:rFonts w:hint="eastAsia" w:ascii="宋体" w:hAnsi="宋体" w:cs="宋体"/>
                      <w:color w:val="auto"/>
                      <w:szCs w:val="21"/>
                      <w:highlight w:val="none"/>
                      <w:u w:val="none" w:color="auto"/>
                    </w:rPr>
                  </w:pPr>
                  <w:r>
                    <w:rPr>
                      <w:rFonts w:hint="eastAsia" w:ascii="宋体" w:hAnsi="宋体" w:cs="宋体"/>
                      <w:color w:val="auto"/>
                      <w:szCs w:val="21"/>
                      <w:highlight w:val="none"/>
                      <w:u w:val="none" w:color="auto"/>
                    </w:rPr>
                    <w:t>/</w:t>
                  </w:r>
                </w:p>
              </w:tc>
              <w:tc>
                <w:tcPr>
                  <w:tcW w:w="826" w:type="dxa"/>
                  <w:noWrap/>
                  <w:tcMar>
                    <w:top w:w="15" w:type="dxa"/>
                    <w:left w:w="15" w:type="dxa"/>
                    <w:right w:w="15" w:type="dxa"/>
                  </w:tcMar>
                  <w:vAlign w:val="center"/>
                </w:tcPr>
                <w:p w14:paraId="402B7064">
                  <w:pPr>
                    <w:keepNext w:val="0"/>
                    <w:keepLines w:val="0"/>
                    <w:suppressLineNumbers w:val="0"/>
                    <w:wordWrap w:val="0"/>
                    <w:topLinePunct/>
                    <w:spacing w:before="0" w:beforeAutospacing="0" w:after="0" w:afterAutospacing="0"/>
                    <w:ind w:left="0" w:leftChars="0" w:right="0" w:rightChars="0"/>
                    <w:jc w:val="center"/>
                    <w:textAlignment w:val="center"/>
                    <w:rPr>
                      <w:rFonts w:hint="eastAsia" w:ascii="宋体" w:hAnsi="宋体" w:cs="宋体"/>
                      <w:color w:val="auto"/>
                      <w:szCs w:val="21"/>
                      <w:highlight w:val="none"/>
                      <w:u w:val="none" w:color="auto"/>
                    </w:rPr>
                  </w:pPr>
                  <w:r>
                    <w:rPr>
                      <w:rFonts w:hint="eastAsia" w:ascii="宋体" w:hAnsi="宋体" w:cs="宋体"/>
                      <w:color w:val="auto"/>
                      <w:szCs w:val="21"/>
                      <w:highlight w:val="none"/>
                      <w:u w:val="none" w:color="auto"/>
                    </w:rPr>
                    <w:t>/</w:t>
                  </w:r>
                </w:p>
              </w:tc>
            </w:tr>
            <w:tr w14:paraId="6937984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90" w:hRule="atLeast"/>
                <w:jc w:val="center"/>
              </w:trPr>
              <w:tc>
                <w:tcPr>
                  <w:tcW w:w="791" w:type="pct"/>
                  <w:vMerge w:val="restart"/>
                  <w:noWrap/>
                  <w:tcMar>
                    <w:top w:w="15" w:type="dxa"/>
                    <w:left w:w="15" w:type="dxa"/>
                    <w:right w:w="15" w:type="dxa"/>
                  </w:tcMar>
                  <w:vAlign w:val="center"/>
                </w:tcPr>
                <w:p w14:paraId="0D651EED">
                  <w:pPr>
                    <w:wordWrap w:val="0"/>
                    <w:topLinePunct/>
                    <w:spacing w:line="240" w:lineRule="auto"/>
                    <w:jc w:val="center"/>
                    <w:rPr>
                      <w:rFonts w:hint="default"/>
                      <w:color w:val="auto"/>
                      <w:szCs w:val="21"/>
                      <w:highlight w:val="none"/>
                      <w:u w:val="none" w:color="auto"/>
                    </w:rPr>
                  </w:pPr>
                  <w:r>
                    <w:rPr>
                      <w:rFonts w:hint="eastAsia" w:ascii="宋体" w:hAnsi="宋体" w:cs="宋体"/>
                      <w:color w:val="auto"/>
                      <w:szCs w:val="21"/>
                      <w:highlight w:val="none"/>
                      <w:u w:val="none"/>
                      <w:lang w:eastAsia="zh-CN"/>
                    </w:rPr>
                    <w:t>生活污水</w:t>
                  </w:r>
                </w:p>
              </w:tc>
              <w:tc>
                <w:tcPr>
                  <w:tcW w:w="503" w:type="pct"/>
                  <w:vMerge w:val="restart"/>
                  <w:noWrap/>
                  <w:tcMar>
                    <w:top w:w="15" w:type="dxa"/>
                    <w:left w:w="15" w:type="dxa"/>
                    <w:right w:w="15" w:type="dxa"/>
                  </w:tcMar>
                  <w:vAlign w:val="center"/>
                </w:tcPr>
                <w:p w14:paraId="4A9A3696">
                  <w:pPr>
                    <w:wordWrap w:val="0"/>
                    <w:topLinePunct/>
                    <w:spacing w:line="240" w:lineRule="auto"/>
                    <w:jc w:val="center"/>
                    <w:textAlignment w:val="top"/>
                    <w:rPr>
                      <w:rFonts w:hint="default" w:eastAsia="宋体" w:cs="宋体"/>
                      <w:color w:val="auto"/>
                      <w:szCs w:val="21"/>
                      <w:highlight w:val="none"/>
                      <w:u w:val="none" w:color="auto"/>
                      <w:lang w:val="en-US" w:eastAsia="zh-CN"/>
                    </w:rPr>
                  </w:pPr>
                  <w:r>
                    <w:rPr>
                      <w:rFonts w:hint="eastAsia" w:ascii="宋体" w:hAnsi="宋体" w:cs="宋体"/>
                      <w:color w:val="auto"/>
                      <w:szCs w:val="21"/>
                      <w:highlight w:val="none"/>
                      <w:u w:val="none"/>
                      <w:lang w:val="en-US" w:eastAsia="zh-CN"/>
                    </w:rPr>
                    <w:t>67.2</w:t>
                  </w:r>
                </w:p>
              </w:tc>
              <w:tc>
                <w:tcPr>
                  <w:tcW w:w="321" w:type="pct"/>
                  <w:noWrap/>
                  <w:tcMar>
                    <w:top w:w="15" w:type="dxa"/>
                    <w:left w:w="15" w:type="dxa"/>
                    <w:right w:w="15" w:type="dxa"/>
                  </w:tcMar>
                  <w:vAlign w:val="center"/>
                </w:tcPr>
                <w:p w14:paraId="1B03D30F">
                  <w:pPr>
                    <w:keepNext w:val="0"/>
                    <w:keepLines w:val="0"/>
                    <w:suppressLineNumbers w:val="0"/>
                    <w:wordWrap w:val="0"/>
                    <w:topLinePunct/>
                    <w:spacing w:before="0" w:beforeAutospacing="0" w:after="0" w:afterAutospacing="0"/>
                    <w:ind w:left="0" w:right="0"/>
                    <w:jc w:val="center"/>
                    <w:textAlignment w:val="center"/>
                    <w:rPr>
                      <w:rFonts w:hint="default" w:ascii="宋体" w:hAnsi="宋体" w:cs="宋体"/>
                      <w:color w:val="auto"/>
                      <w:szCs w:val="21"/>
                      <w:highlight w:val="none"/>
                      <w:u w:val="none" w:color="auto"/>
                    </w:rPr>
                  </w:pPr>
                  <w:r>
                    <w:rPr>
                      <w:rFonts w:hint="eastAsia" w:ascii="宋体" w:hAnsi="宋体" w:cs="宋体"/>
                      <w:color w:val="auto"/>
                      <w:szCs w:val="21"/>
                      <w:highlight w:val="none"/>
                      <w:u w:val="none" w:color="auto"/>
                    </w:rPr>
                    <w:t>COD</w:t>
                  </w:r>
                </w:p>
              </w:tc>
              <w:tc>
                <w:tcPr>
                  <w:tcW w:w="449" w:type="pct"/>
                  <w:noWrap/>
                  <w:tcMar>
                    <w:top w:w="15" w:type="dxa"/>
                    <w:left w:w="15" w:type="dxa"/>
                    <w:right w:w="15" w:type="dxa"/>
                  </w:tcMar>
                  <w:vAlign w:val="center"/>
                </w:tcPr>
                <w:p w14:paraId="35B98059">
                  <w:pPr>
                    <w:keepNext w:val="0"/>
                    <w:keepLines w:val="0"/>
                    <w:suppressLineNumbers w:val="0"/>
                    <w:wordWrap w:val="0"/>
                    <w:topLinePunct/>
                    <w:spacing w:before="0" w:beforeAutospacing="0" w:after="0" w:afterAutospacing="0"/>
                    <w:ind w:left="0" w:right="0"/>
                    <w:jc w:val="center"/>
                    <w:textAlignment w:val="center"/>
                    <w:rPr>
                      <w:rFonts w:hint="default" w:ascii="宋体" w:hAnsi="宋体" w:cs="宋体"/>
                      <w:color w:val="auto"/>
                      <w:szCs w:val="21"/>
                      <w:highlight w:val="none"/>
                      <w:u w:val="none" w:color="auto"/>
                    </w:rPr>
                  </w:pPr>
                  <w:r>
                    <w:rPr>
                      <w:rFonts w:hint="eastAsia" w:ascii="宋体" w:hAnsi="宋体" w:cs="宋体"/>
                      <w:color w:val="auto"/>
                      <w:szCs w:val="21"/>
                      <w:highlight w:val="none"/>
                      <w:u w:val="none" w:color="auto"/>
                    </w:rPr>
                    <w:t>300</w:t>
                  </w:r>
                </w:p>
              </w:tc>
              <w:tc>
                <w:tcPr>
                  <w:tcW w:w="420" w:type="pct"/>
                  <w:shd w:val="clear" w:color="auto" w:fill="auto"/>
                  <w:noWrap/>
                  <w:tcMar>
                    <w:top w:w="15" w:type="dxa"/>
                    <w:left w:w="15" w:type="dxa"/>
                    <w:right w:w="15" w:type="dxa"/>
                  </w:tcMar>
                  <w:vAlign w:val="center"/>
                </w:tcPr>
                <w:p w14:paraId="2CFF8B32">
                  <w:pPr>
                    <w:wordWrap w:val="0"/>
                    <w:topLinePunct/>
                    <w:spacing w:line="240" w:lineRule="auto"/>
                    <w:jc w:val="center"/>
                    <w:textAlignment w:val="center"/>
                    <w:rPr>
                      <w:rFonts w:hint="default" w:ascii="宋体" w:hAnsi="宋体" w:eastAsia="宋体" w:cs="宋体"/>
                      <w:color w:val="auto"/>
                      <w:kern w:val="2"/>
                      <w:sz w:val="21"/>
                      <w:szCs w:val="21"/>
                      <w:highlight w:val="none"/>
                      <w:u w:val="none" w:color="auto"/>
                      <w:lang w:val="en-US" w:eastAsia="zh-CN" w:bidi="ar-SA"/>
                    </w:rPr>
                  </w:pPr>
                  <w:r>
                    <w:rPr>
                      <w:rFonts w:hint="eastAsia" w:ascii="宋体" w:hAnsi="宋体" w:cs="宋体"/>
                      <w:color w:val="auto"/>
                      <w:kern w:val="0"/>
                      <w:szCs w:val="21"/>
                      <w:highlight w:val="none"/>
                      <w:u w:val="none"/>
                      <w:lang w:val="en-US" w:eastAsia="zh-CN" w:bidi="ar"/>
                    </w:rPr>
                    <w:t>0.016128</w:t>
                  </w:r>
                </w:p>
              </w:tc>
              <w:tc>
                <w:tcPr>
                  <w:tcW w:w="421" w:type="pct"/>
                  <w:vMerge w:val="restart"/>
                  <w:noWrap/>
                  <w:tcMar>
                    <w:top w:w="15" w:type="dxa"/>
                    <w:left w:w="15" w:type="dxa"/>
                    <w:right w:w="15" w:type="dxa"/>
                  </w:tcMar>
                  <w:vAlign w:val="center"/>
                </w:tcPr>
                <w:p w14:paraId="2AF2EDDA">
                  <w:pPr>
                    <w:keepNext w:val="0"/>
                    <w:keepLines w:val="0"/>
                    <w:suppressLineNumbers w:val="0"/>
                    <w:wordWrap w:val="0"/>
                    <w:topLinePunct/>
                    <w:spacing w:before="0" w:beforeAutospacing="0" w:after="0" w:afterAutospacing="0"/>
                    <w:ind w:left="0" w:right="0"/>
                    <w:jc w:val="center"/>
                    <w:textAlignment w:val="center"/>
                    <w:rPr>
                      <w:rFonts w:hint="default" w:ascii="宋体" w:hAnsi="宋体" w:cs="宋体"/>
                      <w:color w:val="auto"/>
                      <w:szCs w:val="21"/>
                      <w:highlight w:val="none"/>
                      <w:u w:val="none" w:color="auto"/>
                    </w:rPr>
                  </w:pPr>
                  <w:r>
                    <w:rPr>
                      <w:rFonts w:hint="eastAsia" w:ascii="宋体" w:hAnsi="宋体" w:cs="宋体"/>
                      <w:color w:val="auto"/>
                      <w:szCs w:val="21"/>
                      <w:highlight w:val="none"/>
                      <w:u w:val="none" w:color="auto"/>
                    </w:rPr>
                    <w:t>间接排放</w:t>
                  </w:r>
                </w:p>
              </w:tc>
              <w:tc>
                <w:tcPr>
                  <w:tcW w:w="721" w:type="pct"/>
                  <w:vMerge w:val="restart"/>
                  <w:noWrap/>
                  <w:tcMar>
                    <w:top w:w="15" w:type="dxa"/>
                    <w:left w:w="15" w:type="dxa"/>
                    <w:right w:w="15" w:type="dxa"/>
                  </w:tcMar>
                  <w:vAlign w:val="center"/>
                </w:tcPr>
                <w:p w14:paraId="46D76BD2">
                  <w:pPr>
                    <w:keepNext w:val="0"/>
                    <w:keepLines w:val="0"/>
                    <w:suppressLineNumbers w:val="0"/>
                    <w:wordWrap w:val="0"/>
                    <w:topLinePunct/>
                    <w:spacing w:before="0" w:beforeAutospacing="0" w:after="0" w:afterAutospacing="0"/>
                    <w:ind w:left="0" w:right="0"/>
                    <w:jc w:val="center"/>
                    <w:textAlignment w:val="center"/>
                    <w:rPr>
                      <w:rFonts w:hint="eastAsia" w:ascii="宋体" w:hAnsi="宋体" w:eastAsia="宋体" w:cs="宋体"/>
                      <w:color w:val="auto"/>
                      <w:szCs w:val="21"/>
                      <w:highlight w:val="none"/>
                      <w:u w:val="none" w:color="auto"/>
                      <w:lang w:eastAsia="zh-CN"/>
                    </w:rPr>
                  </w:pPr>
                  <w:r>
                    <w:rPr>
                      <w:rFonts w:hint="eastAsia" w:ascii="宋体" w:hAnsi="宋体" w:cs="宋体"/>
                      <w:color w:val="auto"/>
                      <w:szCs w:val="21"/>
                      <w:highlight w:val="none"/>
                      <w:u w:val="none" w:color="auto"/>
                    </w:rPr>
                    <w:t>排入</w:t>
                  </w:r>
                  <w:r>
                    <w:rPr>
                      <w:rFonts w:hint="eastAsia" w:ascii="宋体" w:hAnsi="宋体" w:cs="宋体"/>
                      <w:color w:val="auto"/>
                      <w:szCs w:val="21"/>
                      <w:highlight w:val="none"/>
                      <w:u w:val="none" w:color="auto"/>
                      <w:lang w:eastAsia="zh-CN"/>
                    </w:rPr>
                    <w:t>防渗化粪池</w:t>
                  </w:r>
                </w:p>
              </w:tc>
              <w:tc>
                <w:tcPr>
                  <w:tcW w:w="421" w:type="pct"/>
                  <w:vMerge w:val="restart"/>
                  <w:noWrap/>
                  <w:tcMar>
                    <w:top w:w="15" w:type="dxa"/>
                    <w:left w:w="15" w:type="dxa"/>
                    <w:right w:w="15" w:type="dxa"/>
                  </w:tcMar>
                  <w:vAlign w:val="center"/>
                </w:tcPr>
                <w:p w14:paraId="04D34411">
                  <w:pPr>
                    <w:keepNext w:val="0"/>
                    <w:keepLines w:val="0"/>
                    <w:suppressLineNumbers w:val="0"/>
                    <w:wordWrap w:val="0"/>
                    <w:topLinePunct/>
                    <w:spacing w:before="0" w:beforeAutospacing="0" w:after="0" w:afterAutospacing="0"/>
                    <w:ind w:left="0" w:right="0"/>
                    <w:jc w:val="center"/>
                    <w:textAlignment w:val="center"/>
                    <w:rPr>
                      <w:rFonts w:hint="default" w:ascii="宋体" w:hAnsi="宋体" w:cs="宋体"/>
                      <w:color w:val="auto"/>
                      <w:szCs w:val="21"/>
                      <w:highlight w:val="none"/>
                      <w:u w:val="none" w:color="auto"/>
                    </w:rPr>
                  </w:pPr>
                  <w:r>
                    <w:rPr>
                      <w:rFonts w:hint="eastAsia" w:ascii="宋体" w:hAnsi="宋体" w:cs="宋体"/>
                      <w:color w:val="auto"/>
                      <w:szCs w:val="21"/>
                      <w:highlight w:val="none"/>
                      <w:u w:val="none" w:color="auto"/>
                    </w:rPr>
                    <w:t>/</w:t>
                  </w:r>
                </w:p>
              </w:tc>
              <w:tc>
                <w:tcPr>
                  <w:tcW w:w="421" w:type="pct"/>
                  <w:vMerge w:val="restart"/>
                  <w:noWrap/>
                  <w:tcMar>
                    <w:top w:w="15" w:type="dxa"/>
                    <w:left w:w="15" w:type="dxa"/>
                    <w:right w:w="15" w:type="dxa"/>
                  </w:tcMar>
                  <w:vAlign w:val="center"/>
                </w:tcPr>
                <w:p w14:paraId="206F3DF0">
                  <w:pPr>
                    <w:keepNext w:val="0"/>
                    <w:keepLines w:val="0"/>
                    <w:suppressLineNumbers w:val="0"/>
                    <w:wordWrap w:val="0"/>
                    <w:topLinePunct/>
                    <w:spacing w:before="0" w:beforeAutospacing="0" w:after="0" w:afterAutospacing="0"/>
                    <w:ind w:left="0" w:right="0"/>
                    <w:jc w:val="center"/>
                    <w:textAlignment w:val="center"/>
                    <w:rPr>
                      <w:rFonts w:hint="default" w:ascii="宋体" w:hAnsi="宋体" w:cs="宋体"/>
                      <w:color w:val="auto"/>
                      <w:szCs w:val="21"/>
                      <w:highlight w:val="none"/>
                      <w:u w:val="none" w:color="auto"/>
                    </w:rPr>
                  </w:pPr>
                  <w:r>
                    <w:rPr>
                      <w:rFonts w:hint="eastAsia" w:ascii="宋体" w:hAnsi="宋体" w:cs="宋体"/>
                      <w:color w:val="auto"/>
                      <w:szCs w:val="21"/>
                      <w:highlight w:val="none"/>
                      <w:u w:val="none" w:color="auto"/>
                    </w:rPr>
                    <w:t>/</w:t>
                  </w:r>
                </w:p>
              </w:tc>
              <w:tc>
                <w:tcPr>
                  <w:tcW w:w="525" w:type="pct"/>
                  <w:vMerge w:val="restart"/>
                  <w:noWrap/>
                  <w:tcMar>
                    <w:top w:w="15" w:type="dxa"/>
                    <w:left w:w="15" w:type="dxa"/>
                    <w:right w:w="15" w:type="dxa"/>
                  </w:tcMar>
                  <w:vAlign w:val="center"/>
                </w:tcPr>
                <w:p w14:paraId="7446F0F7">
                  <w:pPr>
                    <w:keepNext w:val="0"/>
                    <w:keepLines w:val="0"/>
                    <w:suppressLineNumbers w:val="0"/>
                    <w:wordWrap w:val="0"/>
                    <w:topLinePunct/>
                    <w:spacing w:before="0" w:beforeAutospacing="0" w:after="0" w:afterAutospacing="0"/>
                    <w:ind w:left="0" w:right="0"/>
                    <w:jc w:val="center"/>
                    <w:textAlignment w:val="center"/>
                    <w:rPr>
                      <w:rFonts w:hint="default" w:ascii="宋体" w:hAnsi="宋体" w:cs="宋体"/>
                      <w:color w:val="auto"/>
                      <w:szCs w:val="21"/>
                      <w:highlight w:val="none"/>
                      <w:u w:val="none" w:color="auto"/>
                    </w:rPr>
                  </w:pPr>
                  <w:r>
                    <w:rPr>
                      <w:rFonts w:hint="eastAsia" w:ascii="宋体" w:hAnsi="宋体" w:cs="宋体"/>
                      <w:color w:val="auto"/>
                      <w:szCs w:val="21"/>
                      <w:highlight w:val="none"/>
                      <w:u w:val="none" w:color="auto"/>
                    </w:rPr>
                    <w:t>/</w:t>
                  </w:r>
                </w:p>
              </w:tc>
            </w:tr>
            <w:tr w14:paraId="59339A2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45" w:hRule="atLeast"/>
                <w:jc w:val="center"/>
              </w:trPr>
              <w:tc>
                <w:tcPr>
                  <w:tcW w:w="791" w:type="pct"/>
                  <w:vMerge w:val="continue"/>
                  <w:noWrap/>
                  <w:tcMar>
                    <w:top w:w="15" w:type="dxa"/>
                    <w:left w:w="15" w:type="dxa"/>
                    <w:right w:w="15" w:type="dxa"/>
                  </w:tcMar>
                  <w:vAlign w:val="center"/>
                </w:tcPr>
                <w:p w14:paraId="0998671E">
                  <w:pPr>
                    <w:keepNext w:val="0"/>
                    <w:keepLines w:val="0"/>
                    <w:suppressLineNumbers w:val="0"/>
                    <w:spacing w:before="0" w:beforeAutospacing="0" w:after="0" w:afterAutospacing="0"/>
                    <w:ind w:left="0" w:right="0"/>
                    <w:jc w:val="center"/>
                    <w:rPr>
                      <w:rFonts w:hint="default"/>
                      <w:color w:val="auto"/>
                      <w:szCs w:val="21"/>
                      <w:highlight w:val="none"/>
                      <w:u w:val="none" w:color="auto"/>
                    </w:rPr>
                  </w:pPr>
                </w:p>
              </w:tc>
              <w:tc>
                <w:tcPr>
                  <w:tcW w:w="503" w:type="pct"/>
                  <w:vMerge w:val="continue"/>
                  <w:noWrap/>
                  <w:tcMar>
                    <w:top w:w="15" w:type="dxa"/>
                    <w:left w:w="15" w:type="dxa"/>
                    <w:right w:w="15" w:type="dxa"/>
                  </w:tcMar>
                  <w:vAlign w:val="center"/>
                </w:tcPr>
                <w:p w14:paraId="48DCA0C6">
                  <w:pPr>
                    <w:keepNext w:val="0"/>
                    <w:keepLines w:val="0"/>
                    <w:suppressLineNumbers w:val="0"/>
                    <w:spacing w:before="0" w:beforeAutospacing="0" w:after="0" w:afterAutospacing="0"/>
                    <w:ind w:left="0" w:right="0"/>
                    <w:jc w:val="center"/>
                    <w:rPr>
                      <w:rFonts w:hint="default" w:cs="宋体"/>
                      <w:color w:val="auto"/>
                      <w:szCs w:val="21"/>
                      <w:highlight w:val="none"/>
                      <w:u w:val="none" w:color="auto"/>
                    </w:rPr>
                  </w:pPr>
                </w:p>
              </w:tc>
              <w:tc>
                <w:tcPr>
                  <w:tcW w:w="321" w:type="pct"/>
                  <w:noWrap/>
                  <w:tcMar>
                    <w:top w:w="15" w:type="dxa"/>
                    <w:left w:w="15" w:type="dxa"/>
                    <w:right w:w="15" w:type="dxa"/>
                  </w:tcMar>
                  <w:vAlign w:val="center"/>
                </w:tcPr>
                <w:p w14:paraId="58404A36">
                  <w:pPr>
                    <w:keepNext w:val="0"/>
                    <w:keepLines w:val="0"/>
                    <w:suppressLineNumbers w:val="0"/>
                    <w:wordWrap w:val="0"/>
                    <w:topLinePunct/>
                    <w:spacing w:before="0" w:beforeAutospacing="0" w:after="0" w:afterAutospacing="0"/>
                    <w:ind w:left="0" w:right="0"/>
                    <w:jc w:val="center"/>
                    <w:textAlignment w:val="center"/>
                    <w:rPr>
                      <w:rFonts w:hint="default" w:ascii="宋体" w:hAnsi="宋体" w:cs="宋体"/>
                      <w:color w:val="auto"/>
                      <w:szCs w:val="21"/>
                      <w:highlight w:val="none"/>
                      <w:u w:val="none" w:color="auto"/>
                    </w:rPr>
                  </w:pPr>
                  <w:r>
                    <w:rPr>
                      <w:rFonts w:hint="eastAsia" w:ascii="宋体" w:hAnsi="宋体" w:cs="宋体"/>
                      <w:color w:val="auto"/>
                      <w:szCs w:val="21"/>
                      <w:highlight w:val="none"/>
                      <w:u w:val="none" w:color="auto"/>
                    </w:rPr>
                    <w:t>BOD</w:t>
                  </w:r>
                  <w:r>
                    <w:rPr>
                      <w:rFonts w:hint="eastAsia" w:ascii="宋体" w:hAnsi="宋体" w:cs="宋体"/>
                      <w:color w:val="auto"/>
                      <w:szCs w:val="21"/>
                      <w:highlight w:val="none"/>
                      <w:u w:val="none" w:color="auto"/>
                      <w:vertAlign w:val="subscript"/>
                    </w:rPr>
                    <w:t>5</w:t>
                  </w:r>
                </w:p>
              </w:tc>
              <w:tc>
                <w:tcPr>
                  <w:tcW w:w="449" w:type="pct"/>
                  <w:noWrap/>
                  <w:tcMar>
                    <w:top w:w="15" w:type="dxa"/>
                    <w:left w:w="15" w:type="dxa"/>
                    <w:right w:w="15" w:type="dxa"/>
                  </w:tcMar>
                  <w:vAlign w:val="center"/>
                </w:tcPr>
                <w:p w14:paraId="75F6C0FB">
                  <w:pPr>
                    <w:keepNext w:val="0"/>
                    <w:keepLines w:val="0"/>
                    <w:suppressLineNumbers w:val="0"/>
                    <w:wordWrap w:val="0"/>
                    <w:topLinePunct/>
                    <w:spacing w:before="0" w:beforeAutospacing="0" w:after="0" w:afterAutospacing="0"/>
                    <w:ind w:left="0" w:right="0"/>
                    <w:jc w:val="center"/>
                    <w:textAlignment w:val="center"/>
                    <w:rPr>
                      <w:rFonts w:hint="default" w:ascii="宋体" w:hAnsi="宋体" w:cs="宋体"/>
                      <w:color w:val="auto"/>
                      <w:szCs w:val="21"/>
                      <w:highlight w:val="none"/>
                      <w:u w:val="none" w:color="auto"/>
                    </w:rPr>
                  </w:pPr>
                  <w:r>
                    <w:rPr>
                      <w:rFonts w:hint="eastAsia" w:ascii="宋体" w:hAnsi="宋体" w:cs="宋体"/>
                      <w:color w:val="auto"/>
                      <w:szCs w:val="21"/>
                      <w:highlight w:val="none"/>
                      <w:u w:val="none" w:color="auto"/>
                    </w:rPr>
                    <w:t>150</w:t>
                  </w:r>
                </w:p>
              </w:tc>
              <w:tc>
                <w:tcPr>
                  <w:tcW w:w="420" w:type="pct"/>
                  <w:shd w:val="clear" w:color="auto" w:fill="auto"/>
                  <w:noWrap/>
                  <w:tcMar>
                    <w:top w:w="15" w:type="dxa"/>
                    <w:left w:w="15" w:type="dxa"/>
                    <w:right w:w="15" w:type="dxa"/>
                  </w:tcMar>
                  <w:vAlign w:val="center"/>
                </w:tcPr>
                <w:p w14:paraId="6C87DA38">
                  <w:pPr>
                    <w:wordWrap w:val="0"/>
                    <w:topLinePunct/>
                    <w:spacing w:line="240" w:lineRule="auto"/>
                    <w:jc w:val="center"/>
                    <w:textAlignment w:val="center"/>
                    <w:rPr>
                      <w:rFonts w:hint="default" w:ascii="宋体" w:hAnsi="宋体" w:eastAsia="宋体" w:cs="宋体"/>
                      <w:color w:val="auto"/>
                      <w:kern w:val="2"/>
                      <w:sz w:val="21"/>
                      <w:szCs w:val="21"/>
                      <w:highlight w:val="none"/>
                      <w:u w:val="none" w:color="auto"/>
                      <w:lang w:val="en-US" w:eastAsia="zh-CN" w:bidi="ar-SA"/>
                    </w:rPr>
                  </w:pPr>
                  <w:r>
                    <w:rPr>
                      <w:rFonts w:hint="eastAsia" w:ascii="宋体" w:hAnsi="宋体" w:cs="宋体"/>
                      <w:color w:val="auto"/>
                      <w:kern w:val="0"/>
                      <w:szCs w:val="21"/>
                      <w:highlight w:val="none"/>
                      <w:u w:val="none"/>
                      <w:lang w:val="en-US" w:eastAsia="zh-CN" w:bidi="ar"/>
                    </w:rPr>
                    <w:t>0.012096</w:t>
                  </w:r>
                </w:p>
              </w:tc>
              <w:tc>
                <w:tcPr>
                  <w:tcW w:w="421" w:type="pct"/>
                  <w:vMerge w:val="continue"/>
                  <w:noWrap/>
                  <w:tcMar>
                    <w:top w:w="15" w:type="dxa"/>
                    <w:left w:w="15" w:type="dxa"/>
                    <w:right w:w="15" w:type="dxa"/>
                  </w:tcMar>
                  <w:vAlign w:val="center"/>
                </w:tcPr>
                <w:p w14:paraId="154EA9C4">
                  <w:pPr>
                    <w:keepNext w:val="0"/>
                    <w:keepLines w:val="0"/>
                    <w:widowControl/>
                    <w:suppressLineNumbers w:val="0"/>
                    <w:spacing w:before="0" w:beforeAutospacing="0" w:after="0" w:afterAutospacing="0"/>
                    <w:ind w:left="0" w:right="0"/>
                    <w:jc w:val="center"/>
                    <w:textAlignment w:val="center"/>
                    <w:rPr>
                      <w:rFonts w:hint="default" w:cs="宋体"/>
                      <w:color w:val="auto"/>
                      <w:kern w:val="0"/>
                      <w:szCs w:val="21"/>
                      <w:highlight w:val="none"/>
                      <w:u w:val="none" w:color="auto"/>
                    </w:rPr>
                  </w:pPr>
                </w:p>
              </w:tc>
              <w:tc>
                <w:tcPr>
                  <w:tcW w:w="721" w:type="pct"/>
                  <w:vMerge w:val="continue"/>
                  <w:noWrap/>
                  <w:tcMar>
                    <w:top w:w="15" w:type="dxa"/>
                    <w:left w:w="15" w:type="dxa"/>
                    <w:right w:w="15" w:type="dxa"/>
                  </w:tcMar>
                  <w:vAlign w:val="center"/>
                </w:tcPr>
                <w:p w14:paraId="5F7269BA">
                  <w:pPr>
                    <w:keepNext w:val="0"/>
                    <w:keepLines w:val="0"/>
                    <w:widowControl/>
                    <w:suppressLineNumbers w:val="0"/>
                    <w:spacing w:before="0" w:beforeAutospacing="0" w:after="0" w:afterAutospacing="0"/>
                    <w:ind w:left="0" w:right="0"/>
                    <w:jc w:val="center"/>
                    <w:textAlignment w:val="center"/>
                    <w:rPr>
                      <w:rFonts w:hint="default"/>
                      <w:color w:val="auto"/>
                      <w:szCs w:val="21"/>
                      <w:highlight w:val="none"/>
                      <w:u w:val="none" w:color="auto"/>
                    </w:rPr>
                  </w:pPr>
                </w:p>
              </w:tc>
              <w:tc>
                <w:tcPr>
                  <w:tcW w:w="421" w:type="pct"/>
                  <w:vMerge w:val="continue"/>
                  <w:noWrap/>
                  <w:tcMar>
                    <w:top w:w="15" w:type="dxa"/>
                    <w:left w:w="15" w:type="dxa"/>
                    <w:right w:w="15" w:type="dxa"/>
                  </w:tcMar>
                  <w:vAlign w:val="center"/>
                </w:tcPr>
                <w:p w14:paraId="00F4298E">
                  <w:pPr>
                    <w:keepNext w:val="0"/>
                    <w:keepLines w:val="0"/>
                    <w:widowControl/>
                    <w:suppressLineNumbers w:val="0"/>
                    <w:spacing w:before="0" w:beforeAutospacing="0" w:after="0" w:afterAutospacing="0"/>
                    <w:ind w:left="0" w:right="0"/>
                    <w:jc w:val="center"/>
                    <w:textAlignment w:val="center"/>
                    <w:rPr>
                      <w:rFonts w:hint="default" w:cs="宋体"/>
                      <w:color w:val="auto"/>
                      <w:szCs w:val="21"/>
                      <w:highlight w:val="none"/>
                      <w:u w:val="none" w:color="auto"/>
                    </w:rPr>
                  </w:pPr>
                </w:p>
              </w:tc>
              <w:tc>
                <w:tcPr>
                  <w:tcW w:w="421" w:type="pct"/>
                  <w:vMerge w:val="continue"/>
                  <w:noWrap/>
                  <w:tcMar>
                    <w:top w:w="15" w:type="dxa"/>
                    <w:left w:w="15" w:type="dxa"/>
                    <w:right w:w="15" w:type="dxa"/>
                  </w:tcMar>
                  <w:vAlign w:val="center"/>
                </w:tcPr>
                <w:p w14:paraId="5E519F80">
                  <w:pPr>
                    <w:keepNext w:val="0"/>
                    <w:keepLines w:val="0"/>
                    <w:suppressLineNumbers w:val="0"/>
                    <w:spacing w:before="0" w:beforeAutospacing="0" w:after="0" w:afterAutospacing="0"/>
                    <w:ind w:left="0" w:right="0"/>
                    <w:jc w:val="center"/>
                    <w:rPr>
                      <w:rFonts w:hint="default" w:cs="宋体"/>
                      <w:color w:val="auto"/>
                      <w:szCs w:val="21"/>
                      <w:highlight w:val="none"/>
                      <w:u w:val="none" w:color="auto"/>
                    </w:rPr>
                  </w:pPr>
                </w:p>
              </w:tc>
              <w:tc>
                <w:tcPr>
                  <w:tcW w:w="525" w:type="pct"/>
                  <w:vMerge w:val="continue"/>
                  <w:noWrap/>
                  <w:tcMar>
                    <w:top w:w="15" w:type="dxa"/>
                    <w:left w:w="15" w:type="dxa"/>
                    <w:right w:w="15" w:type="dxa"/>
                  </w:tcMar>
                  <w:vAlign w:val="center"/>
                </w:tcPr>
                <w:p w14:paraId="2E630A96">
                  <w:pPr>
                    <w:keepNext w:val="0"/>
                    <w:keepLines w:val="0"/>
                    <w:suppressLineNumbers w:val="0"/>
                    <w:spacing w:before="0" w:beforeAutospacing="0" w:after="0" w:afterAutospacing="0"/>
                    <w:ind w:left="0" w:right="0"/>
                    <w:jc w:val="center"/>
                    <w:rPr>
                      <w:rFonts w:hint="default" w:cs="宋体"/>
                      <w:color w:val="auto"/>
                      <w:szCs w:val="21"/>
                      <w:highlight w:val="none"/>
                      <w:u w:val="none" w:color="auto"/>
                    </w:rPr>
                  </w:pPr>
                </w:p>
              </w:tc>
            </w:tr>
            <w:tr w14:paraId="495F4A2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791" w:type="pct"/>
                  <w:vMerge w:val="continue"/>
                  <w:noWrap/>
                  <w:tcMar>
                    <w:top w:w="15" w:type="dxa"/>
                    <w:left w:w="15" w:type="dxa"/>
                    <w:right w:w="15" w:type="dxa"/>
                  </w:tcMar>
                  <w:vAlign w:val="center"/>
                </w:tcPr>
                <w:p w14:paraId="4199E067">
                  <w:pPr>
                    <w:keepNext w:val="0"/>
                    <w:keepLines w:val="0"/>
                    <w:suppressLineNumbers w:val="0"/>
                    <w:spacing w:before="0" w:beforeAutospacing="0" w:after="0" w:afterAutospacing="0"/>
                    <w:ind w:left="0" w:right="0"/>
                    <w:jc w:val="center"/>
                    <w:rPr>
                      <w:rFonts w:hint="default"/>
                      <w:color w:val="auto"/>
                      <w:szCs w:val="21"/>
                      <w:highlight w:val="none"/>
                      <w:u w:val="none" w:color="auto"/>
                    </w:rPr>
                  </w:pPr>
                </w:p>
              </w:tc>
              <w:tc>
                <w:tcPr>
                  <w:tcW w:w="503" w:type="pct"/>
                  <w:vMerge w:val="continue"/>
                  <w:noWrap/>
                  <w:tcMar>
                    <w:top w:w="15" w:type="dxa"/>
                    <w:left w:w="15" w:type="dxa"/>
                    <w:right w:w="15" w:type="dxa"/>
                  </w:tcMar>
                  <w:vAlign w:val="center"/>
                </w:tcPr>
                <w:p w14:paraId="69B13F0C">
                  <w:pPr>
                    <w:keepNext w:val="0"/>
                    <w:keepLines w:val="0"/>
                    <w:suppressLineNumbers w:val="0"/>
                    <w:spacing w:before="0" w:beforeAutospacing="0" w:after="0" w:afterAutospacing="0"/>
                    <w:ind w:left="0" w:right="0"/>
                    <w:jc w:val="center"/>
                    <w:rPr>
                      <w:rFonts w:hint="default" w:cs="宋体"/>
                      <w:color w:val="auto"/>
                      <w:szCs w:val="21"/>
                      <w:highlight w:val="none"/>
                      <w:u w:val="none" w:color="auto"/>
                    </w:rPr>
                  </w:pPr>
                </w:p>
              </w:tc>
              <w:tc>
                <w:tcPr>
                  <w:tcW w:w="321" w:type="pct"/>
                  <w:noWrap/>
                  <w:tcMar>
                    <w:top w:w="15" w:type="dxa"/>
                    <w:left w:w="15" w:type="dxa"/>
                    <w:right w:w="15" w:type="dxa"/>
                  </w:tcMar>
                  <w:vAlign w:val="center"/>
                </w:tcPr>
                <w:p w14:paraId="3A3D0D50">
                  <w:pPr>
                    <w:keepNext w:val="0"/>
                    <w:keepLines w:val="0"/>
                    <w:suppressLineNumbers w:val="0"/>
                    <w:wordWrap w:val="0"/>
                    <w:topLinePunct/>
                    <w:spacing w:before="0" w:beforeAutospacing="0" w:after="0" w:afterAutospacing="0"/>
                    <w:ind w:left="0" w:right="0"/>
                    <w:jc w:val="center"/>
                    <w:rPr>
                      <w:rFonts w:hint="default"/>
                      <w:color w:val="auto"/>
                      <w:szCs w:val="21"/>
                      <w:highlight w:val="none"/>
                      <w:u w:val="none" w:color="auto"/>
                    </w:rPr>
                  </w:pPr>
                  <w:r>
                    <w:rPr>
                      <w:rFonts w:hint="eastAsia" w:ascii="宋体" w:hAnsi="宋体" w:cs="宋体"/>
                      <w:color w:val="auto"/>
                      <w:szCs w:val="21"/>
                      <w:highlight w:val="none"/>
                      <w:u w:val="none" w:color="auto"/>
                    </w:rPr>
                    <w:t>SS</w:t>
                  </w:r>
                </w:p>
              </w:tc>
              <w:tc>
                <w:tcPr>
                  <w:tcW w:w="449" w:type="pct"/>
                  <w:noWrap/>
                  <w:tcMar>
                    <w:top w:w="15" w:type="dxa"/>
                    <w:left w:w="15" w:type="dxa"/>
                    <w:right w:w="15" w:type="dxa"/>
                  </w:tcMar>
                  <w:vAlign w:val="center"/>
                </w:tcPr>
                <w:p w14:paraId="494E5599">
                  <w:pPr>
                    <w:keepNext w:val="0"/>
                    <w:keepLines w:val="0"/>
                    <w:suppressLineNumbers w:val="0"/>
                    <w:wordWrap w:val="0"/>
                    <w:topLinePunct/>
                    <w:spacing w:before="0" w:beforeAutospacing="0" w:after="0" w:afterAutospacing="0"/>
                    <w:ind w:left="0" w:right="0"/>
                    <w:jc w:val="center"/>
                    <w:textAlignment w:val="center"/>
                    <w:rPr>
                      <w:rFonts w:hint="default" w:ascii="宋体" w:hAnsi="宋体" w:cs="宋体"/>
                      <w:color w:val="auto"/>
                      <w:szCs w:val="21"/>
                      <w:highlight w:val="none"/>
                      <w:u w:val="none" w:color="auto"/>
                    </w:rPr>
                  </w:pPr>
                  <w:r>
                    <w:rPr>
                      <w:rFonts w:hint="eastAsia" w:ascii="宋体" w:hAnsi="宋体" w:cs="宋体"/>
                      <w:color w:val="auto"/>
                      <w:szCs w:val="21"/>
                      <w:highlight w:val="none"/>
                      <w:u w:val="none" w:color="auto"/>
                    </w:rPr>
                    <w:t>200</w:t>
                  </w:r>
                </w:p>
              </w:tc>
              <w:tc>
                <w:tcPr>
                  <w:tcW w:w="420" w:type="pct"/>
                  <w:shd w:val="clear" w:color="auto" w:fill="auto"/>
                  <w:noWrap/>
                  <w:tcMar>
                    <w:top w:w="15" w:type="dxa"/>
                    <w:left w:w="15" w:type="dxa"/>
                    <w:right w:w="15" w:type="dxa"/>
                  </w:tcMar>
                  <w:vAlign w:val="center"/>
                </w:tcPr>
                <w:p w14:paraId="27386298">
                  <w:pPr>
                    <w:wordWrap w:val="0"/>
                    <w:topLinePunct/>
                    <w:spacing w:line="240" w:lineRule="auto"/>
                    <w:jc w:val="center"/>
                    <w:textAlignment w:val="center"/>
                    <w:rPr>
                      <w:rFonts w:hint="default" w:ascii="宋体" w:hAnsi="宋体" w:eastAsia="宋体" w:cs="宋体"/>
                      <w:color w:val="auto"/>
                      <w:kern w:val="2"/>
                      <w:sz w:val="21"/>
                      <w:szCs w:val="21"/>
                      <w:highlight w:val="none"/>
                      <w:u w:val="none" w:color="auto"/>
                      <w:lang w:val="en-US" w:eastAsia="zh-CN" w:bidi="ar-SA"/>
                    </w:rPr>
                  </w:pPr>
                  <w:r>
                    <w:rPr>
                      <w:rFonts w:hint="eastAsia" w:ascii="宋体" w:hAnsi="宋体" w:cs="宋体"/>
                      <w:color w:val="auto"/>
                      <w:kern w:val="0"/>
                      <w:szCs w:val="21"/>
                      <w:highlight w:val="none"/>
                      <w:u w:val="none"/>
                      <w:lang w:val="en-US" w:eastAsia="zh-CN" w:bidi="ar"/>
                    </w:rPr>
                    <w:t>0.01344</w:t>
                  </w:r>
                </w:p>
              </w:tc>
              <w:tc>
                <w:tcPr>
                  <w:tcW w:w="421" w:type="pct"/>
                  <w:vMerge w:val="continue"/>
                  <w:noWrap/>
                  <w:tcMar>
                    <w:top w:w="15" w:type="dxa"/>
                    <w:left w:w="15" w:type="dxa"/>
                    <w:right w:w="15" w:type="dxa"/>
                  </w:tcMar>
                  <w:vAlign w:val="center"/>
                </w:tcPr>
                <w:p w14:paraId="7BD52A51">
                  <w:pPr>
                    <w:keepNext w:val="0"/>
                    <w:keepLines w:val="0"/>
                    <w:widowControl/>
                    <w:suppressLineNumbers w:val="0"/>
                    <w:spacing w:before="0" w:beforeAutospacing="0" w:after="0" w:afterAutospacing="0"/>
                    <w:ind w:left="0" w:right="0"/>
                    <w:jc w:val="center"/>
                    <w:textAlignment w:val="center"/>
                    <w:rPr>
                      <w:rFonts w:hint="default" w:cs="宋体"/>
                      <w:color w:val="auto"/>
                      <w:kern w:val="0"/>
                      <w:szCs w:val="21"/>
                      <w:highlight w:val="none"/>
                      <w:u w:val="none" w:color="auto"/>
                    </w:rPr>
                  </w:pPr>
                </w:p>
              </w:tc>
              <w:tc>
                <w:tcPr>
                  <w:tcW w:w="721" w:type="pct"/>
                  <w:vMerge w:val="continue"/>
                  <w:noWrap/>
                  <w:tcMar>
                    <w:top w:w="15" w:type="dxa"/>
                    <w:left w:w="15" w:type="dxa"/>
                    <w:right w:w="15" w:type="dxa"/>
                  </w:tcMar>
                  <w:vAlign w:val="center"/>
                </w:tcPr>
                <w:p w14:paraId="5152B519">
                  <w:pPr>
                    <w:keepNext w:val="0"/>
                    <w:keepLines w:val="0"/>
                    <w:widowControl/>
                    <w:suppressLineNumbers w:val="0"/>
                    <w:spacing w:before="0" w:beforeAutospacing="0" w:after="0" w:afterAutospacing="0"/>
                    <w:ind w:left="0" w:right="0"/>
                    <w:jc w:val="center"/>
                    <w:textAlignment w:val="center"/>
                    <w:rPr>
                      <w:rFonts w:hint="default" w:cs="宋体"/>
                      <w:color w:val="auto"/>
                      <w:szCs w:val="21"/>
                      <w:highlight w:val="none"/>
                      <w:u w:val="none" w:color="auto"/>
                    </w:rPr>
                  </w:pPr>
                </w:p>
              </w:tc>
              <w:tc>
                <w:tcPr>
                  <w:tcW w:w="421" w:type="pct"/>
                  <w:vMerge w:val="continue"/>
                  <w:noWrap/>
                  <w:tcMar>
                    <w:top w:w="15" w:type="dxa"/>
                    <w:left w:w="15" w:type="dxa"/>
                    <w:right w:w="15" w:type="dxa"/>
                  </w:tcMar>
                  <w:vAlign w:val="center"/>
                </w:tcPr>
                <w:p w14:paraId="5071ED38">
                  <w:pPr>
                    <w:keepNext w:val="0"/>
                    <w:keepLines w:val="0"/>
                    <w:widowControl/>
                    <w:suppressLineNumbers w:val="0"/>
                    <w:spacing w:before="0" w:beforeAutospacing="0" w:after="0" w:afterAutospacing="0"/>
                    <w:ind w:left="0" w:right="0"/>
                    <w:jc w:val="center"/>
                    <w:textAlignment w:val="center"/>
                    <w:rPr>
                      <w:rFonts w:hint="default" w:cs="宋体"/>
                      <w:color w:val="auto"/>
                      <w:szCs w:val="21"/>
                      <w:highlight w:val="none"/>
                      <w:u w:val="none" w:color="auto"/>
                    </w:rPr>
                  </w:pPr>
                </w:p>
              </w:tc>
              <w:tc>
                <w:tcPr>
                  <w:tcW w:w="421" w:type="pct"/>
                  <w:vMerge w:val="continue"/>
                  <w:noWrap/>
                  <w:tcMar>
                    <w:top w:w="15" w:type="dxa"/>
                    <w:left w:w="15" w:type="dxa"/>
                    <w:right w:w="15" w:type="dxa"/>
                  </w:tcMar>
                  <w:vAlign w:val="center"/>
                </w:tcPr>
                <w:p w14:paraId="71113B24">
                  <w:pPr>
                    <w:keepNext w:val="0"/>
                    <w:keepLines w:val="0"/>
                    <w:suppressLineNumbers w:val="0"/>
                    <w:spacing w:before="0" w:beforeAutospacing="0" w:after="0" w:afterAutospacing="0"/>
                    <w:ind w:left="0" w:right="0"/>
                    <w:jc w:val="center"/>
                    <w:rPr>
                      <w:rFonts w:hint="default" w:cs="宋体"/>
                      <w:color w:val="auto"/>
                      <w:szCs w:val="21"/>
                      <w:highlight w:val="none"/>
                      <w:u w:val="none" w:color="auto"/>
                    </w:rPr>
                  </w:pPr>
                </w:p>
              </w:tc>
              <w:tc>
                <w:tcPr>
                  <w:tcW w:w="525" w:type="pct"/>
                  <w:vMerge w:val="continue"/>
                  <w:noWrap/>
                  <w:tcMar>
                    <w:top w:w="15" w:type="dxa"/>
                    <w:left w:w="15" w:type="dxa"/>
                    <w:right w:w="15" w:type="dxa"/>
                  </w:tcMar>
                  <w:vAlign w:val="center"/>
                </w:tcPr>
                <w:p w14:paraId="07F7193F">
                  <w:pPr>
                    <w:keepNext w:val="0"/>
                    <w:keepLines w:val="0"/>
                    <w:suppressLineNumbers w:val="0"/>
                    <w:spacing w:before="0" w:beforeAutospacing="0" w:after="0" w:afterAutospacing="0"/>
                    <w:ind w:left="0" w:right="0"/>
                    <w:jc w:val="center"/>
                    <w:rPr>
                      <w:rFonts w:hint="default" w:cs="宋体"/>
                      <w:color w:val="auto"/>
                      <w:szCs w:val="21"/>
                      <w:highlight w:val="none"/>
                      <w:u w:val="none" w:color="auto"/>
                    </w:rPr>
                  </w:pPr>
                </w:p>
              </w:tc>
            </w:tr>
            <w:tr w14:paraId="1E5E3B8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791" w:type="pct"/>
                  <w:vMerge w:val="continue"/>
                  <w:noWrap/>
                  <w:tcMar>
                    <w:top w:w="15" w:type="dxa"/>
                    <w:left w:w="15" w:type="dxa"/>
                    <w:right w:w="15" w:type="dxa"/>
                  </w:tcMar>
                  <w:vAlign w:val="center"/>
                </w:tcPr>
                <w:p w14:paraId="485FE961">
                  <w:pPr>
                    <w:keepNext w:val="0"/>
                    <w:keepLines w:val="0"/>
                    <w:suppressLineNumbers w:val="0"/>
                    <w:spacing w:before="0" w:beforeAutospacing="0" w:after="0" w:afterAutospacing="0"/>
                    <w:ind w:left="0" w:right="0"/>
                    <w:jc w:val="center"/>
                    <w:rPr>
                      <w:rFonts w:hint="default"/>
                      <w:color w:val="auto"/>
                      <w:szCs w:val="21"/>
                      <w:highlight w:val="none"/>
                      <w:u w:val="none" w:color="auto"/>
                    </w:rPr>
                  </w:pPr>
                </w:p>
              </w:tc>
              <w:tc>
                <w:tcPr>
                  <w:tcW w:w="503" w:type="pct"/>
                  <w:vMerge w:val="continue"/>
                  <w:noWrap/>
                  <w:tcMar>
                    <w:top w:w="15" w:type="dxa"/>
                    <w:left w:w="15" w:type="dxa"/>
                    <w:right w:w="15" w:type="dxa"/>
                  </w:tcMar>
                  <w:vAlign w:val="center"/>
                </w:tcPr>
                <w:p w14:paraId="4BF8A76B">
                  <w:pPr>
                    <w:keepNext w:val="0"/>
                    <w:keepLines w:val="0"/>
                    <w:suppressLineNumbers w:val="0"/>
                    <w:spacing w:before="0" w:beforeAutospacing="0" w:after="0" w:afterAutospacing="0"/>
                    <w:ind w:left="0" w:right="0"/>
                    <w:jc w:val="center"/>
                    <w:rPr>
                      <w:rFonts w:hint="default" w:cs="宋体"/>
                      <w:color w:val="auto"/>
                      <w:szCs w:val="21"/>
                      <w:highlight w:val="none"/>
                      <w:u w:val="none" w:color="auto"/>
                    </w:rPr>
                  </w:pPr>
                </w:p>
              </w:tc>
              <w:tc>
                <w:tcPr>
                  <w:tcW w:w="321" w:type="pct"/>
                  <w:noWrap/>
                  <w:tcMar>
                    <w:top w:w="15" w:type="dxa"/>
                    <w:left w:w="15" w:type="dxa"/>
                    <w:right w:w="15" w:type="dxa"/>
                  </w:tcMar>
                  <w:vAlign w:val="center"/>
                </w:tcPr>
                <w:p w14:paraId="19F355E5">
                  <w:pPr>
                    <w:keepNext w:val="0"/>
                    <w:keepLines w:val="0"/>
                    <w:suppressLineNumbers w:val="0"/>
                    <w:wordWrap w:val="0"/>
                    <w:topLinePunct/>
                    <w:spacing w:before="0" w:beforeAutospacing="0" w:after="0" w:afterAutospacing="0"/>
                    <w:ind w:left="0" w:right="0"/>
                    <w:jc w:val="center"/>
                    <w:rPr>
                      <w:rFonts w:hint="default"/>
                      <w:color w:val="auto"/>
                      <w:szCs w:val="21"/>
                      <w:highlight w:val="none"/>
                      <w:u w:val="none" w:color="auto"/>
                    </w:rPr>
                  </w:pPr>
                  <w:r>
                    <w:rPr>
                      <w:rFonts w:hint="eastAsia" w:ascii="宋体" w:hAnsi="宋体" w:cs="宋体"/>
                      <w:color w:val="auto"/>
                      <w:szCs w:val="21"/>
                      <w:highlight w:val="none"/>
                      <w:u w:val="none" w:color="auto"/>
                    </w:rPr>
                    <w:t>NH</w:t>
                  </w:r>
                  <w:r>
                    <w:rPr>
                      <w:rFonts w:hint="eastAsia" w:ascii="宋体" w:hAnsi="宋体" w:cs="宋体"/>
                      <w:color w:val="auto"/>
                      <w:szCs w:val="21"/>
                      <w:highlight w:val="none"/>
                      <w:u w:val="none" w:color="auto"/>
                      <w:vertAlign w:val="subscript"/>
                    </w:rPr>
                    <w:t>3</w:t>
                  </w:r>
                  <w:r>
                    <w:rPr>
                      <w:rFonts w:hint="eastAsia" w:ascii="宋体" w:hAnsi="宋体" w:cs="宋体"/>
                      <w:color w:val="auto"/>
                      <w:szCs w:val="21"/>
                      <w:highlight w:val="none"/>
                      <w:u w:val="none" w:color="auto"/>
                    </w:rPr>
                    <w:t>-N</w:t>
                  </w:r>
                </w:p>
              </w:tc>
              <w:tc>
                <w:tcPr>
                  <w:tcW w:w="449" w:type="pct"/>
                  <w:noWrap/>
                  <w:tcMar>
                    <w:top w:w="15" w:type="dxa"/>
                    <w:left w:w="15" w:type="dxa"/>
                    <w:right w:w="15" w:type="dxa"/>
                  </w:tcMar>
                  <w:vAlign w:val="center"/>
                </w:tcPr>
                <w:p w14:paraId="3815B7B3">
                  <w:pPr>
                    <w:keepNext w:val="0"/>
                    <w:keepLines w:val="0"/>
                    <w:suppressLineNumbers w:val="0"/>
                    <w:wordWrap w:val="0"/>
                    <w:topLinePunct/>
                    <w:spacing w:before="0" w:beforeAutospacing="0" w:after="0" w:afterAutospacing="0"/>
                    <w:ind w:left="0" w:right="0"/>
                    <w:jc w:val="center"/>
                    <w:textAlignment w:val="center"/>
                    <w:rPr>
                      <w:rFonts w:hint="default" w:ascii="宋体" w:hAnsi="宋体" w:cs="宋体"/>
                      <w:color w:val="auto"/>
                      <w:szCs w:val="21"/>
                      <w:highlight w:val="none"/>
                      <w:u w:val="none" w:color="auto"/>
                    </w:rPr>
                  </w:pPr>
                  <w:r>
                    <w:rPr>
                      <w:rFonts w:hint="eastAsia" w:ascii="宋体" w:hAnsi="宋体" w:cs="宋体"/>
                      <w:color w:val="auto"/>
                      <w:szCs w:val="21"/>
                      <w:highlight w:val="none"/>
                      <w:u w:val="none" w:color="auto"/>
                    </w:rPr>
                    <w:t>30</w:t>
                  </w:r>
                </w:p>
              </w:tc>
              <w:tc>
                <w:tcPr>
                  <w:tcW w:w="420" w:type="pct"/>
                  <w:shd w:val="clear" w:color="auto" w:fill="auto"/>
                  <w:noWrap/>
                  <w:tcMar>
                    <w:top w:w="15" w:type="dxa"/>
                    <w:left w:w="15" w:type="dxa"/>
                    <w:right w:w="15" w:type="dxa"/>
                  </w:tcMar>
                  <w:vAlign w:val="center"/>
                </w:tcPr>
                <w:p w14:paraId="3776D274">
                  <w:pPr>
                    <w:wordWrap w:val="0"/>
                    <w:topLinePunct/>
                    <w:spacing w:line="240" w:lineRule="auto"/>
                    <w:jc w:val="center"/>
                    <w:textAlignment w:val="center"/>
                    <w:rPr>
                      <w:rFonts w:hint="default" w:ascii="宋体" w:hAnsi="宋体" w:eastAsia="宋体" w:cs="宋体"/>
                      <w:color w:val="auto"/>
                      <w:kern w:val="2"/>
                      <w:sz w:val="21"/>
                      <w:szCs w:val="21"/>
                      <w:highlight w:val="none"/>
                      <w:u w:val="none" w:color="auto"/>
                      <w:lang w:val="en-US" w:eastAsia="zh-CN" w:bidi="ar-SA"/>
                    </w:rPr>
                  </w:pPr>
                  <w:r>
                    <w:rPr>
                      <w:rFonts w:hint="eastAsia" w:ascii="宋体" w:hAnsi="宋体" w:cs="宋体"/>
                      <w:color w:val="auto"/>
                      <w:kern w:val="0"/>
                      <w:szCs w:val="21"/>
                      <w:highlight w:val="none"/>
                      <w:u w:val="none"/>
                      <w:lang w:val="en-US" w:eastAsia="zh-CN" w:bidi="ar"/>
                    </w:rPr>
                    <w:t>0.002016</w:t>
                  </w:r>
                </w:p>
              </w:tc>
              <w:tc>
                <w:tcPr>
                  <w:tcW w:w="421" w:type="pct"/>
                  <w:vMerge w:val="continue"/>
                  <w:noWrap/>
                  <w:tcMar>
                    <w:top w:w="15" w:type="dxa"/>
                    <w:left w:w="15" w:type="dxa"/>
                    <w:right w:w="15" w:type="dxa"/>
                  </w:tcMar>
                  <w:vAlign w:val="center"/>
                </w:tcPr>
                <w:p w14:paraId="0A4A5AF1">
                  <w:pPr>
                    <w:keepNext w:val="0"/>
                    <w:keepLines w:val="0"/>
                    <w:widowControl/>
                    <w:suppressLineNumbers w:val="0"/>
                    <w:spacing w:before="0" w:beforeAutospacing="0" w:after="0" w:afterAutospacing="0"/>
                    <w:ind w:left="0" w:right="0"/>
                    <w:jc w:val="center"/>
                    <w:textAlignment w:val="center"/>
                    <w:rPr>
                      <w:rFonts w:hint="default" w:cs="宋体"/>
                      <w:color w:val="auto"/>
                      <w:kern w:val="0"/>
                      <w:szCs w:val="21"/>
                      <w:highlight w:val="none"/>
                      <w:u w:val="none" w:color="auto"/>
                    </w:rPr>
                  </w:pPr>
                </w:p>
              </w:tc>
              <w:tc>
                <w:tcPr>
                  <w:tcW w:w="721" w:type="pct"/>
                  <w:vMerge w:val="continue"/>
                  <w:noWrap/>
                  <w:tcMar>
                    <w:top w:w="15" w:type="dxa"/>
                    <w:left w:w="15" w:type="dxa"/>
                    <w:right w:w="15" w:type="dxa"/>
                  </w:tcMar>
                  <w:vAlign w:val="center"/>
                </w:tcPr>
                <w:p w14:paraId="4C86D284">
                  <w:pPr>
                    <w:keepNext w:val="0"/>
                    <w:keepLines w:val="0"/>
                    <w:widowControl/>
                    <w:suppressLineNumbers w:val="0"/>
                    <w:spacing w:before="0" w:beforeAutospacing="0" w:after="0" w:afterAutospacing="0"/>
                    <w:ind w:left="0" w:right="0"/>
                    <w:jc w:val="center"/>
                    <w:textAlignment w:val="center"/>
                    <w:rPr>
                      <w:rFonts w:hint="default" w:cs="宋体"/>
                      <w:color w:val="auto"/>
                      <w:szCs w:val="21"/>
                      <w:highlight w:val="none"/>
                      <w:u w:val="none" w:color="auto"/>
                    </w:rPr>
                  </w:pPr>
                </w:p>
              </w:tc>
              <w:tc>
                <w:tcPr>
                  <w:tcW w:w="421" w:type="pct"/>
                  <w:vMerge w:val="continue"/>
                  <w:noWrap/>
                  <w:tcMar>
                    <w:top w:w="15" w:type="dxa"/>
                    <w:left w:w="15" w:type="dxa"/>
                    <w:right w:w="15" w:type="dxa"/>
                  </w:tcMar>
                  <w:vAlign w:val="center"/>
                </w:tcPr>
                <w:p w14:paraId="20CD390E">
                  <w:pPr>
                    <w:keepNext w:val="0"/>
                    <w:keepLines w:val="0"/>
                    <w:widowControl/>
                    <w:suppressLineNumbers w:val="0"/>
                    <w:spacing w:before="0" w:beforeAutospacing="0" w:after="0" w:afterAutospacing="0"/>
                    <w:ind w:left="0" w:right="0"/>
                    <w:jc w:val="center"/>
                    <w:textAlignment w:val="center"/>
                    <w:rPr>
                      <w:rFonts w:hint="default" w:cs="宋体"/>
                      <w:color w:val="auto"/>
                      <w:szCs w:val="21"/>
                      <w:highlight w:val="none"/>
                      <w:u w:val="none" w:color="auto"/>
                    </w:rPr>
                  </w:pPr>
                </w:p>
              </w:tc>
              <w:tc>
                <w:tcPr>
                  <w:tcW w:w="421" w:type="pct"/>
                  <w:vMerge w:val="continue"/>
                  <w:noWrap/>
                  <w:tcMar>
                    <w:top w:w="15" w:type="dxa"/>
                    <w:left w:w="15" w:type="dxa"/>
                    <w:right w:w="15" w:type="dxa"/>
                  </w:tcMar>
                  <w:vAlign w:val="center"/>
                </w:tcPr>
                <w:p w14:paraId="13BE69F5">
                  <w:pPr>
                    <w:keepNext w:val="0"/>
                    <w:keepLines w:val="0"/>
                    <w:suppressLineNumbers w:val="0"/>
                    <w:spacing w:before="0" w:beforeAutospacing="0" w:after="0" w:afterAutospacing="0"/>
                    <w:ind w:left="0" w:right="0"/>
                    <w:jc w:val="center"/>
                    <w:rPr>
                      <w:rFonts w:hint="default" w:cs="宋体"/>
                      <w:color w:val="auto"/>
                      <w:szCs w:val="21"/>
                      <w:highlight w:val="none"/>
                      <w:u w:val="none" w:color="auto"/>
                    </w:rPr>
                  </w:pPr>
                </w:p>
              </w:tc>
              <w:tc>
                <w:tcPr>
                  <w:tcW w:w="525" w:type="pct"/>
                  <w:vMerge w:val="continue"/>
                  <w:noWrap/>
                  <w:tcMar>
                    <w:top w:w="15" w:type="dxa"/>
                    <w:left w:w="15" w:type="dxa"/>
                    <w:right w:w="15" w:type="dxa"/>
                  </w:tcMar>
                  <w:vAlign w:val="center"/>
                </w:tcPr>
                <w:p w14:paraId="42093927">
                  <w:pPr>
                    <w:keepNext w:val="0"/>
                    <w:keepLines w:val="0"/>
                    <w:suppressLineNumbers w:val="0"/>
                    <w:spacing w:before="0" w:beforeAutospacing="0" w:after="0" w:afterAutospacing="0"/>
                    <w:ind w:left="0" w:right="0"/>
                    <w:jc w:val="center"/>
                    <w:rPr>
                      <w:rFonts w:hint="default" w:cs="宋体"/>
                      <w:color w:val="auto"/>
                      <w:szCs w:val="21"/>
                      <w:highlight w:val="none"/>
                      <w:u w:val="none" w:color="auto"/>
                    </w:rPr>
                  </w:pPr>
                </w:p>
              </w:tc>
            </w:tr>
          </w:tbl>
          <w:p w14:paraId="65496ED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color w:val="auto"/>
                <w:sz w:val="24"/>
                <w:szCs w:val="24"/>
                <w:u w:val="single"/>
              </w:rPr>
            </w:pPr>
            <w:r>
              <w:rPr>
                <w:color w:val="auto"/>
                <w:sz w:val="24"/>
                <w:szCs w:val="24"/>
                <w:u w:val="single"/>
              </w:rPr>
              <w:t>废水零排放可靠性分析</w:t>
            </w:r>
          </w:p>
          <w:p w14:paraId="3540BC25">
            <w:pPr>
              <w:keepNext w:val="0"/>
              <w:keepLines w:val="0"/>
              <w:widowControl/>
              <w:suppressLineNumbers w:val="0"/>
              <w:spacing w:before="0" w:beforeAutospacing="0" w:after="0" w:afterAutospacing="0" w:line="360" w:lineRule="auto"/>
              <w:ind w:left="0" w:right="0" w:firstLine="480" w:firstLineChars="200"/>
              <w:jc w:val="left"/>
              <w:rPr>
                <w:rFonts w:hint="eastAsia" w:ascii="Times New Roman" w:hAnsi="Times New Roman" w:eastAsia="宋体" w:cs="Times New Roman"/>
                <w:color w:val="auto"/>
                <w:sz w:val="24"/>
                <w:szCs w:val="24"/>
                <w:highlight w:val="none"/>
                <w:u w:val="single"/>
                <w:lang w:val="en-US" w:eastAsia="zh-CN"/>
              </w:rPr>
            </w:pPr>
            <w:r>
              <w:rPr>
                <w:rFonts w:hint="eastAsia" w:ascii="Times New Roman" w:hAnsi="Times New Roman" w:eastAsia="宋体" w:cs="Times New Roman"/>
                <w:color w:val="auto"/>
                <w:sz w:val="24"/>
                <w:szCs w:val="24"/>
                <w:highlight w:val="none"/>
                <w:u w:val="single"/>
                <w:lang w:val="en-US" w:eastAsia="zh-CN"/>
              </w:rPr>
              <w:t xml:space="preserve">①全厂区硬化 + 环形截沟，生产废水、洗车废水、设备清洗废水、初期雨水全部定向收集，无直排三道沟河通道； </w:t>
            </w:r>
          </w:p>
          <w:p w14:paraId="027F01C5">
            <w:pPr>
              <w:keepNext w:val="0"/>
              <w:keepLines w:val="0"/>
              <w:widowControl/>
              <w:suppressLineNumbers w:val="0"/>
              <w:spacing w:before="0" w:beforeAutospacing="0" w:after="0" w:afterAutospacing="0" w:line="360" w:lineRule="auto"/>
              <w:ind w:left="0" w:right="0" w:firstLine="480" w:firstLineChars="200"/>
              <w:jc w:val="left"/>
              <w:rPr>
                <w:rFonts w:hint="eastAsia" w:ascii="Times New Roman" w:hAnsi="Times New Roman" w:eastAsia="宋体" w:cs="Times New Roman"/>
                <w:color w:val="auto"/>
                <w:sz w:val="24"/>
                <w:szCs w:val="24"/>
                <w:highlight w:val="none"/>
                <w:u w:val="single"/>
                <w:lang w:val="en-US" w:eastAsia="zh-CN"/>
              </w:rPr>
            </w:pPr>
            <w:r>
              <w:rPr>
                <w:rFonts w:hint="eastAsia" w:ascii="Times New Roman" w:hAnsi="Times New Roman" w:eastAsia="宋体" w:cs="Times New Roman"/>
                <w:color w:val="auto"/>
                <w:sz w:val="24"/>
                <w:szCs w:val="24"/>
                <w:highlight w:val="none"/>
                <w:u w:val="single"/>
                <w:lang w:val="en-US" w:eastAsia="zh-CN"/>
              </w:rPr>
              <w:t xml:space="preserve">②多级水池调蓄 + 独立事故应急池，暴雨、检修溢流水可全部储存； </w:t>
            </w:r>
          </w:p>
          <w:p w14:paraId="5FD9D904">
            <w:pPr>
              <w:keepNext w:val="0"/>
              <w:keepLines w:val="0"/>
              <w:widowControl/>
              <w:suppressLineNumbers w:val="0"/>
              <w:spacing w:before="0" w:beforeAutospacing="0" w:after="0" w:afterAutospacing="0" w:line="360" w:lineRule="auto"/>
              <w:ind w:left="0" w:right="0" w:firstLine="480" w:firstLineChars="200"/>
              <w:jc w:val="left"/>
              <w:rPr>
                <w:rFonts w:hint="eastAsia" w:ascii="Times New Roman" w:hAnsi="Times New Roman" w:eastAsia="宋体" w:cs="Times New Roman"/>
                <w:color w:val="auto"/>
                <w:sz w:val="24"/>
                <w:szCs w:val="24"/>
                <w:highlight w:val="none"/>
                <w:u w:val="single"/>
                <w:lang w:val="en-US" w:eastAsia="zh-CN"/>
              </w:rPr>
            </w:pPr>
            <w:r>
              <w:rPr>
                <w:rFonts w:hint="eastAsia" w:ascii="Times New Roman" w:hAnsi="Times New Roman" w:eastAsia="宋体" w:cs="Times New Roman"/>
                <w:color w:val="auto"/>
                <w:sz w:val="24"/>
                <w:szCs w:val="24"/>
                <w:highlight w:val="none"/>
                <w:u w:val="single"/>
                <w:lang w:val="en-US" w:eastAsia="zh-CN"/>
              </w:rPr>
              <w:t xml:space="preserve">③所有水池、泥饼暂存区双重防渗，杜绝地下渗漏污染土壤、河道； </w:t>
            </w:r>
          </w:p>
          <w:p w14:paraId="4DCEF97C">
            <w:pPr>
              <w:keepNext w:val="0"/>
              <w:keepLines w:val="0"/>
              <w:widowControl/>
              <w:suppressLineNumbers w:val="0"/>
              <w:spacing w:before="0" w:beforeAutospacing="0" w:after="0" w:afterAutospacing="0" w:line="360" w:lineRule="auto"/>
              <w:ind w:left="0" w:right="0" w:firstLine="480" w:firstLineChars="200"/>
              <w:jc w:val="left"/>
              <w:rPr>
                <w:rFonts w:hint="eastAsia" w:ascii="Times New Roman" w:hAnsi="Times New Roman" w:eastAsia="宋体" w:cs="Times New Roman"/>
                <w:color w:val="auto"/>
                <w:sz w:val="24"/>
                <w:szCs w:val="24"/>
                <w:highlight w:val="none"/>
                <w:u w:val="single"/>
                <w:lang w:val="en-US" w:eastAsia="zh-CN"/>
              </w:rPr>
            </w:pPr>
            <w:r>
              <w:rPr>
                <w:rFonts w:hint="eastAsia" w:ascii="Times New Roman" w:hAnsi="Times New Roman" w:eastAsia="宋体" w:cs="Times New Roman"/>
                <w:color w:val="auto"/>
                <w:sz w:val="24"/>
                <w:szCs w:val="24"/>
                <w:highlight w:val="none"/>
                <w:u w:val="single"/>
                <w:lang w:val="en-US" w:eastAsia="zh-CN"/>
              </w:rPr>
              <w:t xml:space="preserve">④水泵、压滤机全部设备一用一备，避免设备停运造成废水积存外溢； </w:t>
            </w:r>
          </w:p>
          <w:p w14:paraId="5543A200">
            <w:pPr>
              <w:keepNext w:val="0"/>
              <w:keepLines w:val="0"/>
              <w:widowControl/>
              <w:suppressLineNumbers w:val="0"/>
              <w:spacing w:before="0" w:beforeAutospacing="0" w:after="0" w:afterAutospacing="0" w:line="360" w:lineRule="auto"/>
              <w:ind w:left="0" w:right="0" w:firstLine="480" w:firstLineChars="200"/>
              <w:jc w:val="left"/>
              <w:rPr>
                <w:rFonts w:hint="eastAsia" w:ascii="Times New Roman" w:hAnsi="Times New Roman" w:eastAsia="宋体" w:cs="Times New Roman"/>
                <w:color w:val="auto"/>
                <w:sz w:val="24"/>
                <w:szCs w:val="24"/>
                <w:highlight w:val="none"/>
                <w:u w:val="single"/>
                <w:lang w:val="en-US" w:eastAsia="zh-CN"/>
              </w:rPr>
            </w:pPr>
            <w:r>
              <w:rPr>
                <w:rFonts w:hint="eastAsia" w:ascii="Times New Roman" w:hAnsi="Times New Roman" w:eastAsia="宋体" w:cs="Times New Roman"/>
                <w:color w:val="auto"/>
                <w:sz w:val="24"/>
                <w:szCs w:val="24"/>
                <w:highlight w:val="none"/>
                <w:u w:val="single"/>
                <w:lang w:val="en-US" w:eastAsia="zh-CN"/>
              </w:rPr>
              <w:t xml:space="preserve">⑤絮凝沉淀工艺 SS 去除率 95% 以上，出水水质稳定满足生产回用标准，可长期闭路循环； </w:t>
            </w:r>
          </w:p>
          <w:p w14:paraId="7CAF8ECA">
            <w:pPr>
              <w:keepNext w:val="0"/>
              <w:keepLines w:val="0"/>
              <w:widowControl/>
              <w:suppressLineNumbers w:val="0"/>
              <w:spacing w:before="0" w:beforeAutospacing="0" w:after="0" w:afterAutospacing="0" w:line="360" w:lineRule="auto"/>
              <w:ind w:left="0" w:right="0" w:firstLine="480" w:firstLineChars="200"/>
              <w:jc w:val="left"/>
              <w:rPr>
                <w:rFonts w:hint="eastAsia" w:ascii="Times New Roman" w:hAnsi="Times New Roman" w:eastAsia="宋体" w:cs="Times New Roman"/>
                <w:color w:val="auto"/>
                <w:sz w:val="24"/>
                <w:szCs w:val="24"/>
                <w:highlight w:val="none"/>
                <w:u w:val="single"/>
                <w:lang w:val="en-US" w:eastAsia="zh-CN"/>
              </w:rPr>
            </w:pPr>
            <w:r>
              <w:rPr>
                <w:rFonts w:hint="eastAsia" w:ascii="Times New Roman" w:hAnsi="Times New Roman" w:eastAsia="宋体" w:cs="Times New Roman"/>
                <w:color w:val="auto"/>
                <w:sz w:val="24"/>
                <w:szCs w:val="24"/>
                <w:highlight w:val="none"/>
                <w:u w:val="single"/>
                <w:lang w:val="en-US" w:eastAsia="zh-CN"/>
              </w:rPr>
              <w:t>⑥水池配备液位声光报警，高液位自动切换至应急池；</w:t>
            </w:r>
          </w:p>
          <w:p w14:paraId="5D04A2D6">
            <w:pPr>
              <w:keepNext w:val="0"/>
              <w:keepLines w:val="0"/>
              <w:widowControl/>
              <w:suppressLineNumbers w:val="0"/>
              <w:spacing w:before="0" w:beforeAutospacing="0" w:after="0" w:afterAutospacing="0" w:line="360" w:lineRule="auto"/>
              <w:ind w:left="0" w:right="0" w:firstLine="480" w:firstLineChars="200"/>
              <w:jc w:val="left"/>
              <w:rPr>
                <w:rFonts w:hint="eastAsia" w:ascii="Times New Roman" w:hAnsi="Times New Roman" w:eastAsia="宋体" w:cs="Times New Roman"/>
                <w:color w:val="auto"/>
                <w:sz w:val="24"/>
                <w:szCs w:val="24"/>
                <w:highlight w:val="none"/>
                <w:u w:val="single"/>
              </w:rPr>
            </w:pPr>
            <w:r>
              <w:rPr>
                <w:rFonts w:hint="eastAsia" w:ascii="Times New Roman" w:hAnsi="Times New Roman" w:eastAsia="宋体" w:cs="Times New Roman"/>
                <w:color w:val="auto"/>
                <w:sz w:val="24"/>
                <w:szCs w:val="24"/>
                <w:highlight w:val="none"/>
                <w:u w:val="single"/>
                <w:lang w:val="en-US" w:eastAsia="zh-CN"/>
              </w:rPr>
              <w:t>⑦建立每日巡检、水量平衡台账，定期清淤保证池体有效容积。 综上，从收集、调蓄、防渗、设备冗余、自动预警、日常管理多维度保障项目生产废水实现闭环循环，完全做到废水 “零排放”。</w:t>
            </w:r>
          </w:p>
          <w:p w14:paraId="61E327EE">
            <w:pPr>
              <w:keepNext w:val="0"/>
              <w:keepLines w:val="0"/>
              <w:pageBreakBefore w:val="0"/>
              <w:widowControl w:val="0"/>
              <w:kinsoku/>
              <w:wordWrap w:val="0"/>
              <w:overflowPunct/>
              <w:topLinePunct/>
              <w:autoSpaceDE/>
              <w:autoSpaceDN/>
              <w:bidi w:val="0"/>
              <w:adjustRightInd/>
              <w:snapToGrid/>
              <w:spacing w:beforeAutospacing="0" w:afterAutospacing="0" w:line="360" w:lineRule="auto"/>
              <w:rPr>
                <w:rFonts w:ascii="Times New Roman" w:hAnsi="Times New Roman" w:eastAsia="宋体"/>
                <w:b/>
                <w:color w:val="auto"/>
                <w:sz w:val="24"/>
                <w:szCs w:val="24"/>
                <w:highlight w:val="none"/>
                <w:u w:val="none" w:color="auto"/>
              </w:rPr>
            </w:pPr>
            <w:r>
              <w:rPr>
                <w:rFonts w:hint="eastAsia" w:ascii="Times New Roman" w:hAnsi="Times New Roman" w:eastAsia="宋体"/>
                <w:b/>
                <w:color w:val="auto"/>
                <w:sz w:val="24"/>
                <w:szCs w:val="24"/>
                <w:highlight w:val="none"/>
                <w:u w:val="none" w:color="auto"/>
                <w:lang w:val="en-US" w:eastAsia="zh-CN"/>
              </w:rPr>
              <w:t>4.2.2</w:t>
            </w:r>
            <w:r>
              <w:rPr>
                <w:rFonts w:ascii="Times New Roman" w:hAnsi="Times New Roman" w:eastAsia="宋体"/>
                <w:b/>
                <w:color w:val="auto"/>
                <w:sz w:val="24"/>
                <w:szCs w:val="24"/>
                <w:highlight w:val="none"/>
                <w:u w:val="none" w:color="auto"/>
              </w:rPr>
              <w:t>废气</w:t>
            </w:r>
          </w:p>
          <w:p w14:paraId="516359A5">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rPr>
                <w:rFonts w:ascii="Times New Roman" w:hAnsi="Times New Roman" w:eastAsia="宋体"/>
                <w:color w:val="auto"/>
                <w:sz w:val="24"/>
                <w:szCs w:val="24"/>
                <w:highlight w:val="none"/>
                <w:u w:val="none" w:color="auto"/>
              </w:rPr>
            </w:pPr>
            <w:r>
              <w:rPr>
                <w:rFonts w:ascii="Times New Roman" w:hAnsi="Times New Roman" w:eastAsia="宋体"/>
                <w:color w:val="auto"/>
                <w:sz w:val="24"/>
                <w:szCs w:val="24"/>
                <w:highlight w:val="none"/>
                <w:u w:val="none" w:color="auto"/>
              </w:rPr>
              <w:t>本项目产生的废气主要为</w:t>
            </w:r>
            <w:r>
              <w:rPr>
                <w:rFonts w:hint="eastAsia" w:ascii="Times New Roman" w:hAnsi="Times New Roman" w:eastAsia="宋体"/>
                <w:color w:val="auto"/>
                <w:sz w:val="24"/>
                <w:szCs w:val="24"/>
                <w:highlight w:val="none"/>
                <w:u w:val="none" w:color="auto"/>
              </w:rPr>
              <w:t>原料装卸粉尘</w:t>
            </w:r>
            <w:r>
              <w:rPr>
                <w:rFonts w:hint="eastAsia"/>
                <w:color w:val="auto"/>
                <w:sz w:val="24"/>
                <w:szCs w:val="24"/>
                <w:highlight w:val="none"/>
                <w:u w:val="none" w:color="auto"/>
                <w:lang w:eastAsia="zh-CN"/>
              </w:rPr>
              <w:t>、输送粉尘、破碎、筛分粉尘</w:t>
            </w:r>
            <w:r>
              <w:rPr>
                <w:rFonts w:ascii="Times New Roman" w:hAnsi="Times New Roman" w:eastAsia="宋体"/>
                <w:color w:val="auto"/>
                <w:sz w:val="24"/>
                <w:szCs w:val="24"/>
                <w:highlight w:val="none"/>
                <w:u w:val="none" w:color="auto"/>
              </w:rPr>
              <w:t>。</w:t>
            </w:r>
          </w:p>
          <w:p w14:paraId="6180514E">
            <w:pPr>
              <w:keepNext w:val="0"/>
              <w:keepLines w:val="0"/>
              <w:suppressLineNumbers w:val="0"/>
              <w:wordWrap w:val="0"/>
              <w:topLinePunct/>
              <w:spacing w:before="0" w:beforeAutospacing="0" w:after="0" w:afterAutospacing="0" w:line="360" w:lineRule="auto"/>
              <w:ind w:left="0" w:right="0" w:firstLine="482" w:firstLineChars="200"/>
              <w:rPr>
                <w:rFonts w:hint="default" w:ascii="Times New Roman" w:hAnsi="Times New Roman" w:eastAsia="宋体" w:cs="Times New Roman"/>
                <w:b/>
                <w:bCs/>
                <w:color w:val="auto"/>
                <w:sz w:val="24"/>
                <w:szCs w:val="24"/>
                <w:highlight w:val="none"/>
                <w:u w:val="none" w:color="auto"/>
                <w:lang w:val="en-US" w:eastAsia="zh-CN"/>
              </w:rPr>
            </w:pPr>
            <w:r>
              <w:rPr>
                <w:rFonts w:hint="eastAsia" w:ascii="Times New Roman" w:hAnsi="Times New Roman" w:eastAsia="宋体" w:cs="Times New Roman"/>
                <w:b/>
                <w:bCs/>
                <w:color w:val="auto"/>
                <w:sz w:val="24"/>
                <w:szCs w:val="24"/>
                <w:highlight w:val="none"/>
                <w:u w:val="none" w:color="auto"/>
                <w:lang w:val="en-US" w:eastAsia="zh-CN"/>
              </w:rPr>
              <w:t>1、</w:t>
            </w:r>
            <w:r>
              <w:rPr>
                <w:rFonts w:hint="eastAsia" w:cs="Times New Roman"/>
                <w:b/>
                <w:bCs/>
                <w:color w:val="auto"/>
                <w:sz w:val="24"/>
                <w:szCs w:val="24"/>
                <w:highlight w:val="none"/>
                <w:u w:val="none" w:color="auto"/>
                <w:lang w:val="en-US" w:eastAsia="zh-CN"/>
              </w:rPr>
              <w:t>原料堆存及</w:t>
            </w:r>
            <w:r>
              <w:rPr>
                <w:rFonts w:hint="eastAsia" w:ascii="Times New Roman" w:hAnsi="Times New Roman" w:eastAsia="宋体" w:cs="Times New Roman"/>
                <w:b/>
                <w:bCs/>
                <w:color w:val="auto"/>
                <w:sz w:val="24"/>
                <w:szCs w:val="24"/>
                <w:highlight w:val="none"/>
                <w:u w:val="none" w:color="auto"/>
                <w:lang w:val="en-US" w:eastAsia="zh-CN"/>
              </w:rPr>
              <w:t>装卸粉尘</w:t>
            </w:r>
          </w:p>
          <w:p w14:paraId="6A5633A6">
            <w:pPr>
              <w:keepNext w:val="0"/>
              <w:keepLines w:val="0"/>
              <w:widowControl/>
              <w:suppressLineNumbers w:val="0"/>
              <w:spacing w:before="0" w:beforeAutospacing="0" w:after="0" w:afterAutospacing="0" w:line="360" w:lineRule="auto"/>
              <w:ind w:left="0" w:right="0" w:firstLine="480" w:firstLineChars="200"/>
              <w:jc w:val="left"/>
              <w:rPr>
                <w:rFonts w:hint="eastAsia"/>
                <w:color w:val="auto"/>
                <w:sz w:val="24"/>
                <w:szCs w:val="24"/>
                <w:highlight w:val="none"/>
              </w:rPr>
            </w:pPr>
            <w:r>
              <w:rPr>
                <w:rFonts w:hint="eastAsia"/>
                <w:color w:val="auto"/>
                <w:sz w:val="24"/>
                <w:szCs w:val="24"/>
                <w:highlight w:val="none"/>
              </w:rPr>
              <w:t>由于项目成品堆场堆放的砂料含水率较高，故无明显的堆场粉尘产生，项目堆场扬尘主要来源于原料堆场的原料。项目设置了占地面积 1</w:t>
            </w:r>
            <w:r>
              <w:rPr>
                <w:rFonts w:hint="eastAsia"/>
                <w:color w:val="auto"/>
                <w:sz w:val="24"/>
                <w:szCs w:val="24"/>
                <w:highlight w:val="none"/>
                <w:lang w:val="en-US" w:eastAsia="zh-CN"/>
              </w:rPr>
              <w:t>0</w:t>
            </w:r>
            <w:r>
              <w:rPr>
                <w:rFonts w:hint="eastAsia"/>
                <w:color w:val="auto"/>
                <w:sz w:val="24"/>
                <w:szCs w:val="24"/>
                <w:highlight w:val="none"/>
              </w:rPr>
              <w:t>00m</w:t>
            </w:r>
            <w:r>
              <w:rPr>
                <w:rFonts w:hint="eastAsia"/>
                <w:color w:val="auto"/>
                <w:sz w:val="24"/>
                <w:szCs w:val="24"/>
                <w:highlight w:val="none"/>
                <w:vertAlign w:val="superscript"/>
              </w:rPr>
              <w:t>2</w:t>
            </w:r>
            <w:r>
              <w:rPr>
                <w:rFonts w:hint="eastAsia"/>
                <w:color w:val="auto"/>
                <w:sz w:val="24"/>
                <w:szCs w:val="24"/>
                <w:highlight w:val="none"/>
              </w:rPr>
              <w:t>的堆场，堆场均为半敞开式</w:t>
            </w:r>
            <w:r>
              <w:rPr>
                <w:rFonts w:hint="eastAsia"/>
                <w:color w:val="auto"/>
                <w:sz w:val="24"/>
                <w:szCs w:val="24"/>
                <w:highlight w:val="none"/>
                <w:lang w:eastAsia="zh-CN"/>
              </w:rPr>
              <w:t>（</w:t>
            </w:r>
            <w:r>
              <w:rPr>
                <w:rFonts w:hint="eastAsia"/>
                <w:color w:val="auto"/>
                <w:sz w:val="24"/>
                <w:szCs w:val="24"/>
                <w:highlight w:val="none"/>
              </w:rPr>
              <w:t>苫布遮盖</w:t>
            </w:r>
            <w:r>
              <w:rPr>
                <w:rFonts w:hint="eastAsia"/>
                <w:color w:val="auto"/>
                <w:sz w:val="24"/>
                <w:szCs w:val="24"/>
                <w:highlight w:val="none"/>
                <w:lang w:eastAsia="zh-CN"/>
              </w:rPr>
              <w:t>）</w:t>
            </w:r>
            <w:r>
              <w:rPr>
                <w:rFonts w:hint="eastAsia"/>
                <w:color w:val="auto"/>
                <w:sz w:val="24"/>
                <w:szCs w:val="24"/>
                <w:highlight w:val="none"/>
              </w:rPr>
              <w:t>。在干燥、大风天气，堆场表层细微颗粒由风力作用漂浮至空中，会对周边空气环境产生一定的不利影响。本评价根据《排放源统计调查产排污核算方法和系数手册》中附件2《固体物料堆存颗粒物产排污核算系数手册》 中颗粒物产生核算公式如下：</w:t>
            </w:r>
          </w:p>
          <w:p w14:paraId="7BA79A76">
            <w:pPr>
              <w:keepNext w:val="0"/>
              <w:keepLines w:val="0"/>
              <w:widowControl/>
              <w:suppressLineNumbers w:val="0"/>
              <w:spacing w:before="0" w:beforeAutospacing="0" w:after="0" w:afterAutospacing="0" w:line="360" w:lineRule="auto"/>
              <w:ind w:left="0" w:right="0" w:firstLine="480" w:firstLineChars="200"/>
              <w:jc w:val="left"/>
              <w:rPr>
                <w:rFonts w:hint="default"/>
                <w:color w:val="auto"/>
                <w:sz w:val="24"/>
                <w:szCs w:val="24"/>
                <w:highlight w:val="none"/>
              </w:rPr>
            </w:pPr>
            <w:r>
              <w:rPr>
                <w:rFonts w:hint="default" w:ascii="Cambria Math" w:hAnsi="Cambria Math" w:eastAsia="Cambria Math" w:cs="Cambria Math"/>
                <w:color w:val="auto"/>
                <w:kern w:val="0"/>
                <w:sz w:val="24"/>
                <w:szCs w:val="24"/>
                <w:highlight w:val="none"/>
                <w:lang w:val="en-US" w:eastAsia="zh-CN" w:bidi="ar"/>
              </w:rPr>
              <w:t>𝑃 = 𝑍𝐶𝑦 + 𝐹𝐶𝑦 = {𝑁𝐶 × 𝐷 × (𝑎⁄𝑏) + 2 × E𝑓 × 𝑆} × 10</w:t>
            </w:r>
            <w:r>
              <w:rPr>
                <w:rFonts w:hint="default" w:ascii="Cambria Math" w:hAnsi="Cambria Math" w:eastAsia="Cambria Math" w:cs="Cambria Math"/>
                <w:color w:val="auto"/>
                <w:kern w:val="0"/>
                <w:sz w:val="24"/>
                <w:szCs w:val="24"/>
                <w:highlight w:val="none"/>
                <w:vertAlign w:val="superscript"/>
                <w:lang w:val="en-US" w:eastAsia="zh-CN" w:bidi="ar"/>
              </w:rPr>
              <w:t>−3</w:t>
            </w:r>
          </w:p>
          <w:p w14:paraId="097F71D8">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line="360" w:lineRule="auto"/>
              <w:jc w:val="left"/>
              <w:outlineLvl w:val="9"/>
              <w:rPr>
                <w:rFonts w:hint="default" w:ascii="Times New Roman" w:hAnsi="Times New Roman" w:cs="Times New Roman"/>
                <w:color w:val="auto"/>
                <w:sz w:val="24"/>
                <w:szCs w:val="24"/>
                <w:highlight w:val="none"/>
                <w:u w:val="none" w:color="auto"/>
                <w:lang w:val="en-US" w:eastAsia="zh-CN"/>
              </w:rPr>
            </w:pPr>
            <w:r>
              <w:rPr>
                <w:rFonts w:hint="default" w:ascii="Times New Roman" w:hAnsi="Times New Roman" w:cs="Times New Roman"/>
                <w:color w:val="auto"/>
                <w:sz w:val="24"/>
                <w:szCs w:val="24"/>
                <w:highlight w:val="none"/>
                <w:u w:val="none" w:color="auto"/>
                <w:lang w:val="en-US" w:eastAsia="zh-CN"/>
              </w:rPr>
              <w:t>式中：P指颗粒物产生量（单位：吨）；</w:t>
            </w:r>
          </w:p>
          <w:p w14:paraId="5DADDFC3">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ind w:firstLine="1200" w:firstLineChars="500"/>
              <w:jc w:val="left"/>
              <w:outlineLvl w:val="9"/>
              <w:rPr>
                <w:rFonts w:hint="default" w:ascii="Times New Roman" w:hAnsi="Times New Roman" w:cs="Times New Roman"/>
                <w:color w:val="auto"/>
                <w:sz w:val="24"/>
                <w:szCs w:val="24"/>
                <w:highlight w:val="none"/>
                <w:u w:val="none" w:color="auto"/>
                <w:lang w:val="en-US" w:eastAsia="zh-CN"/>
              </w:rPr>
            </w:pPr>
            <w:r>
              <w:rPr>
                <w:rFonts w:hint="default" w:ascii="Times New Roman" w:hAnsi="Times New Roman" w:cs="Times New Roman"/>
                <w:color w:val="auto"/>
                <w:sz w:val="24"/>
                <w:szCs w:val="24"/>
                <w:highlight w:val="none"/>
                <w:u w:val="none" w:color="auto"/>
                <w:lang w:val="en-US" w:eastAsia="zh-CN"/>
              </w:rPr>
              <w:t>ZC</w:t>
            </w:r>
            <w:r>
              <w:rPr>
                <w:rFonts w:hint="default" w:ascii="Times New Roman" w:hAnsi="Times New Roman" w:cs="Times New Roman"/>
                <w:color w:val="auto"/>
                <w:sz w:val="24"/>
                <w:szCs w:val="24"/>
                <w:highlight w:val="none"/>
                <w:u w:val="none" w:color="auto"/>
                <w:vertAlign w:val="subscript"/>
                <w:lang w:val="en-US" w:eastAsia="zh-CN"/>
              </w:rPr>
              <w:t>y</w:t>
            </w:r>
            <w:r>
              <w:rPr>
                <w:rFonts w:hint="default" w:ascii="Times New Roman" w:hAnsi="Times New Roman" w:cs="Times New Roman"/>
                <w:color w:val="auto"/>
                <w:sz w:val="24"/>
                <w:szCs w:val="24"/>
                <w:highlight w:val="none"/>
                <w:u w:val="none" w:color="auto"/>
                <w:lang w:val="en-US" w:eastAsia="zh-CN"/>
              </w:rPr>
              <w:t>指装卸扬尘产生量（单位：吨）；</w:t>
            </w:r>
          </w:p>
          <w:p w14:paraId="78DB820D">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ind w:firstLine="1200" w:firstLineChars="500"/>
              <w:jc w:val="left"/>
              <w:outlineLvl w:val="9"/>
              <w:rPr>
                <w:rFonts w:hint="default" w:ascii="Times New Roman" w:hAnsi="Times New Roman" w:cs="Times New Roman"/>
                <w:color w:val="auto"/>
                <w:sz w:val="24"/>
                <w:szCs w:val="24"/>
                <w:highlight w:val="none"/>
                <w:u w:val="none" w:color="auto"/>
                <w:lang w:val="en-US" w:eastAsia="zh-CN"/>
              </w:rPr>
            </w:pPr>
            <w:r>
              <w:rPr>
                <w:rFonts w:hint="default" w:ascii="Times New Roman" w:hAnsi="Times New Roman" w:cs="Times New Roman"/>
                <w:color w:val="auto"/>
                <w:sz w:val="24"/>
                <w:szCs w:val="24"/>
                <w:highlight w:val="none"/>
                <w:u w:val="none" w:color="auto"/>
                <w:lang w:val="en-US" w:eastAsia="zh-CN"/>
              </w:rPr>
              <w:t>FCy指风蚀扬尘产生量（单位：吨）；</w:t>
            </w:r>
          </w:p>
          <w:p w14:paraId="5D1A9D60">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ind w:firstLine="1200" w:firstLineChars="500"/>
              <w:jc w:val="left"/>
              <w:outlineLvl w:val="9"/>
              <w:rPr>
                <w:rFonts w:hint="default" w:ascii="Times New Roman" w:hAnsi="Times New Roman" w:cs="Times New Roman"/>
                <w:color w:val="auto"/>
                <w:sz w:val="24"/>
                <w:szCs w:val="24"/>
                <w:highlight w:val="none"/>
                <w:u w:val="none" w:color="auto"/>
                <w:lang w:val="en-US" w:eastAsia="zh-CN"/>
              </w:rPr>
            </w:pPr>
            <w:r>
              <w:rPr>
                <w:rFonts w:hint="default" w:ascii="Times New Roman" w:hAnsi="Times New Roman" w:cs="Times New Roman"/>
                <w:color w:val="auto"/>
                <w:sz w:val="24"/>
                <w:szCs w:val="24"/>
                <w:highlight w:val="none"/>
                <w:u w:val="none" w:color="auto"/>
                <w:lang w:val="en-US" w:eastAsia="zh-CN"/>
              </w:rPr>
              <w:t>Nc指年物料运载车次（单位：车）；</w:t>
            </w:r>
          </w:p>
          <w:p w14:paraId="04C01E9D">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ind w:firstLine="1200" w:firstLineChars="500"/>
              <w:jc w:val="left"/>
              <w:outlineLvl w:val="9"/>
              <w:rPr>
                <w:rFonts w:hint="default" w:ascii="Times New Roman" w:hAnsi="Times New Roman" w:cs="Times New Roman"/>
                <w:color w:val="auto"/>
                <w:sz w:val="24"/>
                <w:szCs w:val="24"/>
                <w:highlight w:val="none"/>
                <w:u w:val="none" w:color="auto"/>
                <w:lang w:val="en-US" w:eastAsia="zh-CN"/>
              </w:rPr>
            </w:pPr>
            <w:r>
              <w:rPr>
                <w:rFonts w:hint="default" w:ascii="Times New Roman" w:hAnsi="Times New Roman" w:cs="Times New Roman"/>
                <w:color w:val="auto"/>
                <w:sz w:val="24"/>
                <w:szCs w:val="24"/>
                <w:highlight w:val="none"/>
                <w:u w:val="none" w:color="auto"/>
                <w:lang w:val="en-US" w:eastAsia="zh-CN"/>
              </w:rPr>
              <w:t>D 指单车平均运载量（单位：吨/车）；</w:t>
            </w:r>
          </w:p>
          <w:p w14:paraId="42A413A4">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ind w:firstLine="1200" w:firstLineChars="500"/>
              <w:jc w:val="left"/>
              <w:outlineLvl w:val="9"/>
              <w:rPr>
                <w:rFonts w:hint="default" w:ascii="Times New Roman" w:hAnsi="Times New Roman" w:cs="Times New Roman"/>
                <w:color w:val="auto"/>
                <w:sz w:val="24"/>
                <w:szCs w:val="24"/>
                <w:highlight w:val="none"/>
                <w:u w:val="none" w:color="auto"/>
                <w:lang w:val="en-US" w:eastAsia="zh-CN"/>
              </w:rPr>
            </w:pPr>
            <w:r>
              <w:rPr>
                <w:rFonts w:hint="default" w:ascii="Times New Roman" w:hAnsi="Times New Roman" w:cs="Times New Roman"/>
                <w:color w:val="auto"/>
                <w:sz w:val="24"/>
                <w:szCs w:val="24"/>
                <w:highlight w:val="none"/>
                <w:u w:val="none" w:color="auto"/>
                <w:lang w:val="en-US" w:eastAsia="zh-CN"/>
              </w:rPr>
              <w:t>（a⁄b）指装卸扬尘概化系数（单位：千克/吨），</w:t>
            </w:r>
          </w:p>
          <w:p w14:paraId="257388A9">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ind w:firstLine="1200" w:firstLineChars="500"/>
              <w:jc w:val="left"/>
              <w:outlineLvl w:val="9"/>
              <w:rPr>
                <w:rFonts w:hint="default" w:ascii="Times New Roman" w:hAnsi="Times New Roman" w:cs="Times New Roman"/>
                <w:color w:val="auto"/>
                <w:sz w:val="24"/>
                <w:szCs w:val="24"/>
                <w:highlight w:val="none"/>
                <w:u w:val="none" w:color="auto"/>
                <w:lang w:val="en-US" w:eastAsia="zh-CN"/>
              </w:rPr>
            </w:pPr>
            <w:r>
              <w:rPr>
                <w:rFonts w:hint="default" w:ascii="Times New Roman" w:hAnsi="Times New Roman" w:cs="Times New Roman"/>
                <w:color w:val="auto"/>
                <w:sz w:val="24"/>
                <w:szCs w:val="24"/>
                <w:highlight w:val="none"/>
                <w:u w:val="none" w:color="auto"/>
                <w:lang w:val="en-US" w:eastAsia="zh-CN"/>
              </w:rPr>
              <w:t>a指各省风速概化系数，吉林省为0.0013，</w:t>
            </w:r>
          </w:p>
          <w:p w14:paraId="1B827ACD">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ind w:firstLine="1200" w:firstLineChars="500"/>
              <w:jc w:val="left"/>
              <w:outlineLvl w:val="9"/>
              <w:rPr>
                <w:rFonts w:hint="default" w:ascii="Times New Roman" w:hAnsi="Times New Roman" w:cs="Times New Roman"/>
                <w:color w:val="auto"/>
                <w:sz w:val="24"/>
                <w:szCs w:val="24"/>
                <w:highlight w:val="none"/>
                <w:u w:val="none" w:color="auto"/>
                <w:lang w:val="en-US" w:eastAsia="zh-CN"/>
              </w:rPr>
            </w:pPr>
            <w:r>
              <w:rPr>
                <w:rFonts w:hint="default" w:ascii="Times New Roman" w:hAnsi="Times New Roman" w:cs="Times New Roman"/>
                <w:color w:val="auto"/>
                <w:sz w:val="24"/>
                <w:szCs w:val="24"/>
                <w:highlight w:val="none"/>
                <w:u w:val="none" w:color="auto"/>
                <w:lang w:val="en-US" w:eastAsia="zh-CN"/>
              </w:rPr>
              <w:t>b指物料含水率概化系数，混合矿石为0.0084；</w:t>
            </w:r>
          </w:p>
          <w:p w14:paraId="2B48DFE6">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ind w:firstLine="1200" w:firstLineChars="500"/>
              <w:jc w:val="left"/>
              <w:outlineLvl w:val="9"/>
              <w:rPr>
                <w:rFonts w:hint="default" w:ascii="Times New Roman" w:hAnsi="Times New Roman" w:cs="Times New Roman"/>
                <w:color w:val="auto"/>
                <w:sz w:val="24"/>
                <w:szCs w:val="24"/>
                <w:highlight w:val="none"/>
                <w:u w:val="none" w:color="auto"/>
                <w:lang w:val="en-US" w:eastAsia="zh-CN"/>
              </w:rPr>
            </w:pPr>
            <w:r>
              <w:rPr>
                <w:rFonts w:hint="default" w:ascii="Times New Roman" w:hAnsi="Times New Roman" w:cs="Times New Roman"/>
                <w:color w:val="auto"/>
                <w:sz w:val="24"/>
                <w:szCs w:val="24"/>
                <w:highlight w:val="none"/>
                <w:u w:val="none" w:color="auto"/>
                <w:lang w:val="en-US" w:eastAsia="zh-CN"/>
              </w:rPr>
              <w:t>Ef指堆场风蚀扬尘概化系数，（单位：千克/平方米），项目混合矿石为0；</w:t>
            </w:r>
          </w:p>
          <w:p w14:paraId="628E87A7">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ind w:firstLine="1200" w:firstLineChars="500"/>
              <w:jc w:val="left"/>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cs="Times New Roman"/>
                <w:color w:val="auto"/>
                <w:sz w:val="24"/>
                <w:szCs w:val="24"/>
                <w:highlight w:val="none"/>
                <w:u w:val="none" w:color="auto"/>
                <w:lang w:val="en-US" w:eastAsia="zh-CN"/>
              </w:rPr>
              <w:t>S 指堆场占地面积（单位：平方米），砂石堆场为</w:t>
            </w:r>
            <w:r>
              <w:rPr>
                <w:rFonts w:hint="eastAsia" w:cs="Times New Roman"/>
                <w:color w:val="auto"/>
                <w:sz w:val="24"/>
                <w:szCs w:val="24"/>
                <w:highlight w:val="none"/>
                <w:u w:val="none" w:color="auto"/>
                <w:lang w:val="en-US" w:eastAsia="zh-CN"/>
              </w:rPr>
              <w:t>1000</w:t>
            </w:r>
            <w:r>
              <w:rPr>
                <w:rFonts w:hint="default" w:ascii="Times New Roman" w:hAnsi="Times New Roman" w:cs="Times New Roman"/>
                <w:color w:val="auto"/>
                <w:sz w:val="24"/>
                <w:szCs w:val="24"/>
                <w:highlight w:val="none"/>
                <w:u w:val="none" w:color="auto"/>
                <w:lang w:val="en-US" w:eastAsia="zh-CN"/>
              </w:rPr>
              <w:t>m</w:t>
            </w:r>
            <w:r>
              <w:rPr>
                <w:rFonts w:hint="default" w:ascii="Times New Roman" w:hAnsi="Times New Roman" w:cs="Times New Roman"/>
                <w:color w:val="auto"/>
                <w:sz w:val="24"/>
                <w:szCs w:val="24"/>
                <w:highlight w:val="none"/>
                <w:u w:val="none" w:color="auto"/>
                <w:vertAlign w:val="superscript"/>
                <w:lang w:val="en-US" w:eastAsia="zh-CN"/>
              </w:rPr>
              <w:t>2</w:t>
            </w:r>
            <w:r>
              <w:rPr>
                <w:rFonts w:hint="default" w:ascii="Times New Roman" w:hAnsi="Times New Roman" w:cs="Times New Roman"/>
                <w:color w:val="auto"/>
                <w:sz w:val="24"/>
                <w:szCs w:val="24"/>
                <w:highlight w:val="none"/>
                <w:u w:val="none" w:color="auto"/>
                <w:lang w:val="en-US" w:eastAsia="zh-CN"/>
              </w:rPr>
              <w:t>。</w:t>
            </w:r>
          </w:p>
          <w:p w14:paraId="7003AC97">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jc w:val="left"/>
              <w:outlineLvl w:val="9"/>
              <w:rPr>
                <w:rFonts w:hint="default" w:ascii="Times New Roman" w:hAnsi="Times New Roman" w:cs="Times New Roman"/>
                <w:color w:val="auto"/>
                <w:sz w:val="24"/>
                <w:szCs w:val="24"/>
                <w:highlight w:val="none"/>
                <w:u w:val="none" w:color="auto"/>
                <w:lang w:val="en-US" w:eastAsia="zh-CN"/>
              </w:rPr>
            </w:pPr>
            <w:r>
              <w:rPr>
                <w:rFonts w:hint="default" w:ascii="Times New Roman" w:hAnsi="Times New Roman" w:cs="Times New Roman"/>
                <w:color w:val="auto"/>
                <w:sz w:val="24"/>
                <w:szCs w:val="24"/>
                <w:highlight w:val="none"/>
                <w:u w:val="none" w:color="auto"/>
                <w:lang w:val="en-US" w:eastAsia="zh-CN"/>
              </w:rPr>
              <w:t>②治理措施</w:t>
            </w:r>
          </w:p>
          <w:p w14:paraId="6D7B3D8F">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jc w:val="left"/>
              <w:outlineLvl w:val="9"/>
              <w:rPr>
                <w:rFonts w:hint="default" w:ascii="Times New Roman" w:hAnsi="Times New Roman" w:cs="Times New Roman"/>
                <w:color w:val="auto"/>
                <w:sz w:val="24"/>
                <w:szCs w:val="24"/>
                <w:highlight w:val="none"/>
                <w:u w:val="none" w:color="auto"/>
                <w:lang w:val="en-US" w:eastAsia="zh-CN"/>
              </w:rPr>
            </w:pPr>
            <w:r>
              <w:rPr>
                <w:rFonts w:hint="default" w:ascii="Times New Roman" w:hAnsi="Times New Roman" w:cs="Times New Roman"/>
                <w:color w:val="auto"/>
                <w:sz w:val="24"/>
                <w:szCs w:val="24"/>
                <w:highlight w:val="none"/>
                <w:u w:val="none" w:color="auto"/>
                <w:lang w:val="en-US" w:eastAsia="zh-CN"/>
              </w:rPr>
              <w:t>项目料场为</w:t>
            </w:r>
            <w:r>
              <w:rPr>
                <w:rFonts w:hint="eastAsia" w:cs="Times New Roman"/>
                <w:color w:val="auto"/>
                <w:sz w:val="24"/>
                <w:szCs w:val="24"/>
                <w:highlight w:val="none"/>
                <w:u w:val="none" w:color="auto"/>
                <w:lang w:val="en-US" w:eastAsia="zh-CN"/>
              </w:rPr>
              <w:t>半敞开式</w:t>
            </w:r>
            <w:r>
              <w:rPr>
                <w:rFonts w:hint="default" w:ascii="Times New Roman" w:hAnsi="Times New Roman" w:cs="Times New Roman"/>
                <w:color w:val="auto"/>
                <w:sz w:val="24"/>
                <w:szCs w:val="24"/>
                <w:highlight w:val="none"/>
                <w:u w:val="none" w:color="auto"/>
                <w:lang w:val="en-US" w:eastAsia="zh-CN"/>
              </w:rPr>
              <w:t>，定期进行洒水降尘。</w:t>
            </w:r>
          </w:p>
          <w:p w14:paraId="281B6DEF">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jc w:val="left"/>
              <w:outlineLvl w:val="9"/>
              <w:rPr>
                <w:rFonts w:hint="default" w:ascii="Times New Roman" w:hAnsi="Times New Roman" w:cs="Times New Roman"/>
                <w:color w:val="auto"/>
                <w:highlight w:val="none"/>
                <w:u w:val="none" w:color="auto"/>
                <w:lang w:val="en-US" w:eastAsia="zh-CN"/>
              </w:rPr>
            </w:pPr>
            <w:r>
              <w:rPr>
                <w:rFonts w:hint="default" w:ascii="Times New Roman" w:hAnsi="Times New Roman" w:cs="Times New Roman"/>
                <w:color w:val="auto"/>
                <w:highlight w:val="none"/>
                <w:u w:val="none" w:color="auto"/>
                <w:lang w:val="en-US" w:eastAsia="zh-CN"/>
              </w:rPr>
              <w:t>③排放情况</w:t>
            </w:r>
          </w:p>
          <w:p w14:paraId="66EF70B7">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jc w:val="left"/>
              <w:outlineLvl w:val="9"/>
              <w:rPr>
                <w:rFonts w:hint="default" w:ascii="Times New Roman" w:hAnsi="Times New Roman" w:cs="Times New Roman"/>
                <w:color w:val="auto"/>
                <w:highlight w:val="none"/>
                <w:u w:val="none" w:color="auto"/>
                <w:lang w:val="en-US" w:eastAsia="zh-CN"/>
              </w:rPr>
            </w:pPr>
            <w:r>
              <w:rPr>
                <w:rFonts w:hint="default" w:ascii="Times New Roman" w:hAnsi="Times New Roman" w:cs="Times New Roman"/>
                <w:color w:val="auto"/>
                <w:highlight w:val="none"/>
                <w:u w:val="none" w:color="auto"/>
                <w:lang w:val="en-US" w:eastAsia="zh-CN"/>
              </w:rPr>
              <w:t>根据生态环境部发布的《排放源统计调查产排污核算方法和系数手册》（生态环境部公告2021年第24号）中附1工业源“附表2固体物料堆存颗粒物产排污核算系数手册”中“颗粒物排放量核算”，固体物料堆存颗粒物排放量核算公式如下所示：</w:t>
            </w:r>
          </w:p>
          <w:p w14:paraId="70925794">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jc w:val="left"/>
              <w:outlineLvl w:val="9"/>
              <w:rPr>
                <w:rFonts w:hint="default" w:ascii="Times New Roman" w:hAnsi="Times New Roman" w:cs="Times New Roman"/>
                <w:i w:val="0"/>
                <w:iCs/>
                <w:color w:val="auto"/>
                <w:kern w:val="2"/>
                <w:sz w:val="24"/>
                <w:szCs w:val="20"/>
                <w:highlight w:val="none"/>
                <w:u w:val="none" w:color="auto"/>
                <w:lang w:val="en-US" w:eastAsia="zh-CN" w:bidi="ar"/>
              </w:rPr>
            </w:pPr>
            <m:oMathPara>
              <m:oMath>
                <m:r>
                  <m:rPr/>
                  <w:rPr>
                    <w:rFonts w:hint="default" w:ascii="Cambria Math" w:hAnsi="Cambria Math" w:cs="Times New Roman"/>
                    <w:color w:val="auto"/>
                    <w:kern w:val="2"/>
                    <w:sz w:val="24"/>
                    <w:szCs w:val="20"/>
                    <w:highlight w:val="none"/>
                    <w:u w:val="none" w:color="auto"/>
                    <w:lang w:val="en-US" w:eastAsia="zh-CN" w:bidi="ar-SA"/>
                  </w:rPr>
                  <m:t>Uc=P×(1−Cm)×(1−Tm)</m:t>
                </m:r>
              </m:oMath>
            </m:oMathPara>
          </w:p>
          <w:p w14:paraId="4AF930C7">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jc w:val="left"/>
              <w:outlineLvl w:val="9"/>
              <w:rPr>
                <w:rFonts w:hint="default" w:ascii="Times New Roman" w:hAnsi="Times New Roman" w:cs="Times New Roman"/>
                <w:i w:val="0"/>
                <w:iCs/>
                <w:color w:val="auto"/>
                <w:kern w:val="2"/>
                <w:sz w:val="24"/>
                <w:szCs w:val="20"/>
                <w:highlight w:val="none"/>
                <w:u w:val="none" w:color="auto"/>
                <w:lang w:val="en-US" w:eastAsia="zh-CN" w:bidi="ar"/>
              </w:rPr>
            </w:pPr>
            <w:r>
              <w:rPr>
                <w:rFonts w:hint="default" w:ascii="Times New Roman" w:hAnsi="Times New Roman" w:cs="Times New Roman"/>
                <w:i w:val="0"/>
                <w:iCs/>
                <w:color w:val="auto"/>
                <w:kern w:val="2"/>
                <w:sz w:val="24"/>
                <w:szCs w:val="20"/>
                <w:highlight w:val="none"/>
                <w:u w:val="none" w:color="auto"/>
                <w:lang w:val="en-US" w:eastAsia="zh-CN" w:bidi="ar"/>
              </w:rPr>
              <w:t>式中：P一颗粒物产生量，t；</w:t>
            </w:r>
          </w:p>
          <w:p w14:paraId="0993E66E">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ind w:firstLine="1200" w:firstLineChars="500"/>
              <w:jc w:val="left"/>
              <w:outlineLvl w:val="9"/>
              <w:rPr>
                <w:rFonts w:hint="default" w:ascii="Times New Roman" w:hAnsi="Times New Roman" w:cs="Times New Roman"/>
                <w:i w:val="0"/>
                <w:iCs/>
                <w:color w:val="auto"/>
                <w:kern w:val="2"/>
                <w:sz w:val="24"/>
                <w:szCs w:val="20"/>
                <w:highlight w:val="none"/>
                <w:u w:val="none" w:color="auto"/>
                <w:lang w:val="en-US" w:eastAsia="zh-CN" w:bidi="ar"/>
              </w:rPr>
            </w:pPr>
            <w:r>
              <w:rPr>
                <w:rFonts w:hint="default" w:ascii="Times New Roman" w:hAnsi="Times New Roman" w:cs="Times New Roman"/>
                <w:i w:val="0"/>
                <w:iCs/>
                <w:color w:val="auto"/>
                <w:kern w:val="2"/>
                <w:sz w:val="24"/>
                <w:szCs w:val="20"/>
                <w:highlight w:val="none"/>
                <w:u w:val="none" w:color="auto"/>
                <w:lang w:val="en-US" w:eastAsia="zh-CN" w:bidi="ar"/>
              </w:rPr>
              <w:t>U一颗粒物排放量，t；</w:t>
            </w:r>
          </w:p>
          <w:p w14:paraId="31A0D9D3">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ind w:firstLine="1200" w:firstLineChars="500"/>
              <w:jc w:val="left"/>
              <w:outlineLvl w:val="9"/>
              <w:rPr>
                <w:rFonts w:hint="default" w:ascii="Times New Roman" w:hAnsi="Times New Roman" w:cs="Times New Roman"/>
                <w:i w:val="0"/>
                <w:iCs/>
                <w:color w:val="auto"/>
                <w:kern w:val="2"/>
                <w:sz w:val="24"/>
                <w:szCs w:val="20"/>
                <w:highlight w:val="none"/>
                <w:u w:val="none" w:color="auto"/>
                <w:lang w:val="en-US" w:eastAsia="zh-CN" w:bidi="ar"/>
              </w:rPr>
            </w:pPr>
            <w:r>
              <w:rPr>
                <w:rFonts w:hint="default" w:ascii="Times New Roman" w:hAnsi="Times New Roman" w:cs="Times New Roman"/>
                <w:i w:val="0"/>
                <w:iCs/>
                <w:color w:val="auto"/>
                <w:kern w:val="2"/>
                <w:sz w:val="24"/>
                <w:szCs w:val="20"/>
                <w:highlight w:val="none"/>
                <w:u w:val="none" w:color="auto"/>
                <w:lang w:val="en-US" w:eastAsia="zh-CN" w:bidi="ar"/>
              </w:rPr>
              <w:t>Cm—颗粒物控制措施控制效率（单位：%）；</w:t>
            </w:r>
          </w:p>
          <w:p w14:paraId="73933D22">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ind w:firstLine="1200" w:firstLineChars="500"/>
              <w:jc w:val="left"/>
              <w:outlineLvl w:val="9"/>
              <w:rPr>
                <w:rFonts w:hint="default" w:ascii="Times New Roman" w:hAnsi="Times New Roman" w:cs="Times New Roman"/>
                <w:i w:val="0"/>
                <w:iCs/>
                <w:color w:val="auto"/>
                <w:kern w:val="2"/>
                <w:sz w:val="24"/>
                <w:szCs w:val="20"/>
                <w:highlight w:val="none"/>
                <w:u w:val="none" w:color="auto"/>
                <w:lang w:val="en-US" w:eastAsia="zh-CN" w:bidi="ar"/>
              </w:rPr>
            </w:pPr>
            <w:r>
              <w:rPr>
                <w:rFonts w:hint="default" w:ascii="Times New Roman" w:hAnsi="Times New Roman" w:cs="Times New Roman"/>
                <w:i w:val="0"/>
                <w:iCs/>
                <w:color w:val="auto"/>
                <w:kern w:val="2"/>
                <w:sz w:val="24"/>
                <w:szCs w:val="20"/>
                <w:highlight w:val="none"/>
                <w:u w:val="none" w:color="auto"/>
                <w:lang w:val="en-US" w:eastAsia="zh-CN" w:bidi="ar"/>
              </w:rPr>
              <w:t>T—堆场类型控制效率（单位；%）。</w:t>
            </w:r>
          </w:p>
          <w:p w14:paraId="7D0920C4">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jc w:val="left"/>
              <w:outlineLvl w:val="9"/>
              <w:rPr>
                <w:rFonts w:hint="default" w:ascii="Times New Roman" w:hAnsi="Times New Roman" w:cs="Times New Roman"/>
                <w:i w:val="0"/>
                <w:iCs/>
                <w:color w:val="auto"/>
                <w:kern w:val="2"/>
                <w:sz w:val="24"/>
                <w:szCs w:val="20"/>
                <w:highlight w:val="none"/>
                <w:u w:val="none" w:color="auto"/>
                <w:lang w:val="en-US" w:eastAsia="zh-CN" w:bidi="ar"/>
              </w:rPr>
            </w:pPr>
            <w:r>
              <w:rPr>
                <w:rFonts w:hint="default" w:ascii="Times New Roman" w:hAnsi="Times New Roman" w:cs="Times New Roman"/>
                <w:i w:val="0"/>
                <w:iCs/>
                <w:color w:val="auto"/>
                <w:kern w:val="2"/>
                <w:sz w:val="24"/>
                <w:szCs w:val="20"/>
                <w:highlight w:val="none"/>
                <w:u w:val="none" w:color="auto"/>
                <w:lang w:val="en-US" w:eastAsia="zh-CN" w:bidi="ar"/>
              </w:rPr>
              <w:t>根据《排放源统计调查产排污核算方法和系数手册》（生态环境部公告 2021年第24号）中“附表2固体物料堆存颗粒物产排污核算系数手册”中附录4、5，控制效率和控制效率取值如下表</w:t>
            </w:r>
            <w:r>
              <w:rPr>
                <w:rFonts w:hint="eastAsia" w:cs="Times New Roman"/>
                <w:i w:val="0"/>
                <w:iCs/>
                <w:color w:val="auto"/>
                <w:kern w:val="2"/>
                <w:sz w:val="24"/>
                <w:szCs w:val="20"/>
                <w:highlight w:val="none"/>
                <w:u w:val="none" w:color="auto"/>
                <w:lang w:val="en-US" w:eastAsia="zh-CN" w:bidi="ar"/>
              </w:rPr>
              <w:t>4-4、4-5</w:t>
            </w:r>
            <w:r>
              <w:rPr>
                <w:rFonts w:hint="default" w:ascii="Times New Roman" w:hAnsi="Times New Roman" w:cs="Times New Roman"/>
                <w:i w:val="0"/>
                <w:iCs/>
                <w:color w:val="auto"/>
                <w:kern w:val="2"/>
                <w:sz w:val="24"/>
                <w:szCs w:val="20"/>
                <w:highlight w:val="none"/>
                <w:u w:val="none" w:color="auto"/>
                <w:lang w:val="en-US" w:eastAsia="zh-CN" w:bidi="ar"/>
              </w:rPr>
              <w:t>。</w:t>
            </w:r>
          </w:p>
          <w:p w14:paraId="22E9A0CF">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jc w:val="center"/>
              <w:outlineLvl w:val="9"/>
              <w:rPr>
                <w:rFonts w:hint="default" w:ascii="Times New Roman" w:hAnsi="Times New Roman" w:cs="Times New Roman"/>
                <w:b/>
                <w:bCs/>
                <w:i w:val="0"/>
                <w:iCs/>
                <w:color w:val="auto"/>
                <w:kern w:val="2"/>
                <w:sz w:val="24"/>
                <w:szCs w:val="20"/>
                <w:highlight w:val="none"/>
                <w:u w:val="none" w:color="auto"/>
                <w:lang w:val="en-US" w:eastAsia="zh-CN" w:bidi="ar"/>
              </w:rPr>
            </w:pPr>
            <w:r>
              <w:rPr>
                <w:rFonts w:hint="default" w:ascii="Times New Roman" w:hAnsi="Times New Roman" w:cs="Times New Roman"/>
                <w:b/>
                <w:bCs/>
                <w:i w:val="0"/>
                <w:iCs/>
                <w:color w:val="auto"/>
                <w:kern w:val="2"/>
                <w:sz w:val="24"/>
                <w:szCs w:val="20"/>
                <w:highlight w:val="none"/>
                <w:u w:val="none" w:color="auto"/>
                <w:lang w:val="en-US" w:eastAsia="zh-CN" w:bidi="ar"/>
              </w:rPr>
              <w:t>表</w:t>
            </w:r>
            <w:r>
              <w:rPr>
                <w:rFonts w:hint="eastAsia" w:cs="Times New Roman"/>
                <w:b/>
                <w:bCs/>
                <w:i w:val="0"/>
                <w:iCs/>
                <w:color w:val="auto"/>
                <w:kern w:val="2"/>
                <w:sz w:val="24"/>
                <w:szCs w:val="20"/>
                <w:highlight w:val="none"/>
                <w:u w:val="none" w:color="auto"/>
                <w:lang w:val="en-US" w:eastAsia="zh-CN" w:bidi="ar"/>
              </w:rPr>
              <w:t xml:space="preserve">4-4 </w:t>
            </w:r>
            <w:r>
              <w:rPr>
                <w:rFonts w:hint="default" w:ascii="Times New Roman" w:hAnsi="Times New Roman" w:cs="Times New Roman"/>
                <w:b/>
                <w:bCs/>
                <w:i w:val="0"/>
                <w:iCs/>
                <w:color w:val="auto"/>
                <w:kern w:val="2"/>
                <w:sz w:val="24"/>
                <w:szCs w:val="20"/>
                <w:highlight w:val="none"/>
                <w:u w:val="none" w:color="auto"/>
                <w:lang w:val="en-US" w:eastAsia="zh-CN" w:bidi="ar"/>
              </w:rPr>
              <w:t xml:space="preserve"> 粉尘控制措施控制效率</w:t>
            </w:r>
          </w:p>
          <w:tbl>
            <w:tblPr>
              <w:tblStyle w:val="27"/>
              <w:tblW w:w="79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9"/>
              <w:gridCol w:w="3820"/>
              <w:gridCol w:w="2640"/>
            </w:tblGrid>
            <w:tr w14:paraId="45D35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3" w:hRule="atLeast"/>
              </w:trPr>
              <w:tc>
                <w:tcPr>
                  <w:tcW w:w="1459" w:type="dxa"/>
                  <w:tcBorders>
                    <w:top w:val="single" w:color="auto" w:sz="12" w:space="0"/>
                    <w:left w:val="nil"/>
                  </w:tcBorders>
                  <w:noWrap w:val="0"/>
                  <w:vAlign w:val="center"/>
                </w:tcPr>
                <w:p w14:paraId="12D9978A">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ind w:firstLine="0" w:firstLineChars="0"/>
                    <w:jc w:val="center"/>
                    <w:textAlignment w:val="auto"/>
                    <w:outlineLvl w:val="9"/>
                    <w:rPr>
                      <w:rFonts w:hint="default" w:ascii="Times New Roman" w:hAnsi="Times New Roman" w:cs="Times New Roman"/>
                      <w:i w:val="0"/>
                      <w:iCs/>
                      <w:color w:val="auto"/>
                      <w:kern w:val="2"/>
                      <w:sz w:val="21"/>
                      <w:szCs w:val="21"/>
                      <w:highlight w:val="none"/>
                      <w:u w:val="none" w:color="auto"/>
                      <w:vertAlign w:val="baseline"/>
                      <w:lang w:val="en-US" w:eastAsia="zh-CN" w:bidi="ar"/>
                    </w:rPr>
                  </w:pPr>
                  <w:r>
                    <w:rPr>
                      <w:rFonts w:hint="default" w:ascii="Times New Roman" w:hAnsi="Times New Roman" w:cs="Times New Roman"/>
                      <w:i w:val="0"/>
                      <w:iCs/>
                      <w:color w:val="auto"/>
                      <w:kern w:val="2"/>
                      <w:sz w:val="21"/>
                      <w:szCs w:val="21"/>
                      <w:highlight w:val="none"/>
                      <w:u w:val="none" w:color="auto"/>
                      <w:vertAlign w:val="baseline"/>
                      <w:lang w:val="en-US" w:eastAsia="zh-CN" w:bidi="ar"/>
                    </w:rPr>
                    <w:t>序号</w:t>
                  </w:r>
                </w:p>
              </w:tc>
              <w:tc>
                <w:tcPr>
                  <w:tcW w:w="3820" w:type="dxa"/>
                  <w:tcBorders>
                    <w:top w:val="single" w:color="auto" w:sz="12" w:space="0"/>
                  </w:tcBorders>
                  <w:noWrap w:val="0"/>
                  <w:vAlign w:val="center"/>
                </w:tcPr>
                <w:p w14:paraId="01905E48">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ind w:firstLine="0" w:firstLineChars="0"/>
                    <w:jc w:val="center"/>
                    <w:textAlignment w:val="auto"/>
                    <w:outlineLvl w:val="9"/>
                    <w:rPr>
                      <w:rFonts w:hint="default" w:ascii="Times New Roman" w:hAnsi="Times New Roman" w:cs="Times New Roman"/>
                      <w:i w:val="0"/>
                      <w:iCs/>
                      <w:color w:val="auto"/>
                      <w:kern w:val="2"/>
                      <w:sz w:val="21"/>
                      <w:szCs w:val="21"/>
                      <w:highlight w:val="none"/>
                      <w:u w:val="none" w:color="auto"/>
                      <w:vertAlign w:val="baseline"/>
                      <w:lang w:val="en-US" w:eastAsia="zh-CN" w:bidi="ar"/>
                    </w:rPr>
                  </w:pPr>
                  <w:r>
                    <w:rPr>
                      <w:rFonts w:hint="default" w:ascii="Times New Roman" w:hAnsi="Times New Roman" w:cs="Times New Roman"/>
                      <w:i w:val="0"/>
                      <w:iCs/>
                      <w:color w:val="auto"/>
                      <w:kern w:val="2"/>
                      <w:sz w:val="21"/>
                      <w:szCs w:val="21"/>
                      <w:highlight w:val="none"/>
                      <w:u w:val="none" w:color="auto"/>
                      <w:vertAlign w:val="baseline"/>
                      <w:lang w:val="en-US" w:eastAsia="zh-CN" w:bidi="ar"/>
                    </w:rPr>
                    <w:t>控制措施</w:t>
                  </w:r>
                </w:p>
              </w:tc>
              <w:tc>
                <w:tcPr>
                  <w:tcW w:w="2640" w:type="dxa"/>
                  <w:tcBorders>
                    <w:top w:val="single" w:color="auto" w:sz="12" w:space="0"/>
                    <w:right w:val="nil"/>
                  </w:tcBorders>
                  <w:noWrap w:val="0"/>
                  <w:vAlign w:val="center"/>
                </w:tcPr>
                <w:p w14:paraId="6770D5FB">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ind w:firstLine="0" w:firstLineChars="0"/>
                    <w:jc w:val="center"/>
                    <w:textAlignment w:val="auto"/>
                    <w:outlineLvl w:val="9"/>
                    <w:rPr>
                      <w:rFonts w:hint="default" w:ascii="Times New Roman" w:hAnsi="Times New Roman" w:cs="Times New Roman"/>
                      <w:i w:val="0"/>
                      <w:iCs/>
                      <w:color w:val="auto"/>
                      <w:kern w:val="2"/>
                      <w:sz w:val="21"/>
                      <w:szCs w:val="21"/>
                      <w:highlight w:val="none"/>
                      <w:u w:val="none" w:color="auto"/>
                      <w:vertAlign w:val="baseline"/>
                      <w:lang w:val="en-US" w:eastAsia="zh-CN" w:bidi="ar"/>
                    </w:rPr>
                  </w:pPr>
                  <w:r>
                    <w:rPr>
                      <w:rFonts w:hint="default" w:ascii="Times New Roman" w:hAnsi="Times New Roman" w:cs="Times New Roman"/>
                      <w:i w:val="0"/>
                      <w:iCs/>
                      <w:color w:val="auto"/>
                      <w:kern w:val="2"/>
                      <w:sz w:val="21"/>
                      <w:szCs w:val="21"/>
                      <w:highlight w:val="none"/>
                      <w:u w:val="none" w:color="auto"/>
                      <w:vertAlign w:val="baseline"/>
                      <w:lang w:val="en-US" w:eastAsia="zh-CN" w:bidi="ar"/>
                    </w:rPr>
                    <w:t>控制效率%</w:t>
                  </w:r>
                </w:p>
              </w:tc>
            </w:tr>
            <w:tr w14:paraId="09F93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459" w:type="dxa"/>
                  <w:tcBorders>
                    <w:left w:val="nil"/>
                  </w:tcBorders>
                  <w:noWrap w:val="0"/>
                  <w:vAlign w:val="center"/>
                </w:tcPr>
                <w:p w14:paraId="075D24A5">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ind w:firstLine="0" w:firstLineChars="0"/>
                    <w:jc w:val="center"/>
                    <w:textAlignment w:val="auto"/>
                    <w:outlineLvl w:val="9"/>
                    <w:rPr>
                      <w:rFonts w:hint="default" w:ascii="Times New Roman" w:hAnsi="Times New Roman" w:cs="Times New Roman"/>
                      <w:i w:val="0"/>
                      <w:iCs/>
                      <w:color w:val="auto"/>
                      <w:kern w:val="2"/>
                      <w:sz w:val="21"/>
                      <w:szCs w:val="21"/>
                      <w:highlight w:val="none"/>
                      <w:u w:val="none" w:color="auto"/>
                      <w:vertAlign w:val="baseline"/>
                      <w:lang w:val="en-US" w:eastAsia="zh-CN" w:bidi="ar"/>
                    </w:rPr>
                  </w:pPr>
                  <w:r>
                    <w:rPr>
                      <w:rFonts w:hint="default" w:ascii="Times New Roman" w:hAnsi="Times New Roman" w:cs="Times New Roman"/>
                      <w:i w:val="0"/>
                      <w:iCs/>
                      <w:color w:val="auto"/>
                      <w:kern w:val="2"/>
                      <w:sz w:val="21"/>
                      <w:szCs w:val="21"/>
                      <w:highlight w:val="none"/>
                      <w:u w:val="none" w:color="auto"/>
                      <w:vertAlign w:val="baseline"/>
                      <w:lang w:val="en-US" w:eastAsia="zh-CN" w:bidi="ar"/>
                    </w:rPr>
                    <w:t>1</w:t>
                  </w:r>
                </w:p>
              </w:tc>
              <w:tc>
                <w:tcPr>
                  <w:tcW w:w="3820" w:type="dxa"/>
                  <w:noWrap w:val="0"/>
                  <w:vAlign w:val="center"/>
                </w:tcPr>
                <w:p w14:paraId="1DFFBAE0">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ind w:firstLine="0" w:firstLineChars="0"/>
                    <w:jc w:val="center"/>
                    <w:textAlignment w:val="auto"/>
                    <w:outlineLvl w:val="9"/>
                    <w:rPr>
                      <w:rFonts w:hint="default" w:ascii="Times New Roman" w:hAnsi="Times New Roman" w:cs="Times New Roman"/>
                      <w:i w:val="0"/>
                      <w:iCs/>
                      <w:color w:val="auto"/>
                      <w:kern w:val="2"/>
                      <w:sz w:val="21"/>
                      <w:szCs w:val="21"/>
                      <w:highlight w:val="none"/>
                      <w:u w:val="none" w:color="auto"/>
                      <w:vertAlign w:val="baseline"/>
                      <w:lang w:val="en-US" w:eastAsia="zh-CN" w:bidi="ar"/>
                    </w:rPr>
                  </w:pPr>
                  <w:r>
                    <w:rPr>
                      <w:rFonts w:hint="default" w:ascii="Times New Roman" w:hAnsi="Times New Roman" w:cs="Times New Roman"/>
                      <w:i w:val="0"/>
                      <w:iCs/>
                      <w:color w:val="auto"/>
                      <w:kern w:val="2"/>
                      <w:sz w:val="21"/>
                      <w:szCs w:val="21"/>
                      <w:highlight w:val="none"/>
                      <w:u w:val="none" w:color="auto"/>
                      <w:vertAlign w:val="baseline"/>
                      <w:lang w:val="en-US" w:eastAsia="zh-CN" w:bidi="ar"/>
                    </w:rPr>
                    <w:t>洒水</w:t>
                  </w:r>
                </w:p>
              </w:tc>
              <w:tc>
                <w:tcPr>
                  <w:tcW w:w="2640" w:type="dxa"/>
                  <w:tcBorders>
                    <w:right w:val="nil"/>
                  </w:tcBorders>
                  <w:noWrap w:val="0"/>
                  <w:vAlign w:val="center"/>
                </w:tcPr>
                <w:p w14:paraId="3FAA30C8">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ind w:firstLine="0" w:firstLineChars="0"/>
                    <w:jc w:val="center"/>
                    <w:textAlignment w:val="auto"/>
                    <w:outlineLvl w:val="9"/>
                    <w:rPr>
                      <w:rFonts w:hint="default" w:ascii="Times New Roman" w:hAnsi="Times New Roman" w:cs="Times New Roman"/>
                      <w:i w:val="0"/>
                      <w:iCs/>
                      <w:color w:val="auto"/>
                      <w:kern w:val="2"/>
                      <w:sz w:val="21"/>
                      <w:szCs w:val="21"/>
                      <w:highlight w:val="none"/>
                      <w:u w:val="none" w:color="auto"/>
                      <w:vertAlign w:val="baseline"/>
                      <w:lang w:val="en-US" w:eastAsia="zh-CN" w:bidi="ar"/>
                    </w:rPr>
                  </w:pPr>
                  <w:r>
                    <w:rPr>
                      <w:rFonts w:hint="default" w:ascii="Times New Roman" w:hAnsi="Times New Roman" w:cs="Times New Roman"/>
                      <w:i w:val="0"/>
                      <w:iCs/>
                      <w:color w:val="auto"/>
                      <w:kern w:val="2"/>
                      <w:sz w:val="21"/>
                      <w:szCs w:val="21"/>
                      <w:highlight w:val="none"/>
                      <w:u w:val="none" w:color="auto"/>
                      <w:vertAlign w:val="baseline"/>
                      <w:lang w:val="en-US" w:eastAsia="zh-CN" w:bidi="ar"/>
                    </w:rPr>
                    <w:t>74</w:t>
                  </w:r>
                </w:p>
              </w:tc>
            </w:tr>
            <w:tr w14:paraId="7005D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459" w:type="dxa"/>
                  <w:tcBorders>
                    <w:left w:val="nil"/>
                  </w:tcBorders>
                  <w:noWrap w:val="0"/>
                  <w:vAlign w:val="center"/>
                </w:tcPr>
                <w:p w14:paraId="0A029CBA">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ind w:firstLine="0" w:firstLineChars="0"/>
                    <w:jc w:val="center"/>
                    <w:textAlignment w:val="auto"/>
                    <w:outlineLvl w:val="9"/>
                    <w:rPr>
                      <w:rFonts w:hint="default" w:ascii="Times New Roman" w:hAnsi="Times New Roman" w:cs="Times New Roman"/>
                      <w:i w:val="0"/>
                      <w:iCs/>
                      <w:color w:val="auto"/>
                      <w:kern w:val="2"/>
                      <w:sz w:val="21"/>
                      <w:szCs w:val="21"/>
                      <w:highlight w:val="none"/>
                      <w:u w:val="none" w:color="auto"/>
                      <w:vertAlign w:val="baseline"/>
                      <w:lang w:val="en-US" w:eastAsia="zh-CN" w:bidi="ar"/>
                    </w:rPr>
                  </w:pPr>
                  <w:r>
                    <w:rPr>
                      <w:rFonts w:hint="default" w:ascii="Times New Roman" w:hAnsi="Times New Roman" w:cs="Times New Roman"/>
                      <w:i w:val="0"/>
                      <w:iCs/>
                      <w:color w:val="auto"/>
                      <w:kern w:val="2"/>
                      <w:sz w:val="21"/>
                      <w:szCs w:val="21"/>
                      <w:highlight w:val="none"/>
                      <w:u w:val="none" w:color="auto"/>
                      <w:vertAlign w:val="baseline"/>
                      <w:lang w:val="en-US" w:eastAsia="zh-CN" w:bidi="ar"/>
                    </w:rPr>
                    <w:t>2</w:t>
                  </w:r>
                </w:p>
              </w:tc>
              <w:tc>
                <w:tcPr>
                  <w:tcW w:w="3820" w:type="dxa"/>
                  <w:noWrap w:val="0"/>
                  <w:vAlign w:val="center"/>
                </w:tcPr>
                <w:p w14:paraId="27B8003C">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ind w:firstLine="0" w:firstLineChars="0"/>
                    <w:jc w:val="center"/>
                    <w:textAlignment w:val="auto"/>
                    <w:outlineLvl w:val="9"/>
                    <w:rPr>
                      <w:rFonts w:hint="default" w:ascii="Times New Roman" w:hAnsi="Times New Roman" w:cs="Times New Roman"/>
                      <w:i w:val="0"/>
                      <w:iCs/>
                      <w:color w:val="auto"/>
                      <w:kern w:val="2"/>
                      <w:sz w:val="21"/>
                      <w:szCs w:val="21"/>
                      <w:highlight w:val="none"/>
                      <w:u w:val="none" w:color="auto"/>
                      <w:vertAlign w:val="baseline"/>
                      <w:lang w:val="en-US" w:eastAsia="zh-CN" w:bidi="ar"/>
                    </w:rPr>
                  </w:pPr>
                  <w:r>
                    <w:rPr>
                      <w:rFonts w:hint="default" w:ascii="Times New Roman" w:hAnsi="Times New Roman" w:cs="Times New Roman"/>
                      <w:i w:val="0"/>
                      <w:iCs/>
                      <w:color w:val="auto"/>
                      <w:kern w:val="2"/>
                      <w:sz w:val="21"/>
                      <w:szCs w:val="21"/>
                      <w:highlight w:val="none"/>
                      <w:u w:val="none" w:color="auto"/>
                      <w:vertAlign w:val="baseline"/>
                      <w:lang w:val="en-US" w:eastAsia="zh-CN" w:bidi="ar"/>
                    </w:rPr>
                    <w:t>围挡</w:t>
                  </w:r>
                </w:p>
              </w:tc>
              <w:tc>
                <w:tcPr>
                  <w:tcW w:w="2640" w:type="dxa"/>
                  <w:tcBorders>
                    <w:right w:val="nil"/>
                  </w:tcBorders>
                  <w:noWrap w:val="0"/>
                  <w:vAlign w:val="center"/>
                </w:tcPr>
                <w:p w14:paraId="5C89579F">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ind w:firstLine="0" w:firstLineChars="0"/>
                    <w:jc w:val="center"/>
                    <w:textAlignment w:val="auto"/>
                    <w:outlineLvl w:val="9"/>
                    <w:rPr>
                      <w:rFonts w:hint="default" w:ascii="Times New Roman" w:hAnsi="Times New Roman" w:cs="Times New Roman"/>
                      <w:i w:val="0"/>
                      <w:iCs/>
                      <w:color w:val="auto"/>
                      <w:kern w:val="2"/>
                      <w:sz w:val="21"/>
                      <w:szCs w:val="21"/>
                      <w:highlight w:val="none"/>
                      <w:u w:val="none" w:color="auto"/>
                      <w:vertAlign w:val="baseline"/>
                      <w:lang w:val="en-US" w:eastAsia="zh-CN" w:bidi="ar"/>
                    </w:rPr>
                  </w:pPr>
                  <w:r>
                    <w:rPr>
                      <w:rFonts w:hint="default" w:ascii="Times New Roman" w:hAnsi="Times New Roman" w:cs="Times New Roman"/>
                      <w:i w:val="0"/>
                      <w:iCs/>
                      <w:color w:val="auto"/>
                      <w:kern w:val="2"/>
                      <w:sz w:val="21"/>
                      <w:szCs w:val="21"/>
                      <w:highlight w:val="none"/>
                      <w:u w:val="none" w:color="auto"/>
                      <w:vertAlign w:val="baseline"/>
                      <w:lang w:val="en-US" w:eastAsia="zh-CN" w:bidi="ar"/>
                    </w:rPr>
                    <w:t>60</w:t>
                  </w:r>
                </w:p>
              </w:tc>
            </w:tr>
            <w:tr w14:paraId="42D4D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459" w:type="dxa"/>
                  <w:tcBorders>
                    <w:left w:val="nil"/>
                  </w:tcBorders>
                  <w:noWrap w:val="0"/>
                  <w:vAlign w:val="center"/>
                </w:tcPr>
                <w:p w14:paraId="3891F0B6">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ind w:firstLine="0" w:firstLineChars="0"/>
                    <w:jc w:val="center"/>
                    <w:textAlignment w:val="auto"/>
                    <w:outlineLvl w:val="9"/>
                    <w:rPr>
                      <w:rFonts w:hint="default" w:ascii="Times New Roman" w:hAnsi="Times New Roman" w:cs="Times New Roman"/>
                      <w:i w:val="0"/>
                      <w:iCs/>
                      <w:color w:val="auto"/>
                      <w:kern w:val="2"/>
                      <w:sz w:val="21"/>
                      <w:szCs w:val="21"/>
                      <w:highlight w:val="none"/>
                      <w:u w:val="none" w:color="auto"/>
                      <w:vertAlign w:val="baseline"/>
                      <w:lang w:val="en-US" w:eastAsia="zh-CN" w:bidi="ar"/>
                    </w:rPr>
                  </w:pPr>
                  <w:r>
                    <w:rPr>
                      <w:rFonts w:hint="default" w:ascii="Times New Roman" w:hAnsi="Times New Roman" w:cs="Times New Roman"/>
                      <w:i w:val="0"/>
                      <w:iCs/>
                      <w:color w:val="auto"/>
                      <w:kern w:val="2"/>
                      <w:sz w:val="21"/>
                      <w:szCs w:val="21"/>
                      <w:highlight w:val="none"/>
                      <w:u w:val="none" w:color="auto"/>
                      <w:vertAlign w:val="baseline"/>
                      <w:lang w:val="en-US" w:eastAsia="zh-CN" w:bidi="ar"/>
                    </w:rPr>
                    <w:t>3</w:t>
                  </w:r>
                </w:p>
              </w:tc>
              <w:tc>
                <w:tcPr>
                  <w:tcW w:w="3820" w:type="dxa"/>
                  <w:noWrap w:val="0"/>
                  <w:vAlign w:val="center"/>
                </w:tcPr>
                <w:p w14:paraId="623DD2D1">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ind w:firstLine="0" w:firstLineChars="0"/>
                    <w:jc w:val="center"/>
                    <w:textAlignment w:val="auto"/>
                    <w:outlineLvl w:val="9"/>
                    <w:rPr>
                      <w:rFonts w:hint="default" w:ascii="Times New Roman" w:hAnsi="Times New Roman" w:cs="Times New Roman"/>
                      <w:i w:val="0"/>
                      <w:iCs/>
                      <w:color w:val="auto"/>
                      <w:kern w:val="2"/>
                      <w:sz w:val="21"/>
                      <w:szCs w:val="21"/>
                      <w:highlight w:val="none"/>
                      <w:u w:val="none" w:color="auto"/>
                      <w:vertAlign w:val="baseline"/>
                      <w:lang w:val="en-US" w:eastAsia="zh-CN" w:bidi="ar"/>
                    </w:rPr>
                  </w:pPr>
                  <w:r>
                    <w:rPr>
                      <w:rFonts w:hint="default" w:ascii="Times New Roman" w:hAnsi="Times New Roman" w:cs="Times New Roman"/>
                      <w:i w:val="0"/>
                      <w:iCs/>
                      <w:color w:val="auto"/>
                      <w:kern w:val="2"/>
                      <w:sz w:val="21"/>
                      <w:szCs w:val="21"/>
                      <w:highlight w:val="none"/>
                      <w:u w:val="none" w:color="auto"/>
                      <w:vertAlign w:val="baseline"/>
                      <w:lang w:val="en-US" w:eastAsia="zh-CN" w:bidi="ar"/>
                    </w:rPr>
                    <w:t>化学剂</w:t>
                  </w:r>
                </w:p>
              </w:tc>
              <w:tc>
                <w:tcPr>
                  <w:tcW w:w="2640" w:type="dxa"/>
                  <w:tcBorders>
                    <w:right w:val="nil"/>
                  </w:tcBorders>
                  <w:noWrap w:val="0"/>
                  <w:vAlign w:val="center"/>
                </w:tcPr>
                <w:p w14:paraId="5667BE0D">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ind w:firstLine="0" w:firstLineChars="0"/>
                    <w:jc w:val="center"/>
                    <w:textAlignment w:val="auto"/>
                    <w:outlineLvl w:val="9"/>
                    <w:rPr>
                      <w:rFonts w:hint="default" w:ascii="Times New Roman" w:hAnsi="Times New Roman" w:cs="Times New Roman"/>
                      <w:i w:val="0"/>
                      <w:iCs/>
                      <w:color w:val="auto"/>
                      <w:kern w:val="2"/>
                      <w:sz w:val="21"/>
                      <w:szCs w:val="21"/>
                      <w:highlight w:val="none"/>
                      <w:u w:val="none" w:color="auto"/>
                      <w:vertAlign w:val="baseline"/>
                      <w:lang w:val="en-US" w:eastAsia="zh-CN" w:bidi="ar"/>
                    </w:rPr>
                  </w:pPr>
                  <w:r>
                    <w:rPr>
                      <w:rFonts w:hint="default" w:ascii="Times New Roman" w:hAnsi="Times New Roman" w:cs="Times New Roman"/>
                      <w:i w:val="0"/>
                      <w:iCs/>
                      <w:color w:val="auto"/>
                      <w:kern w:val="2"/>
                      <w:sz w:val="21"/>
                      <w:szCs w:val="21"/>
                      <w:highlight w:val="none"/>
                      <w:u w:val="none" w:color="auto"/>
                      <w:vertAlign w:val="baseline"/>
                      <w:lang w:val="en-US" w:eastAsia="zh-CN" w:bidi="ar"/>
                    </w:rPr>
                    <w:t>88</w:t>
                  </w:r>
                </w:p>
              </w:tc>
            </w:tr>
            <w:tr w14:paraId="3736E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459" w:type="dxa"/>
                  <w:tcBorders>
                    <w:left w:val="nil"/>
                  </w:tcBorders>
                  <w:noWrap w:val="0"/>
                  <w:vAlign w:val="center"/>
                </w:tcPr>
                <w:p w14:paraId="09ABEB8B">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ind w:firstLine="0" w:firstLineChars="0"/>
                    <w:jc w:val="center"/>
                    <w:textAlignment w:val="auto"/>
                    <w:outlineLvl w:val="9"/>
                    <w:rPr>
                      <w:rFonts w:hint="default" w:ascii="Times New Roman" w:hAnsi="Times New Roman" w:cs="Times New Roman"/>
                      <w:i w:val="0"/>
                      <w:iCs/>
                      <w:color w:val="auto"/>
                      <w:kern w:val="2"/>
                      <w:sz w:val="21"/>
                      <w:szCs w:val="21"/>
                      <w:highlight w:val="none"/>
                      <w:u w:val="none" w:color="auto"/>
                      <w:vertAlign w:val="baseline"/>
                      <w:lang w:val="en-US" w:eastAsia="zh-CN" w:bidi="ar"/>
                    </w:rPr>
                  </w:pPr>
                  <w:r>
                    <w:rPr>
                      <w:rFonts w:hint="default" w:ascii="Times New Roman" w:hAnsi="Times New Roman" w:cs="Times New Roman"/>
                      <w:i w:val="0"/>
                      <w:iCs/>
                      <w:color w:val="auto"/>
                      <w:kern w:val="2"/>
                      <w:sz w:val="21"/>
                      <w:szCs w:val="21"/>
                      <w:highlight w:val="none"/>
                      <w:u w:val="none" w:color="auto"/>
                      <w:vertAlign w:val="baseline"/>
                      <w:lang w:val="en-US" w:eastAsia="zh-CN" w:bidi="ar"/>
                    </w:rPr>
                    <w:t>4</w:t>
                  </w:r>
                </w:p>
              </w:tc>
              <w:tc>
                <w:tcPr>
                  <w:tcW w:w="3820" w:type="dxa"/>
                  <w:noWrap w:val="0"/>
                  <w:vAlign w:val="center"/>
                </w:tcPr>
                <w:p w14:paraId="685B4893">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ind w:firstLine="0" w:firstLineChars="0"/>
                    <w:jc w:val="center"/>
                    <w:textAlignment w:val="auto"/>
                    <w:outlineLvl w:val="9"/>
                    <w:rPr>
                      <w:rFonts w:hint="default" w:ascii="Times New Roman" w:hAnsi="Times New Roman" w:cs="Times New Roman"/>
                      <w:i w:val="0"/>
                      <w:iCs/>
                      <w:color w:val="auto"/>
                      <w:kern w:val="2"/>
                      <w:sz w:val="21"/>
                      <w:szCs w:val="21"/>
                      <w:highlight w:val="none"/>
                      <w:u w:val="none" w:color="auto"/>
                      <w:vertAlign w:val="baseline"/>
                      <w:lang w:val="en-US" w:eastAsia="zh-CN" w:bidi="ar"/>
                    </w:rPr>
                  </w:pPr>
                  <w:r>
                    <w:rPr>
                      <w:rFonts w:hint="default" w:ascii="Times New Roman" w:hAnsi="Times New Roman" w:cs="Times New Roman"/>
                      <w:i w:val="0"/>
                      <w:iCs/>
                      <w:color w:val="auto"/>
                      <w:kern w:val="2"/>
                      <w:sz w:val="21"/>
                      <w:szCs w:val="21"/>
                      <w:highlight w:val="none"/>
                      <w:u w:val="none" w:color="auto"/>
                      <w:vertAlign w:val="baseline"/>
                      <w:lang w:val="en-US" w:eastAsia="zh-CN" w:bidi="ar"/>
                    </w:rPr>
                    <w:t>编织覆盖</w:t>
                  </w:r>
                </w:p>
              </w:tc>
              <w:tc>
                <w:tcPr>
                  <w:tcW w:w="2640" w:type="dxa"/>
                  <w:tcBorders>
                    <w:right w:val="nil"/>
                  </w:tcBorders>
                  <w:noWrap w:val="0"/>
                  <w:vAlign w:val="center"/>
                </w:tcPr>
                <w:p w14:paraId="443BA874">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ind w:firstLine="0" w:firstLineChars="0"/>
                    <w:jc w:val="center"/>
                    <w:textAlignment w:val="auto"/>
                    <w:outlineLvl w:val="9"/>
                    <w:rPr>
                      <w:rFonts w:hint="default" w:ascii="Times New Roman" w:hAnsi="Times New Roman" w:cs="Times New Roman"/>
                      <w:i w:val="0"/>
                      <w:iCs/>
                      <w:color w:val="auto"/>
                      <w:kern w:val="2"/>
                      <w:sz w:val="21"/>
                      <w:szCs w:val="21"/>
                      <w:highlight w:val="none"/>
                      <w:u w:val="none" w:color="auto"/>
                      <w:vertAlign w:val="baseline"/>
                      <w:lang w:val="en-US" w:eastAsia="zh-CN" w:bidi="ar"/>
                    </w:rPr>
                  </w:pPr>
                  <w:r>
                    <w:rPr>
                      <w:rFonts w:hint="default" w:ascii="Times New Roman" w:hAnsi="Times New Roman" w:cs="Times New Roman"/>
                      <w:i w:val="0"/>
                      <w:iCs/>
                      <w:color w:val="auto"/>
                      <w:kern w:val="2"/>
                      <w:sz w:val="21"/>
                      <w:szCs w:val="21"/>
                      <w:highlight w:val="none"/>
                      <w:u w:val="none" w:color="auto"/>
                      <w:vertAlign w:val="baseline"/>
                      <w:lang w:val="en-US" w:eastAsia="zh-CN" w:bidi="ar"/>
                    </w:rPr>
                    <w:t>86</w:t>
                  </w:r>
                </w:p>
              </w:tc>
            </w:tr>
            <w:tr w14:paraId="402C9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459" w:type="dxa"/>
                  <w:tcBorders>
                    <w:left w:val="nil"/>
                    <w:bottom w:val="single" w:color="auto" w:sz="12" w:space="0"/>
                  </w:tcBorders>
                  <w:noWrap w:val="0"/>
                  <w:vAlign w:val="center"/>
                </w:tcPr>
                <w:p w14:paraId="27FA5023">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ind w:firstLine="0" w:firstLineChars="0"/>
                    <w:jc w:val="center"/>
                    <w:textAlignment w:val="auto"/>
                    <w:outlineLvl w:val="9"/>
                    <w:rPr>
                      <w:rFonts w:hint="default" w:ascii="Times New Roman" w:hAnsi="Times New Roman" w:cs="Times New Roman"/>
                      <w:i w:val="0"/>
                      <w:iCs/>
                      <w:color w:val="auto"/>
                      <w:kern w:val="2"/>
                      <w:sz w:val="21"/>
                      <w:szCs w:val="21"/>
                      <w:highlight w:val="none"/>
                      <w:u w:val="none" w:color="auto"/>
                      <w:vertAlign w:val="baseline"/>
                      <w:lang w:val="en-US" w:eastAsia="zh-CN" w:bidi="ar"/>
                    </w:rPr>
                  </w:pPr>
                  <w:r>
                    <w:rPr>
                      <w:rFonts w:hint="default" w:ascii="Times New Roman" w:hAnsi="Times New Roman" w:cs="Times New Roman"/>
                      <w:i w:val="0"/>
                      <w:iCs/>
                      <w:color w:val="auto"/>
                      <w:kern w:val="2"/>
                      <w:sz w:val="21"/>
                      <w:szCs w:val="21"/>
                      <w:highlight w:val="none"/>
                      <w:u w:val="none" w:color="auto"/>
                      <w:vertAlign w:val="baseline"/>
                      <w:lang w:val="en-US" w:eastAsia="zh-CN" w:bidi="ar"/>
                    </w:rPr>
                    <w:t>5</w:t>
                  </w:r>
                </w:p>
              </w:tc>
              <w:tc>
                <w:tcPr>
                  <w:tcW w:w="3820" w:type="dxa"/>
                  <w:tcBorders>
                    <w:bottom w:val="single" w:color="auto" w:sz="12" w:space="0"/>
                  </w:tcBorders>
                  <w:noWrap w:val="0"/>
                  <w:vAlign w:val="center"/>
                </w:tcPr>
                <w:p w14:paraId="3511137C">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ind w:firstLine="0" w:firstLineChars="0"/>
                    <w:jc w:val="center"/>
                    <w:textAlignment w:val="auto"/>
                    <w:outlineLvl w:val="9"/>
                    <w:rPr>
                      <w:rFonts w:hint="default" w:ascii="Times New Roman" w:hAnsi="Times New Roman" w:cs="Times New Roman"/>
                      <w:i w:val="0"/>
                      <w:iCs/>
                      <w:color w:val="auto"/>
                      <w:kern w:val="2"/>
                      <w:sz w:val="21"/>
                      <w:szCs w:val="21"/>
                      <w:highlight w:val="none"/>
                      <w:u w:val="none" w:color="auto"/>
                      <w:vertAlign w:val="baseline"/>
                      <w:lang w:val="en-US" w:eastAsia="zh-CN" w:bidi="ar"/>
                    </w:rPr>
                  </w:pPr>
                  <w:r>
                    <w:rPr>
                      <w:rFonts w:hint="default" w:ascii="Times New Roman" w:hAnsi="Times New Roman" w:cs="Times New Roman"/>
                      <w:i w:val="0"/>
                      <w:iCs/>
                      <w:color w:val="auto"/>
                      <w:kern w:val="2"/>
                      <w:sz w:val="21"/>
                      <w:szCs w:val="21"/>
                      <w:highlight w:val="none"/>
                      <w:u w:val="none" w:color="auto"/>
                      <w:vertAlign w:val="baseline"/>
                      <w:lang w:val="en-US" w:eastAsia="zh-CN" w:bidi="ar"/>
                    </w:rPr>
                    <w:t>出入车辆冲洗</w:t>
                  </w:r>
                </w:p>
              </w:tc>
              <w:tc>
                <w:tcPr>
                  <w:tcW w:w="2640" w:type="dxa"/>
                  <w:tcBorders>
                    <w:bottom w:val="single" w:color="auto" w:sz="12" w:space="0"/>
                    <w:right w:val="nil"/>
                  </w:tcBorders>
                  <w:noWrap w:val="0"/>
                  <w:vAlign w:val="center"/>
                </w:tcPr>
                <w:p w14:paraId="75310976">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ind w:firstLine="0" w:firstLineChars="0"/>
                    <w:jc w:val="center"/>
                    <w:textAlignment w:val="auto"/>
                    <w:outlineLvl w:val="9"/>
                    <w:rPr>
                      <w:rFonts w:hint="default" w:ascii="Times New Roman" w:hAnsi="Times New Roman" w:cs="Times New Roman"/>
                      <w:i w:val="0"/>
                      <w:iCs/>
                      <w:color w:val="auto"/>
                      <w:kern w:val="2"/>
                      <w:sz w:val="21"/>
                      <w:szCs w:val="21"/>
                      <w:highlight w:val="none"/>
                      <w:u w:val="none" w:color="auto"/>
                      <w:vertAlign w:val="baseline"/>
                      <w:lang w:val="en-US" w:eastAsia="zh-CN" w:bidi="ar"/>
                    </w:rPr>
                  </w:pPr>
                  <w:r>
                    <w:rPr>
                      <w:rFonts w:hint="default" w:ascii="Times New Roman" w:hAnsi="Times New Roman" w:cs="Times New Roman"/>
                      <w:i w:val="0"/>
                      <w:iCs/>
                      <w:color w:val="auto"/>
                      <w:kern w:val="2"/>
                      <w:sz w:val="21"/>
                      <w:szCs w:val="21"/>
                      <w:highlight w:val="none"/>
                      <w:u w:val="none" w:color="auto"/>
                      <w:vertAlign w:val="baseline"/>
                      <w:lang w:val="en-US" w:eastAsia="zh-CN" w:bidi="ar"/>
                    </w:rPr>
                    <w:t>78</w:t>
                  </w:r>
                </w:p>
              </w:tc>
            </w:tr>
          </w:tbl>
          <w:p w14:paraId="5E6A74A6">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jc w:val="center"/>
              <w:outlineLvl w:val="9"/>
              <w:rPr>
                <w:rFonts w:hint="default" w:ascii="Times New Roman" w:hAnsi="Times New Roman" w:cs="Times New Roman"/>
                <w:b/>
                <w:bCs/>
                <w:i w:val="0"/>
                <w:iCs/>
                <w:color w:val="auto"/>
                <w:kern w:val="2"/>
                <w:sz w:val="24"/>
                <w:szCs w:val="20"/>
                <w:highlight w:val="none"/>
                <w:u w:val="none" w:color="auto"/>
                <w:lang w:val="en-US" w:eastAsia="zh-CN" w:bidi="ar"/>
              </w:rPr>
            </w:pPr>
            <w:r>
              <w:rPr>
                <w:rFonts w:hint="default" w:ascii="Times New Roman" w:hAnsi="Times New Roman" w:cs="Times New Roman"/>
                <w:b/>
                <w:bCs/>
                <w:i w:val="0"/>
                <w:iCs/>
                <w:color w:val="auto"/>
                <w:kern w:val="2"/>
                <w:sz w:val="24"/>
                <w:szCs w:val="20"/>
                <w:highlight w:val="none"/>
                <w:u w:val="none" w:color="auto"/>
                <w:lang w:val="en-US" w:eastAsia="zh-CN" w:bidi="ar"/>
              </w:rPr>
              <w:t>表</w:t>
            </w:r>
            <w:r>
              <w:rPr>
                <w:rFonts w:hint="eastAsia" w:cs="Times New Roman"/>
                <w:b/>
                <w:bCs/>
                <w:i w:val="0"/>
                <w:iCs/>
                <w:color w:val="auto"/>
                <w:kern w:val="2"/>
                <w:sz w:val="24"/>
                <w:szCs w:val="20"/>
                <w:highlight w:val="none"/>
                <w:u w:val="none" w:color="auto"/>
                <w:lang w:val="en-US" w:eastAsia="zh-CN" w:bidi="ar"/>
              </w:rPr>
              <w:t>4-5</w:t>
            </w:r>
            <w:r>
              <w:rPr>
                <w:rFonts w:hint="default" w:ascii="Times New Roman" w:hAnsi="Times New Roman" w:cs="Times New Roman"/>
                <w:b/>
                <w:bCs/>
                <w:i w:val="0"/>
                <w:iCs/>
                <w:color w:val="auto"/>
                <w:kern w:val="2"/>
                <w:sz w:val="24"/>
                <w:szCs w:val="20"/>
                <w:highlight w:val="none"/>
                <w:u w:val="none" w:color="auto"/>
                <w:lang w:val="en-US" w:eastAsia="zh-CN" w:bidi="ar"/>
              </w:rPr>
              <w:t xml:space="preserve">  堆场类型控制效率</w:t>
            </w:r>
          </w:p>
          <w:tbl>
            <w:tblPr>
              <w:tblStyle w:val="27"/>
              <w:tblW w:w="7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7"/>
              <w:gridCol w:w="3839"/>
              <w:gridCol w:w="2653"/>
            </w:tblGrid>
            <w:tr w14:paraId="65005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467" w:type="dxa"/>
                  <w:tcBorders>
                    <w:top w:val="single" w:color="auto" w:sz="12" w:space="0"/>
                    <w:left w:val="nil"/>
                  </w:tcBorders>
                  <w:noWrap w:val="0"/>
                  <w:vAlign w:val="top"/>
                </w:tcPr>
                <w:p w14:paraId="4BEAA054">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ind w:firstLine="0" w:firstLineChars="0"/>
                    <w:jc w:val="center"/>
                    <w:textAlignment w:val="auto"/>
                    <w:outlineLvl w:val="9"/>
                    <w:rPr>
                      <w:rFonts w:hint="default" w:ascii="Times New Roman" w:hAnsi="Times New Roman" w:cs="Times New Roman"/>
                      <w:i w:val="0"/>
                      <w:iCs/>
                      <w:color w:val="auto"/>
                      <w:kern w:val="2"/>
                      <w:sz w:val="21"/>
                      <w:szCs w:val="21"/>
                      <w:highlight w:val="none"/>
                      <w:u w:val="none" w:color="auto"/>
                      <w:vertAlign w:val="baseline"/>
                      <w:lang w:val="en-US" w:eastAsia="zh-CN" w:bidi="ar"/>
                    </w:rPr>
                  </w:pPr>
                  <w:r>
                    <w:rPr>
                      <w:rFonts w:hint="default" w:ascii="Times New Roman" w:hAnsi="Times New Roman" w:cs="Times New Roman"/>
                      <w:i w:val="0"/>
                      <w:iCs/>
                      <w:color w:val="auto"/>
                      <w:kern w:val="2"/>
                      <w:sz w:val="21"/>
                      <w:szCs w:val="21"/>
                      <w:highlight w:val="none"/>
                      <w:u w:val="none" w:color="auto"/>
                      <w:vertAlign w:val="baseline"/>
                      <w:lang w:val="en-US" w:eastAsia="zh-CN" w:bidi="ar"/>
                    </w:rPr>
                    <w:t>序号</w:t>
                  </w:r>
                </w:p>
              </w:tc>
              <w:tc>
                <w:tcPr>
                  <w:tcW w:w="3839" w:type="dxa"/>
                  <w:tcBorders>
                    <w:top w:val="single" w:color="auto" w:sz="12" w:space="0"/>
                  </w:tcBorders>
                  <w:noWrap w:val="0"/>
                  <w:vAlign w:val="top"/>
                </w:tcPr>
                <w:p w14:paraId="24A4C244">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ind w:firstLine="0" w:firstLineChars="0"/>
                    <w:jc w:val="center"/>
                    <w:textAlignment w:val="auto"/>
                    <w:outlineLvl w:val="9"/>
                    <w:rPr>
                      <w:rFonts w:hint="default" w:ascii="Times New Roman" w:hAnsi="Times New Roman" w:cs="Times New Roman"/>
                      <w:i w:val="0"/>
                      <w:iCs/>
                      <w:color w:val="auto"/>
                      <w:kern w:val="2"/>
                      <w:sz w:val="21"/>
                      <w:szCs w:val="21"/>
                      <w:highlight w:val="none"/>
                      <w:u w:val="none" w:color="auto"/>
                      <w:vertAlign w:val="baseline"/>
                      <w:lang w:val="en-US" w:eastAsia="zh-CN" w:bidi="ar"/>
                    </w:rPr>
                  </w:pPr>
                  <w:r>
                    <w:rPr>
                      <w:rFonts w:hint="default" w:ascii="Times New Roman" w:hAnsi="Times New Roman" w:cs="Times New Roman"/>
                      <w:i w:val="0"/>
                      <w:iCs/>
                      <w:color w:val="auto"/>
                      <w:kern w:val="2"/>
                      <w:sz w:val="21"/>
                      <w:szCs w:val="21"/>
                      <w:highlight w:val="none"/>
                      <w:u w:val="none" w:color="auto"/>
                      <w:vertAlign w:val="baseline"/>
                      <w:lang w:val="en-US" w:eastAsia="zh-CN" w:bidi="ar"/>
                    </w:rPr>
                    <w:t>堆场类型</w:t>
                  </w:r>
                </w:p>
              </w:tc>
              <w:tc>
                <w:tcPr>
                  <w:tcW w:w="2653" w:type="dxa"/>
                  <w:tcBorders>
                    <w:top w:val="single" w:color="auto" w:sz="12" w:space="0"/>
                    <w:right w:val="nil"/>
                  </w:tcBorders>
                  <w:noWrap w:val="0"/>
                  <w:vAlign w:val="top"/>
                </w:tcPr>
                <w:p w14:paraId="3198EAB9">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ind w:firstLine="0" w:firstLineChars="0"/>
                    <w:jc w:val="center"/>
                    <w:textAlignment w:val="auto"/>
                    <w:outlineLvl w:val="9"/>
                    <w:rPr>
                      <w:rFonts w:hint="default" w:ascii="Times New Roman" w:hAnsi="Times New Roman" w:cs="Times New Roman"/>
                      <w:i w:val="0"/>
                      <w:iCs/>
                      <w:color w:val="auto"/>
                      <w:kern w:val="2"/>
                      <w:sz w:val="21"/>
                      <w:szCs w:val="21"/>
                      <w:highlight w:val="none"/>
                      <w:u w:val="none" w:color="auto"/>
                      <w:vertAlign w:val="baseline"/>
                      <w:lang w:val="en-US" w:eastAsia="zh-CN" w:bidi="ar"/>
                    </w:rPr>
                  </w:pPr>
                  <w:r>
                    <w:rPr>
                      <w:rFonts w:hint="default" w:ascii="Times New Roman" w:hAnsi="Times New Roman" w:cs="Times New Roman"/>
                      <w:i w:val="0"/>
                      <w:iCs/>
                      <w:color w:val="auto"/>
                      <w:kern w:val="2"/>
                      <w:sz w:val="21"/>
                      <w:szCs w:val="21"/>
                      <w:highlight w:val="none"/>
                      <w:u w:val="none" w:color="auto"/>
                      <w:vertAlign w:val="baseline"/>
                      <w:lang w:val="en-US" w:eastAsia="zh-CN" w:bidi="ar"/>
                    </w:rPr>
                    <w:t>控制效率%</w:t>
                  </w:r>
                </w:p>
              </w:tc>
            </w:tr>
            <w:tr w14:paraId="4220B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467" w:type="dxa"/>
                  <w:tcBorders>
                    <w:left w:val="nil"/>
                  </w:tcBorders>
                  <w:noWrap w:val="0"/>
                  <w:vAlign w:val="top"/>
                </w:tcPr>
                <w:p w14:paraId="53CCDDDE">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ind w:firstLine="0" w:firstLineChars="0"/>
                    <w:jc w:val="center"/>
                    <w:textAlignment w:val="auto"/>
                    <w:outlineLvl w:val="9"/>
                    <w:rPr>
                      <w:rFonts w:hint="default" w:ascii="Times New Roman" w:hAnsi="Times New Roman" w:cs="Times New Roman"/>
                      <w:i w:val="0"/>
                      <w:iCs/>
                      <w:color w:val="auto"/>
                      <w:kern w:val="2"/>
                      <w:sz w:val="21"/>
                      <w:szCs w:val="21"/>
                      <w:highlight w:val="none"/>
                      <w:u w:val="none" w:color="auto"/>
                      <w:vertAlign w:val="baseline"/>
                      <w:lang w:val="en-US" w:eastAsia="zh-CN" w:bidi="ar"/>
                    </w:rPr>
                  </w:pPr>
                  <w:r>
                    <w:rPr>
                      <w:rFonts w:hint="default" w:ascii="Times New Roman" w:hAnsi="Times New Roman" w:cs="Times New Roman"/>
                      <w:i w:val="0"/>
                      <w:iCs/>
                      <w:color w:val="auto"/>
                      <w:kern w:val="2"/>
                      <w:sz w:val="21"/>
                      <w:szCs w:val="21"/>
                      <w:highlight w:val="none"/>
                      <w:u w:val="none" w:color="auto"/>
                      <w:vertAlign w:val="baseline"/>
                      <w:lang w:val="en-US" w:eastAsia="zh-CN" w:bidi="ar"/>
                    </w:rPr>
                    <w:t>1</w:t>
                  </w:r>
                </w:p>
              </w:tc>
              <w:tc>
                <w:tcPr>
                  <w:tcW w:w="3839" w:type="dxa"/>
                  <w:noWrap w:val="0"/>
                  <w:vAlign w:val="top"/>
                </w:tcPr>
                <w:p w14:paraId="3482B755">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ind w:firstLine="0" w:firstLineChars="0"/>
                    <w:jc w:val="center"/>
                    <w:textAlignment w:val="auto"/>
                    <w:outlineLvl w:val="9"/>
                    <w:rPr>
                      <w:rFonts w:hint="default" w:ascii="Times New Roman" w:hAnsi="Times New Roman" w:cs="Times New Roman"/>
                      <w:i w:val="0"/>
                      <w:iCs/>
                      <w:color w:val="auto"/>
                      <w:kern w:val="2"/>
                      <w:sz w:val="21"/>
                      <w:szCs w:val="21"/>
                      <w:highlight w:val="none"/>
                      <w:u w:val="none" w:color="auto"/>
                      <w:vertAlign w:val="baseline"/>
                      <w:lang w:val="en-US" w:eastAsia="zh-CN" w:bidi="ar"/>
                    </w:rPr>
                  </w:pPr>
                  <w:r>
                    <w:rPr>
                      <w:rFonts w:hint="default" w:ascii="Times New Roman" w:hAnsi="Times New Roman" w:cs="Times New Roman"/>
                      <w:i w:val="0"/>
                      <w:iCs/>
                      <w:color w:val="auto"/>
                      <w:kern w:val="2"/>
                      <w:sz w:val="21"/>
                      <w:szCs w:val="21"/>
                      <w:highlight w:val="none"/>
                      <w:u w:val="none" w:color="auto"/>
                      <w:vertAlign w:val="baseline"/>
                      <w:lang w:val="en-US" w:eastAsia="zh-CN" w:bidi="ar"/>
                    </w:rPr>
                    <w:t>敞开式</w:t>
                  </w:r>
                </w:p>
              </w:tc>
              <w:tc>
                <w:tcPr>
                  <w:tcW w:w="2653" w:type="dxa"/>
                  <w:tcBorders>
                    <w:right w:val="nil"/>
                  </w:tcBorders>
                  <w:noWrap w:val="0"/>
                  <w:vAlign w:val="top"/>
                </w:tcPr>
                <w:p w14:paraId="1861B614">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ind w:firstLine="0" w:firstLineChars="0"/>
                    <w:jc w:val="center"/>
                    <w:textAlignment w:val="auto"/>
                    <w:outlineLvl w:val="9"/>
                    <w:rPr>
                      <w:rFonts w:hint="default" w:ascii="Times New Roman" w:hAnsi="Times New Roman" w:cs="Times New Roman"/>
                      <w:i w:val="0"/>
                      <w:iCs/>
                      <w:color w:val="auto"/>
                      <w:kern w:val="2"/>
                      <w:sz w:val="21"/>
                      <w:szCs w:val="21"/>
                      <w:highlight w:val="none"/>
                      <w:u w:val="none" w:color="auto"/>
                      <w:vertAlign w:val="baseline"/>
                      <w:lang w:val="en-US" w:eastAsia="zh-CN" w:bidi="ar"/>
                    </w:rPr>
                  </w:pPr>
                  <w:r>
                    <w:rPr>
                      <w:rFonts w:hint="default" w:ascii="Times New Roman" w:hAnsi="Times New Roman" w:cs="Times New Roman"/>
                      <w:i w:val="0"/>
                      <w:iCs/>
                      <w:color w:val="auto"/>
                      <w:kern w:val="2"/>
                      <w:sz w:val="21"/>
                      <w:szCs w:val="21"/>
                      <w:highlight w:val="none"/>
                      <w:u w:val="none" w:color="auto"/>
                      <w:vertAlign w:val="baseline"/>
                      <w:lang w:val="en-US" w:eastAsia="zh-CN" w:bidi="ar"/>
                    </w:rPr>
                    <w:t>0</w:t>
                  </w:r>
                </w:p>
              </w:tc>
            </w:tr>
            <w:tr w14:paraId="0782F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467" w:type="dxa"/>
                  <w:tcBorders>
                    <w:left w:val="nil"/>
                  </w:tcBorders>
                  <w:noWrap w:val="0"/>
                  <w:vAlign w:val="top"/>
                </w:tcPr>
                <w:p w14:paraId="2B1B1922">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ind w:firstLine="0" w:firstLineChars="0"/>
                    <w:jc w:val="center"/>
                    <w:textAlignment w:val="auto"/>
                    <w:outlineLvl w:val="9"/>
                    <w:rPr>
                      <w:rFonts w:hint="default" w:ascii="Times New Roman" w:hAnsi="Times New Roman" w:cs="Times New Roman"/>
                      <w:i w:val="0"/>
                      <w:iCs/>
                      <w:color w:val="auto"/>
                      <w:kern w:val="2"/>
                      <w:sz w:val="21"/>
                      <w:szCs w:val="21"/>
                      <w:highlight w:val="none"/>
                      <w:u w:val="none" w:color="auto"/>
                      <w:vertAlign w:val="baseline"/>
                      <w:lang w:val="en-US" w:eastAsia="zh-CN" w:bidi="ar"/>
                    </w:rPr>
                  </w:pPr>
                  <w:r>
                    <w:rPr>
                      <w:rFonts w:hint="default" w:ascii="Times New Roman" w:hAnsi="Times New Roman" w:cs="Times New Roman"/>
                      <w:i w:val="0"/>
                      <w:iCs/>
                      <w:color w:val="auto"/>
                      <w:kern w:val="2"/>
                      <w:sz w:val="21"/>
                      <w:szCs w:val="21"/>
                      <w:highlight w:val="none"/>
                      <w:u w:val="none" w:color="auto"/>
                      <w:vertAlign w:val="baseline"/>
                      <w:lang w:val="en-US" w:eastAsia="zh-CN" w:bidi="ar"/>
                    </w:rPr>
                    <w:t>2</w:t>
                  </w:r>
                </w:p>
              </w:tc>
              <w:tc>
                <w:tcPr>
                  <w:tcW w:w="3839" w:type="dxa"/>
                  <w:noWrap w:val="0"/>
                  <w:vAlign w:val="top"/>
                </w:tcPr>
                <w:p w14:paraId="051C76CF">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ind w:firstLine="0" w:firstLineChars="0"/>
                    <w:jc w:val="center"/>
                    <w:textAlignment w:val="auto"/>
                    <w:outlineLvl w:val="9"/>
                    <w:rPr>
                      <w:rFonts w:hint="default" w:ascii="Times New Roman" w:hAnsi="Times New Roman" w:cs="Times New Roman"/>
                      <w:i w:val="0"/>
                      <w:iCs/>
                      <w:color w:val="auto"/>
                      <w:kern w:val="2"/>
                      <w:sz w:val="21"/>
                      <w:szCs w:val="21"/>
                      <w:highlight w:val="none"/>
                      <w:u w:val="none" w:color="auto"/>
                      <w:vertAlign w:val="baseline"/>
                      <w:lang w:val="en-US" w:eastAsia="zh-CN" w:bidi="ar"/>
                    </w:rPr>
                  </w:pPr>
                  <w:r>
                    <w:rPr>
                      <w:rFonts w:hint="default" w:ascii="Times New Roman" w:hAnsi="Times New Roman" w:cs="Times New Roman"/>
                      <w:i w:val="0"/>
                      <w:iCs/>
                      <w:color w:val="auto"/>
                      <w:kern w:val="2"/>
                      <w:sz w:val="21"/>
                      <w:szCs w:val="21"/>
                      <w:highlight w:val="none"/>
                      <w:u w:val="none" w:color="auto"/>
                      <w:vertAlign w:val="baseline"/>
                      <w:lang w:val="en-US" w:eastAsia="zh-CN" w:bidi="ar"/>
                    </w:rPr>
                    <w:t>密闭式</w:t>
                  </w:r>
                </w:p>
              </w:tc>
              <w:tc>
                <w:tcPr>
                  <w:tcW w:w="2653" w:type="dxa"/>
                  <w:tcBorders>
                    <w:right w:val="nil"/>
                  </w:tcBorders>
                  <w:noWrap w:val="0"/>
                  <w:vAlign w:val="top"/>
                </w:tcPr>
                <w:p w14:paraId="681BF0F6">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ind w:firstLine="0" w:firstLineChars="0"/>
                    <w:jc w:val="center"/>
                    <w:textAlignment w:val="auto"/>
                    <w:outlineLvl w:val="9"/>
                    <w:rPr>
                      <w:rFonts w:hint="default" w:ascii="Times New Roman" w:hAnsi="Times New Roman" w:cs="Times New Roman"/>
                      <w:i w:val="0"/>
                      <w:iCs/>
                      <w:color w:val="auto"/>
                      <w:kern w:val="2"/>
                      <w:sz w:val="21"/>
                      <w:szCs w:val="21"/>
                      <w:highlight w:val="none"/>
                      <w:u w:val="none" w:color="auto"/>
                      <w:vertAlign w:val="baseline"/>
                      <w:lang w:val="en-US" w:eastAsia="zh-CN" w:bidi="ar"/>
                    </w:rPr>
                  </w:pPr>
                  <w:r>
                    <w:rPr>
                      <w:rFonts w:hint="default" w:ascii="Times New Roman" w:hAnsi="Times New Roman" w:cs="Times New Roman"/>
                      <w:i w:val="0"/>
                      <w:iCs/>
                      <w:color w:val="auto"/>
                      <w:kern w:val="2"/>
                      <w:sz w:val="21"/>
                      <w:szCs w:val="21"/>
                      <w:highlight w:val="none"/>
                      <w:u w:val="none" w:color="auto"/>
                      <w:vertAlign w:val="baseline"/>
                      <w:lang w:val="en-US" w:eastAsia="zh-CN" w:bidi="ar"/>
                    </w:rPr>
                    <w:t>99</w:t>
                  </w:r>
                </w:p>
              </w:tc>
            </w:tr>
            <w:tr w14:paraId="086BA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467" w:type="dxa"/>
                  <w:tcBorders>
                    <w:left w:val="nil"/>
                    <w:bottom w:val="single" w:color="auto" w:sz="12" w:space="0"/>
                  </w:tcBorders>
                  <w:noWrap w:val="0"/>
                  <w:vAlign w:val="top"/>
                </w:tcPr>
                <w:p w14:paraId="723FE2F0">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ind w:firstLine="0" w:firstLineChars="0"/>
                    <w:jc w:val="center"/>
                    <w:textAlignment w:val="auto"/>
                    <w:outlineLvl w:val="9"/>
                    <w:rPr>
                      <w:rFonts w:hint="default" w:ascii="Times New Roman" w:hAnsi="Times New Roman" w:cs="Times New Roman"/>
                      <w:i w:val="0"/>
                      <w:iCs/>
                      <w:color w:val="auto"/>
                      <w:kern w:val="2"/>
                      <w:sz w:val="21"/>
                      <w:szCs w:val="21"/>
                      <w:highlight w:val="none"/>
                      <w:u w:val="none" w:color="auto"/>
                      <w:vertAlign w:val="baseline"/>
                      <w:lang w:val="en-US" w:eastAsia="zh-CN" w:bidi="ar"/>
                    </w:rPr>
                  </w:pPr>
                  <w:r>
                    <w:rPr>
                      <w:rFonts w:hint="default" w:ascii="Times New Roman" w:hAnsi="Times New Roman" w:cs="Times New Roman"/>
                      <w:i w:val="0"/>
                      <w:iCs/>
                      <w:color w:val="auto"/>
                      <w:kern w:val="2"/>
                      <w:sz w:val="21"/>
                      <w:szCs w:val="21"/>
                      <w:highlight w:val="none"/>
                      <w:u w:val="none" w:color="auto"/>
                      <w:vertAlign w:val="baseline"/>
                      <w:lang w:val="en-US" w:eastAsia="zh-CN" w:bidi="ar"/>
                    </w:rPr>
                    <w:t>3</w:t>
                  </w:r>
                </w:p>
              </w:tc>
              <w:tc>
                <w:tcPr>
                  <w:tcW w:w="3839" w:type="dxa"/>
                  <w:tcBorders>
                    <w:bottom w:val="single" w:color="auto" w:sz="12" w:space="0"/>
                  </w:tcBorders>
                  <w:noWrap w:val="0"/>
                  <w:vAlign w:val="top"/>
                </w:tcPr>
                <w:p w14:paraId="02EB1C9F">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ind w:firstLine="0" w:firstLineChars="0"/>
                    <w:jc w:val="center"/>
                    <w:textAlignment w:val="auto"/>
                    <w:outlineLvl w:val="9"/>
                    <w:rPr>
                      <w:rFonts w:hint="default" w:ascii="Times New Roman" w:hAnsi="Times New Roman" w:cs="Times New Roman"/>
                      <w:i w:val="0"/>
                      <w:iCs/>
                      <w:color w:val="auto"/>
                      <w:kern w:val="2"/>
                      <w:sz w:val="21"/>
                      <w:szCs w:val="21"/>
                      <w:highlight w:val="none"/>
                      <w:u w:val="none" w:color="auto"/>
                      <w:vertAlign w:val="baseline"/>
                      <w:lang w:val="en-US" w:eastAsia="zh-CN" w:bidi="ar"/>
                    </w:rPr>
                  </w:pPr>
                  <w:r>
                    <w:rPr>
                      <w:rFonts w:hint="default" w:ascii="Times New Roman" w:hAnsi="Times New Roman" w:cs="Times New Roman"/>
                      <w:i w:val="0"/>
                      <w:iCs/>
                      <w:color w:val="auto"/>
                      <w:kern w:val="2"/>
                      <w:sz w:val="21"/>
                      <w:szCs w:val="21"/>
                      <w:highlight w:val="none"/>
                      <w:u w:val="none" w:color="auto"/>
                      <w:vertAlign w:val="baseline"/>
                      <w:lang w:val="en-US" w:eastAsia="zh-CN" w:bidi="ar"/>
                    </w:rPr>
                    <w:t>半敞开式</w:t>
                  </w:r>
                </w:p>
              </w:tc>
              <w:tc>
                <w:tcPr>
                  <w:tcW w:w="2653" w:type="dxa"/>
                  <w:tcBorders>
                    <w:bottom w:val="single" w:color="auto" w:sz="12" w:space="0"/>
                    <w:right w:val="nil"/>
                  </w:tcBorders>
                  <w:noWrap w:val="0"/>
                  <w:vAlign w:val="top"/>
                </w:tcPr>
                <w:p w14:paraId="644DA3B4">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ind w:firstLine="0" w:firstLineChars="0"/>
                    <w:jc w:val="center"/>
                    <w:textAlignment w:val="auto"/>
                    <w:outlineLvl w:val="9"/>
                    <w:rPr>
                      <w:rFonts w:hint="default" w:ascii="Times New Roman" w:hAnsi="Times New Roman" w:cs="Times New Roman"/>
                      <w:i w:val="0"/>
                      <w:iCs/>
                      <w:color w:val="auto"/>
                      <w:kern w:val="2"/>
                      <w:sz w:val="21"/>
                      <w:szCs w:val="21"/>
                      <w:highlight w:val="none"/>
                      <w:u w:val="none" w:color="auto"/>
                      <w:vertAlign w:val="baseline"/>
                      <w:lang w:val="en-US" w:eastAsia="zh-CN" w:bidi="ar"/>
                    </w:rPr>
                  </w:pPr>
                  <w:r>
                    <w:rPr>
                      <w:rFonts w:hint="default" w:ascii="Times New Roman" w:hAnsi="Times New Roman" w:cs="Times New Roman"/>
                      <w:i w:val="0"/>
                      <w:iCs/>
                      <w:color w:val="auto"/>
                      <w:kern w:val="2"/>
                      <w:sz w:val="21"/>
                      <w:szCs w:val="21"/>
                      <w:highlight w:val="none"/>
                      <w:u w:val="none" w:color="auto"/>
                      <w:vertAlign w:val="baseline"/>
                      <w:lang w:val="en-US" w:eastAsia="zh-CN" w:bidi="ar"/>
                    </w:rPr>
                    <w:t>60</w:t>
                  </w:r>
                </w:p>
              </w:tc>
            </w:tr>
          </w:tbl>
          <w:p w14:paraId="06BC3B20">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line="360" w:lineRule="auto"/>
              <w:jc w:val="left"/>
              <w:outlineLvl w:val="9"/>
              <w:rPr>
                <w:rFonts w:hint="default" w:ascii="Times New Roman" w:hAnsi="Times New Roman" w:cs="Times New Roman"/>
                <w:i w:val="0"/>
                <w:iCs/>
                <w:color w:val="auto"/>
                <w:kern w:val="2"/>
                <w:sz w:val="24"/>
                <w:szCs w:val="20"/>
                <w:highlight w:val="none"/>
                <w:u w:val="none" w:color="auto"/>
                <w:lang w:val="en-US" w:eastAsia="zh-CN" w:bidi="ar"/>
              </w:rPr>
            </w:pPr>
            <w:r>
              <w:rPr>
                <w:rFonts w:hint="default" w:ascii="Times New Roman" w:hAnsi="Times New Roman" w:cs="Times New Roman"/>
                <w:i w:val="0"/>
                <w:iCs/>
                <w:color w:val="auto"/>
                <w:kern w:val="2"/>
                <w:sz w:val="24"/>
                <w:szCs w:val="20"/>
                <w:highlight w:val="none"/>
                <w:u w:val="none" w:color="auto"/>
                <w:lang w:val="en-US" w:eastAsia="zh-CN" w:bidi="ar"/>
              </w:rPr>
              <w:t>项目</w:t>
            </w:r>
            <w:r>
              <w:rPr>
                <w:rFonts w:hint="eastAsia" w:cs="Times New Roman"/>
                <w:i w:val="0"/>
                <w:iCs/>
                <w:color w:val="auto"/>
                <w:kern w:val="2"/>
                <w:sz w:val="24"/>
                <w:szCs w:val="20"/>
                <w:highlight w:val="none"/>
                <w:u w:val="none" w:color="auto"/>
                <w:lang w:val="en-US" w:eastAsia="zh-CN" w:bidi="ar"/>
              </w:rPr>
              <w:t>堆场</w:t>
            </w:r>
            <w:r>
              <w:rPr>
                <w:rFonts w:hint="default" w:ascii="Times New Roman" w:hAnsi="Times New Roman" w:cs="Times New Roman"/>
                <w:i w:val="0"/>
                <w:iCs/>
                <w:color w:val="auto"/>
                <w:kern w:val="2"/>
                <w:sz w:val="24"/>
                <w:szCs w:val="20"/>
                <w:highlight w:val="none"/>
                <w:u w:val="none" w:color="auto"/>
                <w:lang w:val="en-US" w:eastAsia="zh-CN" w:bidi="ar"/>
              </w:rPr>
              <w:t>为</w:t>
            </w:r>
            <w:r>
              <w:rPr>
                <w:rFonts w:hint="eastAsia" w:cs="Times New Roman"/>
                <w:i w:val="0"/>
                <w:iCs/>
                <w:color w:val="auto"/>
                <w:kern w:val="2"/>
                <w:sz w:val="24"/>
                <w:szCs w:val="20"/>
                <w:highlight w:val="none"/>
                <w:u w:val="none" w:color="auto"/>
                <w:vertAlign w:val="baseline"/>
                <w:lang w:val="en-US" w:eastAsia="zh-CN" w:bidi="ar"/>
              </w:rPr>
              <w:t>半敞开式</w:t>
            </w:r>
            <w:r>
              <w:rPr>
                <w:rFonts w:hint="default" w:ascii="Times New Roman" w:hAnsi="Times New Roman" w:cs="Times New Roman"/>
                <w:i w:val="0"/>
                <w:iCs/>
                <w:color w:val="auto"/>
                <w:kern w:val="2"/>
                <w:sz w:val="24"/>
                <w:szCs w:val="20"/>
                <w:highlight w:val="none"/>
                <w:u w:val="none" w:color="auto"/>
                <w:lang w:val="en-US" w:eastAsia="zh-CN" w:bidi="ar"/>
              </w:rPr>
              <w:t>，定期进行洒水降尘，C取74%，出入车辆冲洗取78%，T堆场控制类型取</w:t>
            </w:r>
            <w:r>
              <w:rPr>
                <w:rFonts w:hint="eastAsia" w:cs="Times New Roman"/>
                <w:i w:val="0"/>
                <w:iCs/>
                <w:color w:val="auto"/>
                <w:kern w:val="2"/>
                <w:sz w:val="24"/>
                <w:szCs w:val="20"/>
                <w:highlight w:val="none"/>
                <w:u w:val="none" w:color="auto"/>
                <w:lang w:val="en-US" w:eastAsia="zh-CN" w:bidi="ar"/>
              </w:rPr>
              <w:t>60</w:t>
            </w:r>
            <w:r>
              <w:rPr>
                <w:rFonts w:hint="default" w:ascii="Times New Roman" w:hAnsi="Times New Roman" w:cs="Times New Roman"/>
                <w:i w:val="0"/>
                <w:iCs/>
                <w:color w:val="auto"/>
                <w:kern w:val="2"/>
                <w:sz w:val="24"/>
                <w:szCs w:val="20"/>
                <w:highlight w:val="none"/>
                <w:u w:val="none" w:color="auto"/>
                <w:lang w:val="en-US" w:eastAsia="zh-CN" w:bidi="ar"/>
              </w:rPr>
              <w:t>%，计算得知料场粉尘无组织排放量为</w:t>
            </w:r>
            <w:r>
              <w:rPr>
                <w:rFonts w:hint="eastAsia" w:ascii="Times New Roman" w:hAnsi="Times New Roman" w:cs="Times New Roman"/>
                <w:i w:val="0"/>
                <w:iCs/>
                <w:color w:val="auto"/>
                <w:kern w:val="2"/>
                <w:sz w:val="24"/>
                <w:szCs w:val="20"/>
                <w:highlight w:val="none"/>
                <w:u w:val="none" w:color="auto"/>
                <w:lang w:val="en-US" w:eastAsia="zh-CN" w:bidi="ar"/>
              </w:rPr>
              <w:t>1.1808</w:t>
            </w:r>
            <w:r>
              <w:rPr>
                <w:rFonts w:hint="default" w:ascii="Times New Roman" w:hAnsi="Times New Roman" w:cs="Times New Roman"/>
                <w:i w:val="0"/>
                <w:iCs/>
                <w:color w:val="auto"/>
                <w:kern w:val="2"/>
                <w:sz w:val="24"/>
                <w:szCs w:val="20"/>
                <w:highlight w:val="none"/>
                <w:u w:val="none" w:color="auto"/>
                <w:lang w:val="en-US" w:eastAsia="zh-CN" w:bidi="ar"/>
              </w:rPr>
              <w:t>t/a，排放速率0.</w:t>
            </w:r>
            <w:r>
              <w:rPr>
                <w:rFonts w:hint="eastAsia" w:cs="Times New Roman"/>
                <w:i w:val="0"/>
                <w:iCs/>
                <w:color w:val="auto"/>
                <w:kern w:val="2"/>
                <w:sz w:val="24"/>
                <w:szCs w:val="20"/>
                <w:highlight w:val="none"/>
                <w:u w:val="none" w:color="auto"/>
                <w:lang w:val="en-US" w:eastAsia="zh-CN" w:bidi="ar"/>
              </w:rPr>
              <w:t>24</w:t>
            </w:r>
            <w:r>
              <w:rPr>
                <w:rFonts w:hint="default" w:ascii="Times New Roman" w:hAnsi="Times New Roman" w:cs="Times New Roman"/>
                <w:i w:val="0"/>
                <w:iCs/>
                <w:color w:val="auto"/>
                <w:kern w:val="2"/>
                <w:sz w:val="24"/>
                <w:szCs w:val="20"/>
                <w:highlight w:val="none"/>
                <w:u w:val="none" w:color="auto"/>
                <w:lang w:val="en-US" w:eastAsia="zh-CN" w:bidi="ar"/>
              </w:rPr>
              <w:t>kg/h。砂石装卸及料场扬尘产生及排放情况见表</w:t>
            </w:r>
            <w:r>
              <w:rPr>
                <w:rFonts w:hint="eastAsia" w:cs="Times New Roman"/>
                <w:i w:val="0"/>
                <w:iCs/>
                <w:color w:val="auto"/>
                <w:kern w:val="2"/>
                <w:sz w:val="24"/>
                <w:szCs w:val="20"/>
                <w:highlight w:val="none"/>
                <w:u w:val="none" w:color="auto"/>
                <w:lang w:val="en-US" w:eastAsia="zh-CN" w:bidi="ar"/>
              </w:rPr>
              <w:t>4-6</w:t>
            </w:r>
            <w:r>
              <w:rPr>
                <w:rFonts w:hint="default" w:ascii="Times New Roman" w:hAnsi="Times New Roman" w:cs="Times New Roman"/>
                <w:i w:val="0"/>
                <w:iCs/>
                <w:color w:val="auto"/>
                <w:kern w:val="2"/>
                <w:sz w:val="24"/>
                <w:szCs w:val="20"/>
                <w:highlight w:val="none"/>
                <w:u w:val="none" w:color="auto"/>
                <w:lang w:val="en-US" w:eastAsia="zh-CN" w:bidi="ar"/>
              </w:rPr>
              <w:t>。</w:t>
            </w:r>
          </w:p>
          <w:p w14:paraId="4DD47038">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jc w:val="center"/>
              <w:outlineLvl w:val="9"/>
              <w:rPr>
                <w:rFonts w:hint="default" w:ascii="Times New Roman" w:hAnsi="Times New Roman" w:cs="Times New Roman"/>
                <w:b/>
                <w:bCs/>
                <w:i w:val="0"/>
                <w:iCs/>
                <w:color w:val="auto"/>
                <w:kern w:val="2"/>
                <w:sz w:val="24"/>
                <w:szCs w:val="20"/>
                <w:highlight w:val="none"/>
                <w:u w:val="none" w:color="auto"/>
                <w:lang w:val="en-US" w:eastAsia="zh-CN" w:bidi="ar"/>
              </w:rPr>
            </w:pPr>
            <w:r>
              <w:rPr>
                <w:rFonts w:hint="default" w:ascii="Times New Roman" w:hAnsi="Times New Roman" w:cs="Times New Roman"/>
                <w:b/>
                <w:bCs/>
                <w:i w:val="0"/>
                <w:iCs/>
                <w:color w:val="auto"/>
                <w:kern w:val="2"/>
                <w:sz w:val="24"/>
                <w:szCs w:val="20"/>
                <w:highlight w:val="none"/>
                <w:u w:val="none" w:color="auto"/>
                <w:lang w:val="en-US" w:eastAsia="zh-CN" w:bidi="ar"/>
              </w:rPr>
              <w:t>表</w:t>
            </w:r>
            <w:r>
              <w:rPr>
                <w:rFonts w:hint="eastAsia" w:cs="Times New Roman"/>
                <w:b/>
                <w:bCs/>
                <w:i w:val="0"/>
                <w:iCs/>
                <w:color w:val="auto"/>
                <w:kern w:val="2"/>
                <w:sz w:val="24"/>
                <w:szCs w:val="20"/>
                <w:highlight w:val="none"/>
                <w:u w:val="none" w:color="auto"/>
                <w:lang w:val="en-US" w:eastAsia="zh-CN" w:bidi="ar"/>
              </w:rPr>
              <w:t>4-6</w:t>
            </w:r>
            <w:r>
              <w:rPr>
                <w:rFonts w:hint="default" w:ascii="Times New Roman" w:hAnsi="Times New Roman" w:cs="Times New Roman"/>
                <w:b/>
                <w:bCs/>
                <w:i w:val="0"/>
                <w:iCs/>
                <w:color w:val="auto"/>
                <w:kern w:val="2"/>
                <w:sz w:val="24"/>
                <w:szCs w:val="20"/>
                <w:highlight w:val="none"/>
                <w:u w:val="none" w:color="auto"/>
                <w:lang w:val="en-US" w:eastAsia="zh-CN" w:bidi="ar"/>
              </w:rPr>
              <w:t xml:space="preserve"> 砂石装卸及料场扬尘</w:t>
            </w:r>
            <w:r>
              <w:rPr>
                <w:rFonts w:hint="default" w:ascii="Times New Roman" w:hAnsi="Times New Roman" w:eastAsia="宋体" w:cs="Times New Roman"/>
                <w:b/>
                <w:bCs/>
                <w:color w:val="auto"/>
                <w:sz w:val="24"/>
                <w:szCs w:val="24"/>
                <w:highlight w:val="none"/>
                <w:u w:val="none" w:color="auto"/>
                <w:lang w:val="en-US" w:eastAsia="zh-CN"/>
              </w:rPr>
              <w:t>产生及</w:t>
            </w:r>
            <w:r>
              <w:rPr>
                <w:rFonts w:hint="default" w:ascii="Times New Roman" w:hAnsi="Times New Roman" w:cs="Times New Roman"/>
                <w:b/>
                <w:bCs/>
                <w:i w:val="0"/>
                <w:iCs/>
                <w:color w:val="auto"/>
                <w:kern w:val="2"/>
                <w:sz w:val="24"/>
                <w:szCs w:val="20"/>
                <w:highlight w:val="none"/>
                <w:u w:val="none" w:color="auto"/>
                <w:lang w:val="en-US" w:eastAsia="zh-CN" w:bidi="ar"/>
              </w:rPr>
              <w:t>排放情况一览表</w:t>
            </w:r>
          </w:p>
          <w:tbl>
            <w:tblPr>
              <w:tblStyle w:val="27"/>
              <w:tblW w:w="7917"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04"/>
              <w:gridCol w:w="1305"/>
              <w:gridCol w:w="1349"/>
              <w:gridCol w:w="1349"/>
              <w:gridCol w:w="1305"/>
              <w:gridCol w:w="1305"/>
            </w:tblGrid>
            <w:tr w14:paraId="6BD0FA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41" w:hRule="atLeast"/>
              </w:trPr>
              <w:tc>
                <w:tcPr>
                  <w:tcW w:w="1304" w:type="dxa"/>
                  <w:tcBorders>
                    <w:tl2br w:val="nil"/>
                    <w:tr2bl w:val="nil"/>
                  </w:tcBorders>
                  <w:noWrap w:val="0"/>
                  <w:vAlign w:val="center"/>
                </w:tcPr>
                <w:p w14:paraId="4970E3B6">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ind w:firstLine="0" w:firstLineChars="0"/>
                    <w:jc w:val="center"/>
                    <w:textAlignment w:val="auto"/>
                    <w:outlineLvl w:val="9"/>
                    <w:rPr>
                      <w:rFonts w:hint="default" w:ascii="Times New Roman" w:hAnsi="Times New Roman" w:cs="Times New Roman"/>
                      <w:b w:val="0"/>
                      <w:bCs w:val="0"/>
                      <w:i w:val="0"/>
                      <w:iCs/>
                      <w:color w:val="auto"/>
                      <w:kern w:val="2"/>
                      <w:sz w:val="21"/>
                      <w:szCs w:val="21"/>
                      <w:highlight w:val="none"/>
                      <w:u w:val="none" w:color="auto"/>
                      <w:vertAlign w:val="baseline"/>
                      <w:lang w:val="en-US" w:eastAsia="zh-CN" w:bidi="ar"/>
                    </w:rPr>
                  </w:pPr>
                  <w:r>
                    <w:rPr>
                      <w:rFonts w:hint="default" w:ascii="Times New Roman" w:hAnsi="Times New Roman" w:cs="Times New Roman"/>
                      <w:b w:val="0"/>
                      <w:bCs w:val="0"/>
                      <w:i w:val="0"/>
                      <w:iCs/>
                      <w:color w:val="auto"/>
                      <w:kern w:val="2"/>
                      <w:sz w:val="21"/>
                      <w:szCs w:val="21"/>
                      <w:highlight w:val="none"/>
                      <w:u w:val="none" w:color="auto"/>
                      <w:vertAlign w:val="baseline"/>
                      <w:lang w:val="en-US" w:eastAsia="zh-CN" w:bidi="ar"/>
                    </w:rPr>
                    <w:t>产生源</w:t>
                  </w:r>
                </w:p>
              </w:tc>
              <w:tc>
                <w:tcPr>
                  <w:tcW w:w="1305" w:type="dxa"/>
                  <w:tcBorders>
                    <w:tl2br w:val="nil"/>
                    <w:tr2bl w:val="nil"/>
                  </w:tcBorders>
                  <w:noWrap w:val="0"/>
                  <w:vAlign w:val="center"/>
                </w:tcPr>
                <w:p w14:paraId="5FD9CDEA">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ind w:firstLine="0" w:firstLineChars="0"/>
                    <w:jc w:val="center"/>
                    <w:textAlignment w:val="auto"/>
                    <w:outlineLvl w:val="9"/>
                    <w:rPr>
                      <w:rFonts w:hint="default" w:ascii="Times New Roman" w:hAnsi="Times New Roman" w:cs="Times New Roman"/>
                      <w:b w:val="0"/>
                      <w:bCs w:val="0"/>
                      <w:i w:val="0"/>
                      <w:iCs/>
                      <w:color w:val="auto"/>
                      <w:kern w:val="2"/>
                      <w:sz w:val="21"/>
                      <w:szCs w:val="21"/>
                      <w:highlight w:val="none"/>
                      <w:u w:val="none" w:color="auto"/>
                      <w:vertAlign w:val="baseline"/>
                      <w:lang w:val="en-US" w:eastAsia="zh-CN" w:bidi="ar"/>
                    </w:rPr>
                  </w:pPr>
                  <w:r>
                    <w:rPr>
                      <w:rFonts w:hint="default" w:ascii="Times New Roman" w:hAnsi="Times New Roman" w:cs="Times New Roman"/>
                      <w:b w:val="0"/>
                      <w:bCs w:val="0"/>
                      <w:i w:val="0"/>
                      <w:iCs/>
                      <w:color w:val="auto"/>
                      <w:kern w:val="2"/>
                      <w:sz w:val="21"/>
                      <w:szCs w:val="21"/>
                      <w:highlight w:val="none"/>
                      <w:u w:val="none" w:color="auto"/>
                      <w:vertAlign w:val="baseline"/>
                      <w:lang w:val="en-US" w:eastAsia="zh-CN" w:bidi="ar"/>
                    </w:rPr>
                    <w:t>粉尘产生量t/a</w:t>
                  </w:r>
                </w:p>
              </w:tc>
              <w:tc>
                <w:tcPr>
                  <w:tcW w:w="1349" w:type="dxa"/>
                  <w:tcBorders>
                    <w:tl2br w:val="nil"/>
                    <w:tr2bl w:val="nil"/>
                  </w:tcBorders>
                  <w:noWrap w:val="0"/>
                  <w:vAlign w:val="center"/>
                </w:tcPr>
                <w:p w14:paraId="130649E4">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ind w:firstLine="0" w:firstLineChars="0"/>
                    <w:jc w:val="center"/>
                    <w:textAlignment w:val="auto"/>
                    <w:outlineLvl w:val="9"/>
                    <w:rPr>
                      <w:rFonts w:hint="default" w:ascii="Times New Roman" w:hAnsi="Times New Roman" w:cs="Times New Roman"/>
                      <w:b w:val="0"/>
                      <w:bCs w:val="0"/>
                      <w:i w:val="0"/>
                      <w:iCs/>
                      <w:color w:val="auto"/>
                      <w:kern w:val="2"/>
                      <w:sz w:val="21"/>
                      <w:szCs w:val="21"/>
                      <w:highlight w:val="none"/>
                      <w:u w:val="none" w:color="auto"/>
                      <w:vertAlign w:val="baseline"/>
                      <w:lang w:val="en-US" w:eastAsia="zh-CN" w:bidi="ar"/>
                    </w:rPr>
                  </w:pPr>
                  <w:r>
                    <w:rPr>
                      <w:rFonts w:hint="default" w:ascii="Times New Roman" w:hAnsi="Times New Roman" w:cs="Times New Roman"/>
                      <w:b w:val="0"/>
                      <w:bCs w:val="0"/>
                      <w:i w:val="0"/>
                      <w:iCs/>
                      <w:color w:val="auto"/>
                      <w:kern w:val="2"/>
                      <w:sz w:val="21"/>
                      <w:szCs w:val="21"/>
                      <w:highlight w:val="none"/>
                      <w:u w:val="none" w:color="auto"/>
                      <w:vertAlign w:val="baseline"/>
                      <w:lang w:val="en-US" w:eastAsia="zh-CN" w:bidi="ar"/>
                    </w:rPr>
                    <w:t>粉尘控制效率Cm（%）</w:t>
                  </w:r>
                </w:p>
              </w:tc>
              <w:tc>
                <w:tcPr>
                  <w:tcW w:w="1349" w:type="dxa"/>
                  <w:tcBorders>
                    <w:tl2br w:val="nil"/>
                    <w:tr2bl w:val="nil"/>
                  </w:tcBorders>
                  <w:noWrap w:val="0"/>
                  <w:vAlign w:val="center"/>
                </w:tcPr>
                <w:p w14:paraId="7BF8AFF4">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ind w:firstLine="0" w:firstLineChars="0"/>
                    <w:jc w:val="center"/>
                    <w:textAlignment w:val="auto"/>
                    <w:outlineLvl w:val="9"/>
                    <w:rPr>
                      <w:rFonts w:hint="default" w:ascii="Times New Roman" w:hAnsi="Times New Roman" w:cs="Times New Roman"/>
                      <w:b w:val="0"/>
                      <w:bCs w:val="0"/>
                      <w:i w:val="0"/>
                      <w:iCs/>
                      <w:color w:val="auto"/>
                      <w:kern w:val="2"/>
                      <w:sz w:val="21"/>
                      <w:szCs w:val="21"/>
                      <w:highlight w:val="none"/>
                      <w:u w:val="none" w:color="auto"/>
                      <w:vertAlign w:val="baseline"/>
                      <w:lang w:val="en-US" w:eastAsia="zh-CN" w:bidi="ar"/>
                    </w:rPr>
                  </w:pPr>
                  <w:r>
                    <w:rPr>
                      <w:rFonts w:hint="default" w:ascii="Times New Roman" w:hAnsi="Times New Roman" w:cs="Times New Roman"/>
                      <w:b w:val="0"/>
                      <w:bCs w:val="0"/>
                      <w:i w:val="0"/>
                      <w:iCs/>
                      <w:color w:val="auto"/>
                      <w:kern w:val="2"/>
                      <w:sz w:val="21"/>
                      <w:szCs w:val="21"/>
                      <w:highlight w:val="none"/>
                      <w:u w:val="none" w:color="auto"/>
                      <w:vertAlign w:val="baseline"/>
                      <w:lang w:val="en-US" w:eastAsia="zh-CN" w:bidi="ar"/>
                    </w:rPr>
                    <w:t>堆场类型控制效率Tm（%）</w:t>
                  </w:r>
                </w:p>
              </w:tc>
              <w:tc>
                <w:tcPr>
                  <w:tcW w:w="1305" w:type="dxa"/>
                  <w:tcBorders>
                    <w:tl2br w:val="nil"/>
                    <w:tr2bl w:val="nil"/>
                  </w:tcBorders>
                  <w:noWrap w:val="0"/>
                  <w:vAlign w:val="center"/>
                </w:tcPr>
                <w:p w14:paraId="08388F08">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ind w:firstLine="0" w:firstLineChars="0"/>
                    <w:jc w:val="center"/>
                    <w:textAlignment w:val="auto"/>
                    <w:outlineLvl w:val="9"/>
                    <w:rPr>
                      <w:rFonts w:hint="default" w:ascii="Times New Roman" w:hAnsi="Times New Roman" w:cs="Times New Roman"/>
                      <w:b w:val="0"/>
                      <w:bCs w:val="0"/>
                      <w:i w:val="0"/>
                      <w:iCs/>
                      <w:color w:val="auto"/>
                      <w:kern w:val="2"/>
                      <w:sz w:val="21"/>
                      <w:szCs w:val="21"/>
                      <w:highlight w:val="none"/>
                      <w:u w:val="none" w:color="auto"/>
                      <w:vertAlign w:val="baseline"/>
                      <w:lang w:val="en-US" w:eastAsia="zh-CN" w:bidi="ar"/>
                    </w:rPr>
                  </w:pPr>
                  <w:r>
                    <w:rPr>
                      <w:rFonts w:hint="default" w:ascii="Times New Roman" w:hAnsi="Times New Roman" w:cs="Times New Roman"/>
                      <w:b w:val="0"/>
                      <w:bCs w:val="0"/>
                      <w:i w:val="0"/>
                      <w:iCs/>
                      <w:color w:val="auto"/>
                      <w:kern w:val="2"/>
                      <w:sz w:val="21"/>
                      <w:szCs w:val="21"/>
                      <w:highlight w:val="none"/>
                      <w:u w:val="none" w:color="auto"/>
                      <w:vertAlign w:val="baseline"/>
                      <w:lang w:val="en-US" w:eastAsia="zh-CN" w:bidi="ar"/>
                    </w:rPr>
                    <w:t>粉尘排放量t/a</w:t>
                  </w:r>
                </w:p>
              </w:tc>
              <w:tc>
                <w:tcPr>
                  <w:tcW w:w="1305" w:type="dxa"/>
                  <w:tcBorders>
                    <w:tl2br w:val="nil"/>
                    <w:tr2bl w:val="nil"/>
                  </w:tcBorders>
                  <w:noWrap w:val="0"/>
                  <w:vAlign w:val="center"/>
                </w:tcPr>
                <w:p w14:paraId="3057CCB0">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ind w:firstLine="0" w:firstLineChars="0"/>
                    <w:jc w:val="center"/>
                    <w:textAlignment w:val="auto"/>
                    <w:outlineLvl w:val="9"/>
                    <w:rPr>
                      <w:rFonts w:hint="default" w:ascii="Times New Roman" w:hAnsi="Times New Roman" w:cs="Times New Roman"/>
                      <w:b w:val="0"/>
                      <w:bCs w:val="0"/>
                      <w:i w:val="0"/>
                      <w:iCs/>
                      <w:color w:val="auto"/>
                      <w:kern w:val="2"/>
                      <w:sz w:val="21"/>
                      <w:szCs w:val="21"/>
                      <w:highlight w:val="none"/>
                      <w:u w:val="none" w:color="auto"/>
                      <w:vertAlign w:val="baseline"/>
                      <w:lang w:val="en-US" w:eastAsia="zh-CN" w:bidi="ar"/>
                    </w:rPr>
                  </w:pPr>
                  <w:r>
                    <w:rPr>
                      <w:rFonts w:hint="default" w:ascii="Times New Roman" w:hAnsi="Times New Roman" w:cs="Times New Roman"/>
                      <w:b w:val="0"/>
                      <w:bCs w:val="0"/>
                      <w:i w:val="0"/>
                      <w:iCs/>
                      <w:color w:val="auto"/>
                      <w:kern w:val="2"/>
                      <w:sz w:val="21"/>
                      <w:szCs w:val="21"/>
                      <w:highlight w:val="none"/>
                      <w:u w:val="none" w:color="auto"/>
                      <w:vertAlign w:val="baseline"/>
                      <w:lang w:val="en-US" w:eastAsia="zh-CN" w:bidi="ar"/>
                    </w:rPr>
                    <w:t>粉尘排放速率kg/h</w:t>
                  </w:r>
                </w:p>
              </w:tc>
            </w:tr>
            <w:tr w14:paraId="47E10C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04" w:type="dxa"/>
                  <w:tcBorders>
                    <w:tl2br w:val="nil"/>
                    <w:tr2bl w:val="nil"/>
                  </w:tcBorders>
                  <w:noWrap w:val="0"/>
                  <w:vAlign w:val="center"/>
                </w:tcPr>
                <w:p w14:paraId="3A2C91E8">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ind w:firstLine="0" w:firstLineChars="0"/>
                    <w:jc w:val="center"/>
                    <w:textAlignment w:val="auto"/>
                    <w:outlineLvl w:val="9"/>
                    <w:rPr>
                      <w:rFonts w:hint="default" w:ascii="Times New Roman" w:hAnsi="Times New Roman" w:cs="Times New Roman"/>
                      <w:b w:val="0"/>
                      <w:bCs w:val="0"/>
                      <w:i w:val="0"/>
                      <w:iCs/>
                      <w:color w:val="auto"/>
                      <w:kern w:val="2"/>
                      <w:sz w:val="21"/>
                      <w:szCs w:val="21"/>
                      <w:highlight w:val="none"/>
                      <w:u w:val="none" w:color="auto"/>
                      <w:vertAlign w:val="baseline"/>
                      <w:lang w:val="en-US" w:eastAsia="zh-CN" w:bidi="ar"/>
                    </w:rPr>
                  </w:pPr>
                  <w:r>
                    <w:rPr>
                      <w:rFonts w:hint="eastAsia" w:cs="Times New Roman"/>
                      <w:b w:val="0"/>
                      <w:bCs w:val="0"/>
                      <w:i w:val="0"/>
                      <w:iCs/>
                      <w:color w:val="auto"/>
                      <w:kern w:val="2"/>
                      <w:sz w:val="21"/>
                      <w:szCs w:val="21"/>
                      <w:highlight w:val="none"/>
                      <w:u w:val="none" w:color="auto"/>
                      <w:vertAlign w:val="baseline"/>
                      <w:lang w:val="en-US" w:eastAsia="zh-CN" w:bidi="ar"/>
                    </w:rPr>
                    <w:t>堆场</w:t>
                  </w:r>
                </w:p>
              </w:tc>
              <w:tc>
                <w:tcPr>
                  <w:tcW w:w="1305" w:type="dxa"/>
                  <w:tcBorders>
                    <w:tl2br w:val="nil"/>
                    <w:tr2bl w:val="nil"/>
                  </w:tcBorders>
                  <w:noWrap w:val="0"/>
                  <w:vAlign w:val="center"/>
                </w:tcPr>
                <w:p w14:paraId="51E5A775">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ind w:firstLine="0" w:firstLineChars="0"/>
                    <w:jc w:val="center"/>
                    <w:textAlignment w:val="auto"/>
                    <w:outlineLvl w:val="9"/>
                    <w:rPr>
                      <w:rFonts w:hint="default" w:ascii="Times New Roman" w:hAnsi="Times New Roman" w:cs="Times New Roman"/>
                      <w:b w:val="0"/>
                      <w:bCs w:val="0"/>
                      <w:i w:val="0"/>
                      <w:iCs/>
                      <w:color w:val="auto"/>
                      <w:kern w:val="2"/>
                      <w:sz w:val="21"/>
                      <w:szCs w:val="21"/>
                      <w:highlight w:val="none"/>
                      <w:u w:val="none" w:color="auto"/>
                      <w:vertAlign w:val="baseline"/>
                      <w:lang w:val="en-US" w:eastAsia="zh-CN" w:bidi="ar"/>
                    </w:rPr>
                  </w:pPr>
                  <w:r>
                    <w:rPr>
                      <w:rFonts w:hint="eastAsia" w:cs="Times New Roman"/>
                      <w:b w:val="0"/>
                      <w:bCs w:val="0"/>
                      <w:i w:val="0"/>
                      <w:iCs/>
                      <w:color w:val="auto"/>
                      <w:kern w:val="2"/>
                      <w:sz w:val="21"/>
                      <w:szCs w:val="21"/>
                      <w:highlight w:val="none"/>
                      <w:u w:val="none" w:color="auto"/>
                      <w:vertAlign w:val="baseline"/>
                      <w:lang w:val="en-US" w:eastAsia="zh-CN" w:bidi="ar"/>
                    </w:rPr>
                    <w:t>51.61</w:t>
                  </w:r>
                </w:p>
              </w:tc>
              <w:tc>
                <w:tcPr>
                  <w:tcW w:w="1349" w:type="dxa"/>
                  <w:tcBorders>
                    <w:tl2br w:val="nil"/>
                    <w:tr2bl w:val="nil"/>
                  </w:tcBorders>
                  <w:noWrap w:val="0"/>
                  <w:vAlign w:val="center"/>
                </w:tcPr>
                <w:p w14:paraId="4D938597">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ind w:firstLine="0" w:firstLineChars="0"/>
                    <w:jc w:val="center"/>
                    <w:textAlignment w:val="auto"/>
                    <w:outlineLvl w:val="9"/>
                    <w:rPr>
                      <w:rFonts w:hint="default" w:ascii="Times New Roman" w:hAnsi="Times New Roman" w:cs="Times New Roman"/>
                      <w:b w:val="0"/>
                      <w:bCs w:val="0"/>
                      <w:i w:val="0"/>
                      <w:iCs/>
                      <w:color w:val="auto"/>
                      <w:kern w:val="2"/>
                      <w:sz w:val="21"/>
                      <w:szCs w:val="21"/>
                      <w:highlight w:val="none"/>
                      <w:u w:val="none" w:color="auto"/>
                      <w:vertAlign w:val="baseline"/>
                      <w:lang w:val="en-US" w:eastAsia="zh-CN" w:bidi="ar"/>
                    </w:rPr>
                  </w:pPr>
                  <w:r>
                    <w:rPr>
                      <w:rFonts w:hint="default" w:ascii="Times New Roman" w:hAnsi="Times New Roman" w:cs="Times New Roman"/>
                      <w:b w:val="0"/>
                      <w:bCs w:val="0"/>
                      <w:i w:val="0"/>
                      <w:iCs/>
                      <w:color w:val="auto"/>
                      <w:kern w:val="2"/>
                      <w:sz w:val="21"/>
                      <w:szCs w:val="21"/>
                      <w:highlight w:val="none"/>
                      <w:u w:val="none" w:color="auto"/>
                      <w:vertAlign w:val="baseline"/>
                      <w:lang w:val="en-US" w:eastAsia="zh-CN" w:bidi="ar"/>
                    </w:rPr>
                    <w:t>94.28</w:t>
                  </w:r>
                </w:p>
              </w:tc>
              <w:tc>
                <w:tcPr>
                  <w:tcW w:w="1349" w:type="dxa"/>
                  <w:tcBorders>
                    <w:tl2br w:val="nil"/>
                    <w:tr2bl w:val="nil"/>
                  </w:tcBorders>
                  <w:noWrap w:val="0"/>
                  <w:vAlign w:val="center"/>
                </w:tcPr>
                <w:p w14:paraId="19235A95">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ind w:firstLine="0" w:firstLineChars="0"/>
                    <w:jc w:val="center"/>
                    <w:textAlignment w:val="auto"/>
                    <w:outlineLvl w:val="9"/>
                    <w:rPr>
                      <w:rFonts w:hint="default" w:ascii="Times New Roman" w:hAnsi="Times New Roman" w:cs="Times New Roman"/>
                      <w:b w:val="0"/>
                      <w:bCs w:val="0"/>
                      <w:i w:val="0"/>
                      <w:iCs/>
                      <w:color w:val="auto"/>
                      <w:kern w:val="2"/>
                      <w:sz w:val="21"/>
                      <w:szCs w:val="21"/>
                      <w:highlight w:val="none"/>
                      <w:u w:val="none" w:color="auto"/>
                      <w:vertAlign w:val="baseline"/>
                      <w:lang w:val="en-US" w:eastAsia="zh-CN" w:bidi="ar"/>
                    </w:rPr>
                  </w:pPr>
                  <w:r>
                    <w:rPr>
                      <w:rFonts w:hint="eastAsia" w:cs="Times New Roman"/>
                      <w:b w:val="0"/>
                      <w:bCs w:val="0"/>
                      <w:i w:val="0"/>
                      <w:iCs/>
                      <w:color w:val="auto"/>
                      <w:kern w:val="2"/>
                      <w:sz w:val="21"/>
                      <w:szCs w:val="21"/>
                      <w:highlight w:val="none"/>
                      <w:u w:val="none" w:color="auto"/>
                      <w:vertAlign w:val="baseline"/>
                      <w:lang w:val="en-US" w:eastAsia="zh-CN" w:bidi="ar"/>
                    </w:rPr>
                    <w:t>60</w:t>
                  </w:r>
                </w:p>
              </w:tc>
              <w:tc>
                <w:tcPr>
                  <w:tcW w:w="1305" w:type="dxa"/>
                  <w:tcBorders>
                    <w:tl2br w:val="nil"/>
                    <w:tr2bl w:val="nil"/>
                  </w:tcBorders>
                  <w:noWrap w:val="0"/>
                  <w:vAlign w:val="center"/>
                </w:tcPr>
                <w:p w14:paraId="50393E0C">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ind w:firstLine="0" w:firstLineChars="0"/>
                    <w:jc w:val="center"/>
                    <w:textAlignment w:val="auto"/>
                    <w:outlineLvl w:val="9"/>
                    <w:rPr>
                      <w:rFonts w:hint="default" w:ascii="Times New Roman" w:hAnsi="Times New Roman" w:cs="Times New Roman"/>
                      <w:b w:val="0"/>
                      <w:bCs w:val="0"/>
                      <w:i w:val="0"/>
                      <w:iCs/>
                      <w:color w:val="auto"/>
                      <w:kern w:val="2"/>
                      <w:sz w:val="21"/>
                      <w:szCs w:val="21"/>
                      <w:highlight w:val="none"/>
                      <w:u w:val="none" w:color="auto"/>
                      <w:vertAlign w:val="baseline"/>
                      <w:lang w:val="en-US" w:eastAsia="zh-CN" w:bidi="ar"/>
                    </w:rPr>
                  </w:pPr>
                  <w:r>
                    <w:rPr>
                      <w:rFonts w:hint="eastAsia" w:cs="Times New Roman"/>
                      <w:b w:val="0"/>
                      <w:bCs w:val="0"/>
                      <w:i w:val="0"/>
                      <w:iCs/>
                      <w:color w:val="auto"/>
                      <w:kern w:val="2"/>
                      <w:sz w:val="21"/>
                      <w:szCs w:val="21"/>
                      <w:highlight w:val="none"/>
                      <w:u w:val="none" w:color="auto"/>
                      <w:vertAlign w:val="baseline"/>
                      <w:lang w:val="en-US" w:eastAsia="zh-CN" w:bidi="ar"/>
                    </w:rPr>
                    <w:t>1.1808</w:t>
                  </w:r>
                </w:p>
              </w:tc>
              <w:tc>
                <w:tcPr>
                  <w:tcW w:w="1305" w:type="dxa"/>
                  <w:tcBorders>
                    <w:tl2br w:val="nil"/>
                    <w:tr2bl w:val="nil"/>
                  </w:tcBorders>
                  <w:noWrap w:val="0"/>
                  <w:vAlign w:val="center"/>
                </w:tcPr>
                <w:p w14:paraId="4E6F30E2">
                  <w:pPr>
                    <w:pStyle w:val="76"/>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ind w:firstLine="0" w:firstLineChars="0"/>
                    <w:jc w:val="center"/>
                    <w:textAlignment w:val="auto"/>
                    <w:outlineLvl w:val="9"/>
                    <w:rPr>
                      <w:rFonts w:hint="default" w:ascii="Times New Roman" w:hAnsi="Times New Roman" w:cs="Times New Roman"/>
                      <w:b w:val="0"/>
                      <w:bCs w:val="0"/>
                      <w:i w:val="0"/>
                      <w:iCs/>
                      <w:color w:val="auto"/>
                      <w:kern w:val="2"/>
                      <w:sz w:val="21"/>
                      <w:szCs w:val="21"/>
                      <w:highlight w:val="none"/>
                      <w:u w:val="none" w:color="auto"/>
                      <w:vertAlign w:val="baseline"/>
                      <w:lang w:val="en-US" w:eastAsia="zh-CN" w:bidi="ar"/>
                    </w:rPr>
                  </w:pPr>
                  <w:r>
                    <w:rPr>
                      <w:rFonts w:hint="eastAsia" w:cs="Times New Roman"/>
                      <w:b w:val="0"/>
                      <w:bCs w:val="0"/>
                      <w:i w:val="0"/>
                      <w:iCs/>
                      <w:color w:val="auto"/>
                      <w:kern w:val="2"/>
                      <w:sz w:val="21"/>
                      <w:szCs w:val="21"/>
                      <w:highlight w:val="none"/>
                      <w:u w:val="none" w:color="auto"/>
                      <w:vertAlign w:val="baseline"/>
                      <w:lang w:val="en-US" w:eastAsia="zh-CN" w:bidi="ar"/>
                    </w:rPr>
                    <w:t>0.24</w:t>
                  </w:r>
                </w:p>
              </w:tc>
            </w:tr>
          </w:tbl>
          <w:p w14:paraId="2A5E8E4E">
            <w:pPr>
              <w:pStyle w:val="8"/>
              <w:keepNext w:val="0"/>
              <w:keepLines w:val="0"/>
              <w:pageBreakBefore w:val="0"/>
              <w:widowControl w:val="0"/>
              <w:suppressLineNumbers w:val="0"/>
              <w:tabs>
                <w:tab w:val="left" w:pos="280"/>
              </w:tabs>
              <w:kinsoku/>
              <w:wordWrap w:val="0"/>
              <w:overflowPunct/>
              <w:topLinePunct/>
              <w:autoSpaceDE/>
              <w:autoSpaceDN/>
              <w:bidi w:val="0"/>
              <w:adjustRightInd/>
              <w:snapToGrid/>
              <w:spacing w:before="0" w:beforeAutospacing="0" w:after="0" w:afterAutospacing="0" w:line="360" w:lineRule="auto"/>
              <w:ind w:left="0" w:right="0"/>
              <w:rPr>
                <w:rFonts w:hint="default" w:ascii="Times New Roman" w:hAnsi="Times New Roman" w:cs="Times New Roman"/>
                <w:b/>
                <w:bCs/>
                <w:color w:val="auto"/>
                <w:sz w:val="24"/>
                <w:szCs w:val="24"/>
                <w:highlight w:val="none"/>
                <w:u w:val="none" w:color="auto"/>
              </w:rPr>
            </w:pPr>
            <w:r>
              <w:rPr>
                <w:rFonts w:hint="eastAsia" w:cs="Times New Roman"/>
                <w:b/>
                <w:bCs/>
                <w:color w:val="auto"/>
                <w:sz w:val="24"/>
                <w:szCs w:val="24"/>
                <w:highlight w:val="none"/>
                <w:u w:val="none" w:color="auto"/>
                <w:lang w:val="en-US" w:eastAsia="zh-CN"/>
              </w:rPr>
              <w:t>2、</w:t>
            </w:r>
            <w:r>
              <w:rPr>
                <w:rFonts w:hint="default" w:ascii="Times New Roman" w:hAnsi="Times New Roman" w:cs="Times New Roman"/>
                <w:b/>
                <w:bCs/>
                <w:color w:val="auto"/>
                <w:sz w:val="24"/>
                <w:szCs w:val="24"/>
                <w:highlight w:val="none"/>
                <w:u w:val="none" w:color="auto"/>
              </w:rPr>
              <w:t>运输</w:t>
            </w:r>
            <w:r>
              <w:rPr>
                <w:rFonts w:hint="eastAsia" w:cs="Times New Roman"/>
                <w:b/>
                <w:bCs/>
                <w:color w:val="auto"/>
                <w:sz w:val="24"/>
                <w:szCs w:val="24"/>
                <w:highlight w:val="none"/>
                <w:u w:val="none" w:color="auto"/>
                <w:lang w:eastAsia="zh-CN"/>
              </w:rPr>
              <w:t>扬尘</w:t>
            </w:r>
          </w:p>
          <w:p w14:paraId="3EFCAD0F">
            <w:pPr>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在道路完全干燥的情况下，可按下列经验公式计算汽车行驶时扬尘产生系数：</w:t>
            </w:r>
          </w:p>
          <w:p w14:paraId="1AA34923">
            <w:pPr>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m:oMath>
              <m:r>
                <m:rPr/>
                <w:rPr>
                  <w:rFonts w:hint="eastAsia" w:ascii="Cambria Math" w:hAnsi="Cambria Math" w:eastAsia="宋体" w:cs="宋体"/>
                  <w:color w:val="auto"/>
                  <w:sz w:val="24"/>
                  <w:szCs w:val="24"/>
                  <w:highlight w:val="none"/>
                </w:rPr>
                <m:t>Q=0.123</m:t>
              </m:r>
              <m:d>
                <m:dPr>
                  <m:ctrlPr>
                    <w:rPr>
                      <w:rFonts w:hint="eastAsia" w:ascii="Cambria Math" w:hAnsi="Cambria Math" w:eastAsia="宋体" w:cs="宋体"/>
                      <w:color w:val="auto"/>
                      <w:sz w:val="24"/>
                      <w:szCs w:val="24"/>
                      <w:highlight w:val="none"/>
                    </w:rPr>
                  </m:ctrlPr>
                </m:dPr>
                <m:e>
                  <m:f>
                    <m:fPr>
                      <m:ctrlPr>
                        <w:rPr>
                          <w:rFonts w:hint="eastAsia" w:ascii="Cambria Math" w:hAnsi="Cambria Math" w:eastAsia="宋体" w:cs="宋体"/>
                          <w:color w:val="auto"/>
                          <w:sz w:val="24"/>
                          <w:szCs w:val="24"/>
                          <w:highlight w:val="none"/>
                        </w:rPr>
                      </m:ctrlPr>
                    </m:fPr>
                    <m:num>
                      <m:r>
                        <m:rPr>
                          <m:sty m:val="p"/>
                        </m:rPr>
                        <w:rPr>
                          <w:rFonts w:hint="eastAsia" w:ascii="Cambria Math" w:hAnsi="Cambria Math" w:eastAsia="宋体" w:cs="宋体"/>
                          <w:color w:val="auto"/>
                          <w:sz w:val="24"/>
                          <w:szCs w:val="24"/>
                          <w:highlight w:val="none"/>
                        </w:rPr>
                        <m:t>v</m:t>
                      </m:r>
                      <m:ctrlPr>
                        <w:rPr>
                          <w:rFonts w:hint="eastAsia" w:ascii="Cambria Math" w:hAnsi="Cambria Math" w:eastAsia="宋体" w:cs="宋体"/>
                          <w:color w:val="auto"/>
                          <w:sz w:val="24"/>
                          <w:szCs w:val="24"/>
                          <w:highlight w:val="none"/>
                        </w:rPr>
                      </m:ctrlPr>
                    </m:num>
                    <m:den>
                      <m:r>
                        <m:rPr/>
                        <w:rPr>
                          <w:rFonts w:hint="eastAsia" w:ascii="Cambria Math" w:hAnsi="Cambria Math" w:eastAsia="宋体" w:cs="宋体"/>
                          <w:color w:val="auto"/>
                          <w:sz w:val="24"/>
                          <w:szCs w:val="24"/>
                          <w:highlight w:val="none"/>
                        </w:rPr>
                        <m:t>5</m:t>
                      </m:r>
                      <m:ctrlPr>
                        <w:rPr>
                          <w:rFonts w:hint="eastAsia" w:ascii="Cambria Math" w:hAnsi="Cambria Math" w:eastAsia="宋体" w:cs="宋体"/>
                          <w:color w:val="auto"/>
                          <w:sz w:val="24"/>
                          <w:szCs w:val="24"/>
                          <w:highlight w:val="none"/>
                        </w:rPr>
                      </m:ctrlPr>
                    </m:den>
                  </m:f>
                  <m:ctrlPr>
                    <w:rPr>
                      <w:rFonts w:hint="eastAsia" w:ascii="Cambria Math" w:hAnsi="Cambria Math" w:eastAsia="宋体" w:cs="宋体"/>
                      <w:color w:val="auto"/>
                      <w:sz w:val="24"/>
                      <w:szCs w:val="24"/>
                      <w:highlight w:val="none"/>
                    </w:rPr>
                  </m:ctrlPr>
                </m:e>
              </m:d>
              <m:r>
                <m:rPr/>
                <w:rPr>
                  <w:rFonts w:hint="eastAsia" w:ascii="Cambria Math" w:hAnsi="Cambria Math" w:eastAsia="宋体" w:cs="宋体"/>
                  <w:color w:val="auto"/>
                  <w:sz w:val="24"/>
                  <w:szCs w:val="24"/>
                  <w:highlight w:val="none"/>
                </w:rPr>
                <m:t>⋅</m:t>
              </m:r>
              <m:sSup>
                <m:sSupPr>
                  <m:ctrlPr>
                    <w:rPr>
                      <w:rFonts w:hint="eastAsia" w:ascii="Cambria Math" w:hAnsi="Cambria Math" w:eastAsia="宋体" w:cs="宋体"/>
                      <w:color w:val="auto"/>
                      <w:sz w:val="24"/>
                      <w:szCs w:val="24"/>
                      <w:highlight w:val="none"/>
                    </w:rPr>
                  </m:ctrlPr>
                </m:sSupPr>
                <m:e>
                  <m:d>
                    <m:dPr>
                      <m:ctrlPr>
                        <w:rPr>
                          <w:rFonts w:hint="eastAsia" w:ascii="Cambria Math" w:hAnsi="Cambria Math" w:eastAsia="宋体" w:cs="宋体"/>
                          <w:color w:val="auto"/>
                          <w:sz w:val="24"/>
                          <w:szCs w:val="24"/>
                          <w:highlight w:val="none"/>
                        </w:rPr>
                      </m:ctrlPr>
                    </m:dPr>
                    <m:e>
                      <m:f>
                        <m:fPr>
                          <m:ctrlPr>
                            <w:rPr>
                              <w:rFonts w:hint="eastAsia" w:ascii="Cambria Math" w:hAnsi="Cambria Math" w:eastAsia="宋体" w:cs="宋体"/>
                              <w:color w:val="auto"/>
                              <w:sz w:val="24"/>
                              <w:szCs w:val="24"/>
                              <w:highlight w:val="none"/>
                            </w:rPr>
                          </m:ctrlPr>
                        </m:fPr>
                        <m:num>
                          <m:r>
                            <m:rPr>
                              <m:sty m:val="p"/>
                            </m:rPr>
                            <w:rPr>
                              <w:rFonts w:hint="eastAsia" w:ascii="Cambria Math" w:hAnsi="Cambria Math" w:eastAsia="宋体" w:cs="宋体"/>
                              <w:color w:val="auto"/>
                              <w:sz w:val="24"/>
                              <w:szCs w:val="24"/>
                              <w:highlight w:val="none"/>
                            </w:rPr>
                            <m:t>w</m:t>
                          </m:r>
                          <m:ctrlPr>
                            <w:rPr>
                              <w:rFonts w:hint="eastAsia" w:ascii="Cambria Math" w:hAnsi="Cambria Math" w:eastAsia="宋体" w:cs="宋体"/>
                              <w:color w:val="auto"/>
                              <w:sz w:val="24"/>
                              <w:szCs w:val="24"/>
                              <w:highlight w:val="none"/>
                            </w:rPr>
                          </m:ctrlPr>
                        </m:num>
                        <m:den>
                          <m:r>
                            <m:rPr/>
                            <w:rPr>
                              <w:rFonts w:hint="eastAsia" w:ascii="Cambria Math" w:hAnsi="Cambria Math" w:eastAsia="宋体" w:cs="宋体"/>
                              <w:color w:val="auto"/>
                              <w:sz w:val="24"/>
                              <w:szCs w:val="24"/>
                              <w:highlight w:val="none"/>
                            </w:rPr>
                            <m:t>6.8</m:t>
                          </m:r>
                          <m:ctrlPr>
                            <w:rPr>
                              <w:rFonts w:hint="eastAsia" w:ascii="Cambria Math" w:hAnsi="Cambria Math" w:eastAsia="宋体" w:cs="宋体"/>
                              <w:color w:val="auto"/>
                              <w:sz w:val="24"/>
                              <w:szCs w:val="24"/>
                              <w:highlight w:val="none"/>
                            </w:rPr>
                          </m:ctrlPr>
                        </m:den>
                      </m:f>
                      <m:ctrlPr>
                        <w:rPr>
                          <w:rFonts w:hint="eastAsia" w:ascii="Cambria Math" w:hAnsi="Cambria Math" w:eastAsia="宋体" w:cs="宋体"/>
                          <w:color w:val="auto"/>
                          <w:sz w:val="24"/>
                          <w:szCs w:val="24"/>
                          <w:highlight w:val="none"/>
                        </w:rPr>
                      </m:ctrlPr>
                    </m:e>
                  </m:d>
                  <m:ctrlPr>
                    <w:rPr>
                      <w:rFonts w:hint="eastAsia" w:ascii="Cambria Math" w:hAnsi="Cambria Math" w:eastAsia="宋体" w:cs="宋体"/>
                      <w:color w:val="auto"/>
                      <w:sz w:val="24"/>
                      <w:szCs w:val="24"/>
                      <w:highlight w:val="none"/>
                    </w:rPr>
                  </m:ctrlPr>
                </m:e>
                <m:sup>
                  <m:r>
                    <m:rPr/>
                    <w:rPr>
                      <w:rFonts w:hint="eastAsia" w:ascii="Cambria Math" w:hAnsi="Cambria Math" w:eastAsia="宋体" w:cs="宋体"/>
                      <w:color w:val="auto"/>
                      <w:sz w:val="24"/>
                      <w:szCs w:val="24"/>
                      <w:highlight w:val="none"/>
                    </w:rPr>
                    <m:t>0.85</m:t>
                  </m:r>
                  <m:ctrlPr>
                    <w:rPr>
                      <w:rFonts w:hint="eastAsia" w:ascii="Cambria Math" w:hAnsi="Cambria Math" w:eastAsia="宋体" w:cs="宋体"/>
                      <w:color w:val="auto"/>
                      <w:sz w:val="24"/>
                      <w:szCs w:val="24"/>
                      <w:highlight w:val="none"/>
                    </w:rPr>
                  </m:ctrlPr>
                </m:sup>
              </m:sSup>
              <m:r>
                <m:rPr/>
                <w:rPr>
                  <w:rFonts w:hint="eastAsia" w:ascii="Cambria Math" w:hAnsi="Cambria Math" w:eastAsia="宋体" w:cs="宋体"/>
                  <w:color w:val="auto"/>
                  <w:sz w:val="24"/>
                  <w:szCs w:val="24"/>
                  <w:highlight w:val="none"/>
                </w:rPr>
                <m:t>⋅</m:t>
              </m:r>
              <m:sSup>
                <m:sSupPr>
                  <m:ctrlPr>
                    <w:rPr>
                      <w:rFonts w:hint="eastAsia" w:ascii="Cambria Math" w:hAnsi="Cambria Math" w:eastAsia="宋体" w:cs="宋体"/>
                      <w:color w:val="auto"/>
                      <w:sz w:val="24"/>
                      <w:szCs w:val="24"/>
                      <w:highlight w:val="none"/>
                    </w:rPr>
                  </m:ctrlPr>
                </m:sSupPr>
                <m:e>
                  <m:d>
                    <m:dPr>
                      <m:ctrlPr>
                        <w:rPr>
                          <w:rFonts w:hint="eastAsia" w:ascii="Cambria Math" w:hAnsi="Cambria Math" w:eastAsia="宋体" w:cs="宋体"/>
                          <w:color w:val="auto"/>
                          <w:sz w:val="24"/>
                          <w:szCs w:val="24"/>
                          <w:highlight w:val="none"/>
                        </w:rPr>
                      </m:ctrlPr>
                    </m:dPr>
                    <m:e>
                      <m:f>
                        <m:fPr>
                          <m:ctrlPr>
                            <w:rPr>
                              <w:rFonts w:hint="eastAsia" w:ascii="Cambria Math" w:hAnsi="Cambria Math" w:eastAsia="宋体" w:cs="宋体"/>
                              <w:color w:val="auto"/>
                              <w:sz w:val="24"/>
                              <w:szCs w:val="24"/>
                              <w:highlight w:val="none"/>
                            </w:rPr>
                          </m:ctrlPr>
                        </m:fPr>
                        <m:num>
                          <m:r>
                            <m:rPr>
                              <m:sty m:val="p"/>
                            </m:rPr>
                            <w:rPr>
                              <w:rFonts w:hint="eastAsia" w:ascii="Cambria Math" w:hAnsi="Cambria Math" w:eastAsia="宋体" w:cs="宋体"/>
                              <w:color w:val="auto"/>
                              <w:sz w:val="24"/>
                              <w:szCs w:val="24"/>
                              <w:highlight w:val="none"/>
                            </w:rPr>
                            <m:t>p</m:t>
                          </m:r>
                          <m:ctrlPr>
                            <w:rPr>
                              <w:rFonts w:hint="eastAsia" w:ascii="Cambria Math" w:hAnsi="Cambria Math" w:eastAsia="宋体" w:cs="宋体"/>
                              <w:color w:val="auto"/>
                              <w:sz w:val="24"/>
                              <w:szCs w:val="24"/>
                              <w:highlight w:val="none"/>
                            </w:rPr>
                          </m:ctrlPr>
                        </m:num>
                        <m:den>
                          <m:r>
                            <m:rPr/>
                            <w:rPr>
                              <w:rFonts w:hint="eastAsia" w:ascii="Cambria Math" w:hAnsi="Cambria Math" w:eastAsia="宋体" w:cs="宋体"/>
                              <w:color w:val="auto"/>
                              <w:sz w:val="24"/>
                              <w:szCs w:val="24"/>
                              <w:highlight w:val="none"/>
                            </w:rPr>
                            <m:t>0.5</m:t>
                          </m:r>
                          <m:ctrlPr>
                            <w:rPr>
                              <w:rFonts w:hint="eastAsia" w:ascii="Cambria Math" w:hAnsi="Cambria Math" w:eastAsia="宋体" w:cs="宋体"/>
                              <w:color w:val="auto"/>
                              <w:sz w:val="24"/>
                              <w:szCs w:val="24"/>
                              <w:highlight w:val="none"/>
                            </w:rPr>
                          </m:ctrlPr>
                        </m:den>
                      </m:f>
                      <m:ctrlPr>
                        <w:rPr>
                          <w:rFonts w:hint="eastAsia" w:ascii="Cambria Math" w:hAnsi="Cambria Math" w:eastAsia="宋体" w:cs="宋体"/>
                          <w:color w:val="auto"/>
                          <w:sz w:val="24"/>
                          <w:szCs w:val="24"/>
                          <w:highlight w:val="none"/>
                        </w:rPr>
                      </m:ctrlPr>
                    </m:e>
                  </m:d>
                  <m:ctrlPr>
                    <w:rPr>
                      <w:rFonts w:hint="eastAsia" w:ascii="Cambria Math" w:hAnsi="Cambria Math" w:eastAsia="宋体" w:cs="宋体"/>
                      <w:color w:val="auto"/>
                      <w:sz w:val="24"/>
                      <w:szCs w:val="24"/>
                      <w:highlight w:val="none"/>
                    </w:rPr>
                  </m:ctrlPr>
                </m:e>
                <m:sup>
                  <m:r>
                    <m:rPr/>
                    <w:rPr>
                      <w:rFonts w:hint="eastAsia" w:ascii="Cambria Math" w:hAnsi="Cambria Math" w:eastAsia="宋体" w:cs="宋体"/>
                      <w:color w:val="auto"/>
                      <w:sz w:val="24"/>
                      <w:szCs w:val="24"/>
                      <w:highlight w:val="none"/>
                    </w:rPr>
                    <m:t>0.72</m:t>
                  </m:r>
                  <m:ctrlPr>
                    <w:rPr>
                      <w:rFonts w:hint="eastAsia" w:ascii="Cambria Math" w:hAnsi="Cambria Math" w:eastAsia="宋体" w:cs="宋体"/>
                      <w:color w:val="auto"/>
                      <w:sz w:val="24"/>
                      <w:szCs w:val="24"/>
                      <w:highlight w:val="none"/>
                    </w:rPr>
                  </m:ctrlPr>
                </m:sup>
              </m:sSup>
              <m:r>
                <m:rPr/>
                <w:rPr>
                  <w:rFonts w:hint="eastAsia" w:ascii="Cambria Math" w:hAnsi="Cambria Math" w:eastAsia="宋体" w:cs="宋体"/>
                  <w:color w:val="auto"/>
                  <w:sz w:val="24"/>
                  <w:szCs w:val="24"/>
                  <w:highlight w:val="none"/>
                </w:rPr>
                <m:t>⋅L</m:t>
              </m:r>
            </m:oMath>
          </w:p>
          <w:p w14:paraId="19A9862A">
            <w:pPr>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式中：Qy——汽车行驶时的扬尘</w:t>
            </w:r>
            <w:r>
              <w:rPr>
                <w:rFonts w:hint="eastAsia" w:ascii="宋体" w:hAnsi="宋体" w:eastAsia="宋体" w:cs="宋体"/>
                <w:color w:val="auto"/>
                <w:sz w:val="24"/>
                <w:szCs w:val="24"/>
                <w:highlight w:val="none"/>
                <w:lang w:eastAsia="zh-CN"/>
              </w:rPr>
              <w:t>；</w:t>
            </w:r>
          </w:p>
          <w:p w14:paraId="3B5B42B7">
            <w:pPr>
              <w:spacing w:line="360" w:lineRule="auto"/>
              <w:ind w:firstLine="720" w:firstLineChars="3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kg/km·辆；V——汽车速度，km/h</w:t>
            </w:r>
            <w:r>
              <w:rPr>
                <w:rFonts w:hint="eastAsia" w:ascii="宋体" w:hAnsi="宋体" w:eastAsia="宋体" w:cs="宋体"/>
                <w:color w:val="auto"/>
                <w:sz w:val="24"/>
                <w:szCs w:val="24"/>
                <w:highlight w:val="none"/>
                <w:lang w:eastAsia="zh-CN"/>
              </w:rPr>
              <w:t>；</w:t>
            </w:r>
          </w:p>
          <w:p w14:paraId="1EC978B6">
            <w:pPr>
              <w:spacing w:line="360" w:lineRule="auto"/>
              <w:ind w:firstLine="720" w:firstLineChars="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本项目取10；W——汽车载重量，t</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空、重载分别为14t、34t；</w:t>
            </w:r>
          </w:p>
          <w:p w14:paraId="45C4BC59">
            <w:pPr>
              <w:spacing w:line="360" w:lineRule="auto"/>
              <w:ind w:firstLine="720" w:firstLineChars="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P——道路表面粉尘量，kg/m</w:t>
            </w:r>
            <w:r>
              <w:rPr>
                <w:rFonts w:hint="eastAsia" w:ascii="宋体" w:hAnsi="宋体" w:eastAsia="宋体" w:cs="宋体"/>
                <w:color w:val="auto"/>
                <w:sz w:val="24"/>
                <w:szCs w:val="24"/>
                <w:highlight w:val="none"/>
                <w:vertAlign w:val="superscript"/>
              </w:rPr>
              <w:t>2</w:t>
            </w:r>
            <w:r>
              <w:rPr>
                <w:rFonts w:hint="eastAsia" w:ascii="宋体" w:hAnsi="宋体" w:eastAsia="宋体" w:cs="宋体"/>
                <w:color w:val="auto"/>
                <w:sz w:val="24"/>
                <w:szCs w:val="24"/>
                <w:highlight w:val="none"/>
              </w:rPr>
              <w:t>，本项目取0.2；</w:t>
            </w:r>
          </w:p>
          <w:p w14:paraId="660BF830">
            <w:pPr>
              <w:spacing w:line="360" w:lineRule="auto"/>
              <w:ind w:firstLine="720" w:firstLineChars="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L——运输距离，km，本项目原料、成品从东侧口进口出，运输车辆进场空载运输距离约0.1km，出场重载运输距离约0.1km。</w:t>
            </w:r>
          </w:p>
          <w:p w14:paraId="2AFEA669">
            <w:pPr>
              <w:spacing w:line="360" w:lineRule="auto"/>
              <w:ind w:firstLine="480" w:firstLineChars="200"/>
              <w:jc w:val="both"/>
              <w:rPr>
                <w:color w:val="auto"/>
                <w:sz w:val="24"/>
                <w:szCs w:val="32"/>
                <w:highlight w:val="none"/>
              </w:rPr>
            </w:pPr>
            <w:r>
              <w:rPr>
                <w:color w:val="auto"/>
                <w:sz w:val="24"/>
                <w:szCs w:val="32"/>
                <w:highlight w:val="none"/>
              </w:rPr>
              <w:t>本项目车辆在厂区行驶距离按</w:t>
            </w:r>
            <w:r>
              <w:rPr>
                <w:rFonts w:hint="eastAsia"/>
                <w:color w:val="auto"/>
                <w:sz w:val="24"/>
                <w:szCs w:val="32"/>
                <w:highlight w:val="none"/>
                <w:lang w:val="en-US" w:eastAsia="zh-CN"/>
              </w:rPr>
              <w:t>400</w:t>
            </w:r>
            <w:r>
              <w:rPr>
                <w:color w:val="auto"/>
                <w:sz w:val="24"/>
                <w:szCs w:val="32"/>
                <w:highlight w:val="none"/>
              </w:rPr>
              <w:t>m计，平均每天日收、发车辆分别为</w:t>
            </w:r>
            <w:r>
              <w:rPr>
                <w:rFonts w:hint="eastAsia"/>
                <w:color w:val="auto"/>
                <w:sz w:val="24"/>
                <w:szCs w:val="32"/>
                <w:highlight w:val="none"/>
                <w:lang w:val="en-US" w:eastAsia="zh-CN"/>
              </w:rPr>
              <w:t>146</w:t>
            </w:r>
            <w:r>
              <w:rPr>
                <w:color w:val="auto"/>
                <w:sz w:val="24"/>
                <w:szCs w:val="32"/>
                <w:highlight w:val="none"/>
              </w:rPr>
              <w:t>辆：空车重约10.0t，重车重约30.0t。以速度10km/h行驶，在不同路面清洁度情况下的扬尘量见表4-</w:t>
            </w:r>
            <w:r>
              <w:rPr>
                <w:rFonts w:hint="eastAsia"/>
                <w:color w:val="auto"/>
                <w:sz w:val="24"/>
                <w:szCs w:val="32"/>
                <w:highlight w:val="none"/>
                <w:lang w:val="en-US" w:eastAsia="zh-CN"/>
              </w:rPr>
              <w:t>7</w:t>
            </w:r>
            <w:r>
              <w:rPr>
                <w:color w:val="auto"/>
                <w:sz w:val="24"/>
                <w:szCs w:val="32"/>
                <w:highlight w:val="none"/>
              </w:rPr>
              <w:t>。</w:t>
            </w:r>
          </w:p>
          <w:p w14:paraId="237B53F6">
            <w:pPr>
              <w:spacing w:line="240" w:lineRule="auto"/>
              <w:jc w:val="center"/>
              <w:rPr>
                <w:rFonts w:hint="eastAsia" w:ascii="宋体" w:hAnsi="宋体" w:eastAsia="宋体" w:cs="宋体"/>
                <w:b/>
                <w:bCs/>
                <w:color w:val="auto"/>
                <w:sz w:val="24"/>
                <w:szCs w:val="32"/>
                <w:highlight w:val="none"/>
              </w:rPr>
            </w:pPr>
            <w:r>
              <w:rPr>
                <w:rFonts w:hint="eastAsia" w:ascii="宋体" w:hAnsi="宋体" w:eastAsia="宋体" w:cs="宋体"/>
                <w:b/>
                <w:bCs/>
                <w:color w:val="auto"/>
                <w:sz w:val="24"/>
                <w:szCs w:val="32"/>
                <w:highlight w:val="none"/>
              </w:rPr>
              <w:t>表4-</w:t>
            </w:r>
            <w:r>
              <w:rPr>
                <w:rFonts w:hint="eastAsia" w:ascii="宋体" w:hAnsi="宋体" w:cs="宋体"/>
                <w:b/>
                <w:bCs/>
                <w:color w:val="auto"/>
                <w:sz w:val="24"/>
                <w:szCs w:val="32"/>
                <w:highlight w:val="none"/>
                <w:lang w:val="en-US" w:eastAsia="zh-CN"/>
              </w:rPr>
              <w:t>7</w:t>
            </w:r>
            <w:r>
              <w:rPr>
                <w:rFonts w:hint="eastAsia" w:ascii="宋体" w:hAnsi="宋体" w:eastAsia="宋体" w:cs="宋体"/>
                <w:b/>
                <w:bCs/>
                <w:color w:val="auto"/>
                <w:sz w:val="24"/>
                <w:szCs w:val="32"/>
                <w:highlight w:val="none"/>
              </w:rPr>
              <w:t xml:space="preserve"> 不同路面清洁程度、不同行驶速度情况下的扬尘量统计表</w:t>
            </w:r>
          </w:p>
          <w:tbl>
            <w:tblPr>
              <w:tblStyle w:val="26"/>
              <w:tblW w:w="4995" w:type="pct"/>
              <w:tblInd w:w="0" w:type="dxa"/>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shd w:val="clear" w:color="auto" w:fill="auto"/>
              <w:tblLayout w:type="fixed"/>
              <w:tblCellMar>
                <w:top w:w="15" w:type="dxa"/>
                <w:left w:w="15" w:type="dxa"/>
                <w:bottom w:w="15" w:type="dxa"/>
                <w:right w:w="15" w:type="dxa"/>
              </w:tblCellMar>
            </w:tblPr>
            <w:tblGrid>
              <w:gridCol w:w="805"/>
              <w:gridCol w:w="1003"/>
              <w:gridCol w:w="1007"/>
              <w:gridCol w:w="1007"/>
              <w:gridCol w:w="1007"/>
              <w:gridCol w:w="1007"/>
              <w:gridCol w:w="1007"/>
              <w:gridCol w:w="1007"/>
            </w:tblGrid>
            <w:tr w14:paraId="63BE9DFF">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shd w:val="clear" w:color="auto" w:fill="auto"/>
                <w:tblCellMar>
                  <w:top w:w="15" w:type="dxa"/>
                  <w:left w:w="15" w:type="dxa"/>
                  <w:bottom w:w="15" w:type="dxa"/>
                  <w:right w:w="15" w:type="dxa"/>
                </w:tblCellMar>
              </w:tblPrEx>
              <w:trPr>
                <w:tblHeader/>
              </w:trPr>
              <w:tc>
                <w:tcPr>
                  <w:tcW w:w="513" w:type="pct"/>
                  <w:tcBorders>
                    <w:tl2br w:val="nil"/>
                    <w:tr2bl w:val="nil"/>
                  </w:tcBorders>
                  <w:shd w:val="clear" w:color="auto" w:fill="auto"/>
                  <w:tcMar>
                    <w:top w:w="120" w:type="dxa"/>
                    <w:left w:w="120" w:type="dxa"/>
                    <w:bottom w:w="120" w:type="dxa"/>
                    <w:right w:w="120" w:type="dxa"/>
                  </w:tcMar>
                  <w:vAlign w:val="center"/>
                </w:tcPr>
                <w:p w14:paraId="15AF586E">
                  <w:pPr>
                    <w:keepNext w:val="0"/>
                    <w:keepLines w:val="0"/>
                    <w:widowControl/>
                    <w:suppressLineNumbers w:val="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val="en-US" w:eastAsia="zh-CN" w:bidi="ar"/>
                    </w:rPr>
                    <w:t>车速</w:t>
                  </w:r>
                </w:p>
              </w:tc>
              <w:tc>
                <w:tcPr>
                  <w:tcW w:w="639" w:type="pct"/>
                  <w:tcBorders>
                    <w:tl2br w:val="nil"/>
                    <w:tr2bl w:val="nil"/>
                  </w:tcBorders>
                  <w:shd w:val="clear" w:color="auto" w:fill="auto"/>
                  <w:tcMar>
                    <w:top w:w="120" w:type="dxa"/>
                    <w:left w:w="120" w:type="dxa"/>
                    <w:bottom w:w="120" w:type="dxa"/>
                    <w:right w:w="120" w:type="dxa"/>
                  </w:tcMar>
                  <w:vAlign w:val="center"/>
                </w:tcPr>
                <w:p w14:paraId="54B6B1B5">
                  <w:pPr>
                    <w:keepNext w:val="0"/>
                    <w:keepLines w:val="0"/>
                    <w:widowControl/>
                    <w:suppressLineNumbers w:val="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val="en-US" w:eastAsia="zh-CN" w:bidi="ar"/>
                    </w:rPr>
                    <w:t>车辆类型</w:t>
                  </w:r>
                </w:p>
              </w:tc>
              <w:tc>
                <w:tcPr>
                  <w:tcW w:w="641" w:type="pct"/>
                  <w:tcBorders>
                    <w:tl2br w:val="nil"/>
                    <w:tr2bl w:val="nil"/>
                  </w:tcBorders>
                  <w:shd w:val="clear" w:color="auto" w:fill="auto"/>
                  <w:tcMar>
                    <w:top w:w="120" w:type="dxa"/>
                    <w:left w:w="120" w:type="dxa"/>
                    <w:bottom w:w="120" w:type="dxa"/>
                    <w:right w:w="120" w:type="dxa"/>
                  </w:tcMar>
                  <w:vAlign w:val="center"/>
                </w:tcPr>
                <w:p w14:paraId="7A087EA6">
                  <w:pPr>
                    <w:keepNext w:val="0"/>
                    <w:keepLines w:val="0"/>
                    <w:widowControl/>
                    <w:suppressLineNumbers w:val="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val="en-US" w:eastAsia="zh-CN" w:bidi="ar"/>
                    </w:rPr>
                    <w:t>0.1kg/m</w:t>
                  </w:r>
                  <w:r>
                    <w:rPr>
                      <w:rFonts w:hint="eastAsia" w:ascii="宋体" w:hAnsi="宋体" w:eastAsia="宋体" w:cs="宋体"/>
                      <w:b/>
                      <w:bCs/>
                      <w:color w:val="auto"/>
                      <w:kern w:val="0"/>
                      <w:sz w:val="21"/>
                      <w:szCs w:val="21"/>
                      <w:highlight w:val="none"/>
                      <w:vertAlign w:val="superscript"/>
                      <w:lang w:val="en-US" w:eastAsia="zh-CN" w:bidi="ar"/>
                    </w:rPr>
                    <w:t>2</w:t>
                  </w:r>
                </w:p>
              </w:tc>
              <w:tc>
                <w:tcPr>
                  <w:tcW w:w="641" w:type="pct"/>
                  <w:tcBorders>
                    <w:tl2br w:val="nil"/>
                    <w:tr2bl w:val="nil"/>
                  </w:tcBorders>
                  <w:shd w:val="clear" w:color="auto" w:fill="auto"/>
                  <w:tcMar>
                    <w:top w:w="120" w:type="dxa"/>
                    <w:left w:w="120" w:type="dxa"/>
                    <w:bottom w:w="120" w:type="dxa"/>
                    <w:right w:w="120" w:type="dxa"/>
                  </w:tcMar>
                  <w:vAlign w:val="center"/>
                </w:tcPr>
                <w:p w14:paraId="0004B94C">
                  <w:pPr>
                    <w:keepNext w:val="0"/>
                    <w:keepLines w:val="0"/>
                    <w:widowControl/>
                    <w:suppressLineNumbers w:val="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val="en-US" w:eastAsia="zh-CN" w:bidi="ar"/>
                    </w:rPr>
                    <w:t>0.2kg/m</w:t>
                  </w:r>
                  <w:r>
                    <w:rPr>
                      <w:rFonts w:hint="eastAsia" w:ascii="宋体" w:hAnsi="宋体" w:eastAsia="宋体" w:cs="宋体"/>
                      <w:b/>
                      <w:bCs/>
                      <w:color w:val="auto"/>
                      <w:kern w:val="0"/>
                      <w:sz w:val="21"/>
                      <w:szCs w:val="21"/>
                      <w:highlight w:val="none"/>
                      <w:vertAlign w:val="superscript"/>
                      <w:lang w:val="en-US" w:eastAsia="zh-CN" w:bidi="ar"/>
                    </w:rPr>
                    <w:t>2</w:t>
                  </w:r>
                </w:p>
              </w:tc>
              <w:tc>
                <w:tcPr>
                  <w:tcW w:w="641" w:type="pct"/>
                  <w:tcBorders>
                    <w:tl2br w:val="nil"/>
                    <w:tr2bl w:val="nil"/>
                  </w:tcBorders>
                  <w:shd w:val="clear" w:color="auto" w:fill="auto"/>
                  <w:tcMar>
                    <w:top w:w="120" w:type="dxa"/>
                    <w:left w:w="120" w:type="dxa"/>
                    <w:bottom w:w="120" w:type="dxa"/>
                    <w:right w:w="120" w:type="dxa"/>
                  </w:tcMar>
                  <w:vAlign w:val="center"/>
                </w:tcPr>
                <w:p w14:paraId="51B096B8">
                  <w:pPr>
                    <w:keepNext w:val="0"/>
                    <w:keepLines w:val="0"/>
                    <w:widowControl/>
                    <w:suppressLineNumbers w:val="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val="en-US" w:eastAsia="zh-CN" w:bidi="ar"/>
                    </w:rPr>
                    <w:t>0.3kg/m</w:t>
                  </w:r>
                  <w:r>
                    <w:rPr>
                      <w:rFonts w:hint="eastAsia" w:ascii="宋体" w:hAnsi="宋体" w:eastAsia="宋体" w:cs="宋体"/>
                      <w:b/>
                      <w:bCs/>
                      <w:color w:val="auto"/>
                      <w:kern w:val="0"/>
                      <w:sz w:val="21"/>
                      <w:szCs w:val="21"/>
                      <w:highlight w:val="none"/>
                      <w:vertAlign w:val="superscript"/>
                      <w:lang w:val="en-US" w:eastAsia="zh-CN" w:bidi="ar"/>
                    </w:rPr>
                    <w:t>2</w:t>
                  </w:r>
                </w:p>
              </w:tc>
              <w:tc>
                <w:tcPr>
                  <w:tcW w:w="641" w:type="pct"/>
                  <w:tcBorders>
                    <w:tl2br w:val="nil"/>
                    <w:tr2bl w:val="nil"/>
                  </w:tcBorders>
                  <w:shd w:val="clear" w:color="auto" w:fill="auto"/>
                  <w:tcMar>
                    <w:top w:w="120" w:type="dxa"/>
                    <w:left w:w="120" w:type="dxa"/>
                    <w:bottom w:w="120" w:type="dxa"/>
                    <w:right w:w="120" w:type="dxa"/>
                  </w:tcMar>
                  <w:vAlign w:val="center"/>
                </w:tcPr>
                <w:p w14:paraId="04F79C63">
                  <w:pPr>
                    <w:keepNext w:val="0"/>
                    <w:keepLines w:val="0"/>
                    <w:widowControl/>
                    <w:suppressLineNumbers w:val="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val="en-US" w:eastAsia="zh-CN" w:bidi="ar"/>
                    </w:rPr>
                    <w:t>0.4kg/m</w:t>
                  </w:r>
                  <w:r>
                    <w:rPr>
                      <w:rFonts w:hint="eastAsia" w:ascii="宋体" w:hAnsi="宋体" w:eastAsia="宋体" w:cs="宋体"/>
                      <w:b/>
                      <w:bCs/>
                      <w:color w:val="auto"/>
                      <w:kern w:val="0"/>
                      <w:sz w:val="21"/>
                      <w:szCs w:val="21"/>
                      <w:highlight w:val="none"/>
                      <w:vertAlign w:val="superscript"/>
                      <w:lang w:val="en-US" w:eastAsia="zh-CN" w:bidi="ar"/>
                    </w:rPr>
                    <w:t>2</w:t>
                  </w:r>
                </w:p>
              </w:tc>
              <w:tc>
                <w:tcPr>
                  <w:tcW w:w="641" w:type="pct"/>
                  <w:tcBorders>
                    <w:tl2br w:val="nil"/>
                    <w:tr2bl w:val="nil"/>
                  </w:tcBorders>
                  <w:shd w:val="clear" w:color="auto" w:fill="auto"/>
                  <w:tcMar>
                    <w:top w:w="120" w:type="dxa"/>
                    <w:left w:w="120" w:type="dxa"/>
                    <w:bottom w:w="120" w:type="dxa"/>
                    <w:right w:w="120" w:type="dxa"/>
                  </w:tcMar>
                  <w:vAlign w:val="center"/>
                </w:tcPr>
                <w:p w14:paraId="0DF3508C">
                  <w:pPr>
                    <w:keepNext w:val="0"/>
                    <w:keepLines w:val="0"/>
                    <w:widowControl/>
                    <w:suppressLineNumbers w:val="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val="en-US" w:eastAsia="zh-CN" w:bidi="ar"/>
                    </w:rPr>
                    <w:t>0.5kg/m</w:t>
                  </w:r>
                  <w:r>
                    <w:rPr>
                      <w:rFonts w:hint="eastAsia" w:ascii="宋体" w:hAnsi="宋体" w:eastAsia="宋体" w:cs="宋体"/>
                      <w:b/>
                      <w:bCs/>
                      <w:color w:val="auto"/>
                      <w:kern w:val="0"/>
                      <w:sz w:val="21"/>
                      <w:szCs w:val="21"/>
                      <w:highlight w:val="none"/>
                      <w:vertAlign w:val="superscript"/>
                      <w:lang w:val="en-US" w:eastAsia="zh-CN" w:bidi="ar"/>
                    </w:rPr>
                    <w:t>2</w:t>
                  </w:r>
                </w:p>
              </w:tc>
              <w:tc>
                <w:tcPr>
                  <w:tcW w:w="641" w:type="pct"/>
                  <w:tcBorders>
                    <w:tl2br w:val="nil"/>
                    <w:tr2bl w:val="nil"/>
                  </w:tcBorders>
                  <w:shd w:val="clear" w:color="auto" w:fill="auto"/>
                  <w:tcMar>
                    <w:top w:w="120" w:type="dxa"/>
                    <w:left w:w="120" w:type="dxa"/>
                    <w:bottom w:w="120" w:type="dxa"/>
                    <w:right w:w="120" w:type="dxa"/>
                  </w:tcMar>
                  <w:vAlign w:val="center"/>
                </w:tcPr>
                <w:p w14:paraId="3AED5AB1">
                  <w:pPr>
                    <w:keepNext w:val="0"/>
                    <w:keepLines w:val="0"/>
                    <w:widowControl/>
                    <w:suppressLineNumbers w:val="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val="en-US" w:eastAsia="zh-CN" w:bidi="ar"/>
                    </w:rPr>
                    <w:t>1.0kg/m</w:t>
                  </w:r>
                  <w:r>
                    <w:rPr>
                      <w:rFonts w:hint="eastAsia" w:ascii="宋体" w:hAnsi="宋体" w:eastAsia="宋体" w:cs="宋体"/>
                      <w:b/>
                      <w:bCs/>
                      <w:color w:val="auto"/>
                      <w:kern w:val="0"/>
                      <w:sz w:val="21"/>
                      <w:szCs w:val="21"/>
                      <w:highlight w:val="none"/>
                      <w:vertAlign w:val="superscript"/>
                      <w:lang w:val="en-US" w:eastAsia="zh-CN" w:bidi="ar"/>
                    </w:rPr>
                    <w:t>2</w:t>
                  </w:r>
                </w:p>
              </w:tc>
            </w:tr>
            <w:tr w14:paraId="76F58BEC">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CellMar>
                  <w:top w:w="15" w:type="dxa"/>
                  <w:left w:w="15" w:type="dxa"/>
                  <w:bottom w:w="15" w:type="dxa"/>
                  <w:right w:w="15" w:type="dxa"/>
                </w:tblCellMar>
              </w:tblPrEx>
              <w:tc>
                <w:tcPr>
                  <w:tcW w:w="513" w:type="pct"/>
                  <w:tcBorders>
                    <w:tl2br w:val="nil"/>
                    <w:tr2bl w:val="nil"/>
                  </w:tcBorders>
                  <w:shd w:val="clear" w:color="auto" w:fill="auto"/>
                  <w:tcMar>
                    <w:top w:w="120" w:type="dxa"/>
                    <w:left w:w="120" w:type="dxa"/>
                    <w:bottom w:w="120" w:type="dxa"/>
                    <w:right w:w="120" w:type="dxa"/>
                  </w:tcMar>
                  <w:vAlign w:val="center"/>
                </w:tcPr>
                <w:p w14:paraId="0A999C6C">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5km/h</w:t>
                  </w:r>
                </w:p>
              </w:tc>
              <w:tc>
                <w:tcPr>
                  <w:tcW w:w="639" w:type="pct"/>
                  <w:tcBorders>
                    <w:tl2br w:val="nil"/>
                    <w:tr2bl w:val="nil"/>
                  </w:tcBorders>
                  <w:shd w:val="clear" w:color="auto" w:fill="auto"/>
                  <w:tcMar>
                    <w:top w:w="120" w:type="dxa"/>
                    <w:left w:w="120" w:type="dxa"/>
                    <w:bottom w:w="120" w:type="dxa"/>
                    <w:right w:w="120" w:type="dxa"/>
                  </w:tcMar>
                  <w:vAlign w:val="center"/>
                </w:tcPr>
                <w:p w14:paraId="4452B7B5">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空车</w:t>
                  </w:r>
                </w:p>
              </w:tc>
              <w:tc>
                <w:tcPr>
                  <w:tcW w:w="641" w:type="pct"/>
                  <w:tcBorders>
                    <w:tl2br w:val="nil"/>
                    <w:tr2bl w:val="nil"/>
                  </w:tcBorders>
                  <w:shd w:val="clear" w:color="auto" w:fill="auto"/>
                  <w:tcMar>
                    <w:top w:w="120" w:type="dxa"/>
                    <w:left w:w="120" w:type="dxa"/>
                    <w:bottom w:w="120" w:type="dxa"/>
                    <w:right w:w="120" w:type="dxa"/>
                  </w:tcMar>
                  <w:vAlign w:val="center"/>
                </w:tcPr>
                <w:p w14:paraId="2D9CCC28">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0.0182</w:t>
                  </w:r>
                </w:p>
              </w:tc>
              <w:tc>
                <w:tcPr>
                  <w:tcW w:w="641" w:type="pct"/>
                  <w:tcBorders>
                    <w:tl2br w:val="nil"/>
                    <w:tr2bl w:val="nil"/>
                  </w:tcBorders>
                  <w:shd w:val="clear" w:color="auto" w:fill="auto"/>
                  <w:tcMar>
                    <w:top w:w="120" w:type="dxa"/>
                    <w:left w:w="120" w:type="dxa"/>
                    <w:bottom w:w="120" w:type="dxa"/>
                    <w:right w:w="120" w:type="dxa"/>
                  </w:tcMar>
                  <w:vAlign w:val="center"/>
                </w:tcPr>
                <w:p w14:paraId="03EE8A52">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0.0353</w:t>
                  </w:r>
                </w:p>
              </w:tc>
              <w:tc>
                <w:tcPr>
                  <w:tcW w:w="641" w:type="pct"/>
                  <w:tcBorders>
                    <w:tl2br w:val="nil"/>
                    <w:tr2bl w:val="nil"/>
                  </w:tcBorders>
                  <w:shd w:val="clear" w:color="auto" w:fill="auto"/>
                  <w:tcMar>
                    <w:top w:w="120" w:type="dxa"/>
                    <w:left w:w="120" w:type="dxa"/>
                    <w:bottom w:w="120" w:type="dxa"/>
                    <w:right w:w="120" w:type="dxa"/>
                  </w:tcMar>
                  <w:vAlign w:val="center"/>
                </w:tcPr>
                <w:p w14:paraId="7C5D930C">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0.0498</w:t>
                  </w:r>
                </w:p>
              </w:tc>
              <w:tc>
                <w:tcPr>
                  <w:tcW w:w="641" w:type="pct"/>
                  <w:tcBorders>
                    <w:tl2br w:val="nil"/>
                    <w:tr2bl w:val="nil"/>
                  </w:tcBorders>
                  <w:shd w:val="clear" w:color="auto" w:fill="auto"/>
                  <w:tcMar>
                    <w:top w:w="120" w:type="dxa"/>
                    <w:left w:w="120" w:type="dxa"/>
                    <w:bottom w:w="120" w:type="dxa"/>
                    <w:right w:w="120" w:type="dxa"/>
                  </w:tcMar>
                  <w:vAlign w:val="center"/>
                </w:tcPr>
                <w:p w14:paraId="048A2DA7">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0.0578</w:t>
                  </w:r>
                </w:p>
              </w:tc>
              <w:tc>
                <w:tcPr>
                  <w:tcW w:w="641" w:type="pct"/>
                  <w:tcBorders>
                    <w:tl2br w:val="nil"/>
                    <w:tr2bl w:val="nil"/>
                  </w:tcBorders>
                  <w:shd w:val="clear" w:color="auto" w:fill="auto"/>
                  <w:tcMar>
                    <w:top w:w="120" w:type="dxa"/>
                    <w:left w:w="120" w:type="dxa"/>
                    <w:bottom w:w="120" w:type="dxa"/>
                    <w:right w:w="120" w:type="dxa"/>
                  </w:tcMar>
                  <w:vAlign w:val="center"/>
                </w:tcPr>
                <w:p w14:paraId="6A807667">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0.0683</w:t>
                  </w:r>
                </w:p>
              </w:tc>
              <w:tc>
                <w:tcPr>
                  <w:tcW w:w="641" w:type="pct"/>
                  <w:tcBorders>
                    <w:tl2br w:val="nil"/>
                    <w:tr2bl w:val="nil"/>
                  </w:tcBorders>
                  <w:shd w:val="clear" w:color="auto" w:fill="auto"/>
                  <w:tcMar>
                    <w:top w:w="120" w:type="dxa"/>
                    <w:left w:w="120" w:type="dxa"/>
                    <w:bottom w:w="120" w:type="dxa"/>
                    <w:right w:w="120" w:type="dxa"/>
                  </w:tcMar>
                  <w:vAlign w:val="center"/>
                </w:tcPr>
                <w:p w14:paraId="3E30B92D">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0.1125</w:t>
                  </w:r>
                </w:p>
              </w:tc>
            </w:tr>
            <w:tr w14:paraId="3353DADB">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CellMar>
                  <w:top w:w="15" w:type="dxa"/>
                  <w:left w:w="15" w:type="dxa"/>
                  <w:bottom w:w="15" w:type="dxa"/>
                  <w:right w:w="15" w:type="dxa"/>
                </w:tblCellMar>
              </w:tblPrEx>
              <w:tc>
                <w:tcPr>
                  <w:tcW w:w="513" w:type="pct"/>
                  <w:tcBorders>
                    <w:tl2br w:val="nil"/>
                    <w:tr2bl w:val="nil"/>
                  </w:tcBorders>
                  <w:shd w:val="clear" w:color="auto" w:fill="auto"/>
                  <w:tcMar>
                    <w:top w:w="120" w:type="dxa"/>
                    <w:left w:w="120" w:type="dxa"/>
                    <w:bottom w:w="120" w:type="dxa"/>
                    <w:right w:w="120" w:type="dxa"/>
                  </w:tcMar>
                  <w:vAlign w:val="center"/>
                </w:tcPr>
                <w:p w14:paraId="2F74C0AC">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5km/h</w:t>
                  </w:r>
                </w:p>
              </w:tc>
              <w:tc>
                <w:tcPr>
                  <w:tcW w:w="639" w:type="pct"/>
                  <w:tcBorders>
                    <w:tl2br w:val="nil"/>
                    <w:tr2bl w:val="nil"/>
                  </w:tcBorders>
                  <w:shd w:val="clear" w:color="auto" w:fill="auto"/>
                  <w:tcMar>
                    <w:top w:w="120" w:type="dxa"/>
                    <w:left w:w="120" w:type="dxa"/>
                    <w:bottom w:w="120" w:type="dxa"/>
                    <w:right w:w="120" w:type="dxa"/>
                  </w:tcMar>
                  <w:vAlign w:val="center"/>
                </w:tcPr>
                <w:p w14:paraId="02A8257E">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重车</w:t>
                  </w:r>
                </w:p>
              </w:tc>
              <w:tc>
                <w:tcPr>
                  <w:tcW w:w="641" w:type="pct"/>
                  <w:tcBorders>
                    <w:tl2br w:val="nil"/>
                    <w:tr2bl w:val="nil"/>
                  </w:tcBorders>
                  <w:shd w:val="clear" w:color="auto" w:fill="auto"/>
                  <w:tcMar>
                    <w:top w:w="120" w:type="dxa"/>
                    <w:left w:w="120" w:type="dxa"/>
                    <w:bottom w:w="120" w:type="dxa"/>
                    <w:right w:w="120" w:type="dxa"/>
                  </w:tcMar>
                  <w:vAlign w:val="center"/>
                </w:tcPr>
                <w:p w14:paraId="01147809">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0.0463</w:t>
                  </w:r>
                </w:p>
              </w:tc>
              <w:tc>
                <w:tcPr>
                  <w:tcW w:w="641" w:type="pct"/>
                  <w:tcBorders>
                    <w:tl2br w:val="nil"/>
                    <w:tr2bl w:val="nil"/>
                  </w:tcBorders>
                  <w:shd w:val="clear" w:color="auto" w:fill="auto"/>
                  <w:tcMar>
                    <w:top w:w="120" w:type="dxa"/>
                    <w:left w:w="120" w:type="dxa"/>
                    <w:bottom w:w="120" w:type="dxa"/>
                    <w:right w:w="120" w:type="dxa"/>
                  </w:tcMar>
                  <w:vAlign w:val="center"/>
                </w:tcPr>
                <w:p w14:paraId="30043153">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0.0897</w:t>
                  </w:r>
                </w:p>
              </w:tc>
              <w:tc>
                <w:tcPr>
                  <w:tcW w:w="641" w:type="pct"/>
                  <w:tcBorders>
                    <w:tl2br w:val="nil"/>
                    <w:tr2bl w:val="nil"/>
                  </w:tcBorders>
                  <w:shd w:val="clear" w:color="auto" w:fill="auto"/>
                  <w:tcMar>
                    <w:top w:w="120" w:type="dxa"/>
                    <w:left w:w="120" w:type="dxa"/>
                    <w:bottom w:w="120" w:type="dxa"/>
                    <w:right w:w="120" w:type="dxa"/>
                  </w:tcMar>
                  <w:vAlign w:val="center"/>
                </w:tcPr>
                <w:p w14:paraId="10C05B98">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0.1266</w:t>
                  </w:r>
                </w:p>
              </w:tc>
              <w:tc>
                <w:tcPr>
                  <w:tcW w:w="641" w:type="pct"/>
                  <w:tcBorders>
                    <w:tl2br w:val="nil"/>
                    <w:tr2bl w:val="nil"/>
                  </w:tcBorders>
                  <w:shd w:val="clear" w:color="auto" w:fill="auto"/>
                  <w:tcMar>
                    <w:top w:w="120" w:type="dxa"/>
                    <w:left w:w="120" w:type="dxa"/>
                    <w:bottom w:w="120" w:type="dxa"/>
                    <w:right w:w="120" w:type="dxa"/>
                  </w:tcMar>
                  <w:vAlign w:val="center"/>
                </w:tcPr>
                <w:p w14:paraId="209B443C">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0.1471</w:t>
                  </w:r>
                </w:p>
              </w:tc>
              <w:tc>
                <w:tcPr>
                  <w:tcW w:w="641" w:type="pct"/>
                  <w:tcBorders>
                    <w:tl2br w:val="nil"/>
                    <w:tr2bl w:val="nil"/>
                  </w:tcBorders>
                  <w:shd w:val="clear" w:color="auto" w:fill="auto"/>
                  <w:tcMar>
                    <w:top w:w="120" w:type="dxa"/>
                    <w:left w:w="120" w:type="dxa"/>
                    <w:bottom w:w="120" w:type="dxa"/>
                    <w:right w:w="120" w:type="dxa"/>
                  </w:tcMar>
                  <w:vAlign w:val="center"/>
                </w:tcPr>
                <w:p w14:paraId="65006AD5">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0.1736</w:t>
                  </w:r>
                </w:p>
              </w:tc>
              <w:tc>
                <w:tcPr>
                  <w:tcW w:w="641" w:type="pct"/>
                  <w:tcBorders>
                    <w:tl2br w:val="nil"/>
                    <w:tr2bl w:val="nil"/>
                  </w:tcBorders>
                  <w:shd w:val="clear" w:color="auto" w:fill="auto"/>
                  <w:tcMar>
                    <w:top w:w="120" w:type="dxa"/>
                    <w:left w:w="120" w:type="dxa"/>
                    <w:bottom w:w="120" w:type="dxa"/>
                    <w:right w:w="120" w:type="dxa"/>
                  </w:tcMar>
                  <w:vAlign w:val="center"/>
                </w:tcPr>
                <w:p w14:paraId="567EF453">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0.2860</w:t>
                  </w:r>
                </w:p>
              </w:tc>
            </w:tr>
            <w:tr w14:paraId="1DEFFD6E">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CellMar>
                  <w:top w:w="15" w:type="dxa"/>
                  <w:left w:w="15" w:type="dxa"/>
                  <w:bottom w:w="15" w:type="dxa"/>
                  <w:right w:w="15" w:type="dxa"/>
                </w:tblCellMar>
              </w:tblPrEx>
              <w:tc>
                <w:tcPr>
                  <w:tcW w:w="513" w:type="pct"/>
                  <w:tcBorders>
                    <w:tl2br w:val="nil"/>
                    <w:tr2bl w:val="nil"/>
                  </w:tcBorders>
                  <w:shd w:val="clear" w:color="auto" w:fill="auto"/>
                  <w:tcMar>
                    <w:top w:w="120" w:type="dxa"/>
                    <w:left w:w="120" w:type="dxa"/>
                    <w:bottom w:w="120" w:type="dxa"/>
                    <w:right w:w="120" w:type="dxa"/>
                  </w:tcMar>
                  <w:vAlign w:val="center"/>
                </w:tcPr>
                <w:p w14:paraId="35347B00">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10km/h</w:t>
                  </w:r>
                </w:p>
              </w:tc>
              <w:tc>
                <w:tcPr>
                  <w:tcW w:w="639" w:type="pct"/>
                  <w:tcBorders>
                    <w:tl2br w:val="nil"/>
                    <w:tr2bl w:val="nil"/>
                  </w:tcBorders>
                  <w:shd w:val="clear" w:color="auto" w:fill="auto"/>
                  <w:tcMar>
                    <w:top w:w="120" w:type="dxa"/>
                    <w:left w:w="120" w:type="dxa"/>
                    <w:bottom w:w="120" w:type="dxa"/>
                    <w:right w:w="120" w:type="dxa"/>
                  </w:tcMar>
                  <w:vAlign w:val="center"/>
                </w:tcPr>
                <w:p w14:paraId="24FB3B8B">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空车</w:t>
                  </w:r>
                </w:p>
              </w:tc>
              <w:tc>
                <w:tcPr>
                  <w:tcW w:w="641" w:type="pct"/>
                  <w:tcBorders>
                    <w:tl2br w:val="nil"/>
                    <w:tr2bl w:val="nil"/>
                  </w:tcBorders>
                  <w:shd w:val="clear" w:color="auto" w:fill="auto"/>
                  <w:tcMar>
                    <w:top w:w="120" w:type="dxa"/>
                    <w:left w:w="120" w:type="dxa"/>
                    <w:bottom w:w="120" w:type="dxa"/>
                    <w:right w:w="120" w:type="dxa"/>
                  </w:tcMar>
                  <w:vAlign w:val="center"/>
                </w:tcPr>
                <w:p w14:paraId="405F22DA">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0.0364</w:t>
                  </w:r>
                </w:p>
              </w:tc>
              <w:tc>
                <w:tcPr>
                  <w:tcW w:w="641" w:type="pct"/>
                  <w:tcBorders>
                    <w:tl2br w:val="nil"/>
                    <w:tr2bl w:val="nil"/>
                  </w:tcBorders>
                  <w:shd w:val="clear" w:color="auto" w:fill="auto"/>
                  <w:tcMar>
                    <w:top w:w="120" w:type="dxa"/>
                    <w:left w:w="120" w:type="dxa"/>
                    <w:bottom w:w="120" w:type="dxa"/>
                    <w:right w:w="120" w:type="dxa"/>
                  </w:tcMar>
                  <w:vAlign w:val="center"/>
                </w:tcPr>
                <w:p w14:paraId="30F6AED2">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0.0705</w:t>
                  </w:r>
                </w:p>
              </w:tc>
              <w:tc>
                <w:tcPr>
                  <w:tcW w:w="641" w:type="pct"/>
                  <w:tcBorders>
                    <w:tl2br w:val="nil"/>
                    <w:tr2bl w:val="nil"/>
                  </w:tcBorders>
                  <w:shd w:val="clear" w:color="auto" w:fill="auto"/>
                  <w:tcMar>
                    <w:top w:w="120" w:type="dxa"/>
                    <w:left w:w="120" w:type="dxa"/>
                    <w:bottom w:w="120" w:type="dxa"/>
                    <w:right w:w="120" w:type="dxa"/>
                  </w:tcMar>
                  <w:vAlign w:val="center"/>
                </w:tcPr>
                <w:p w14:paraId="51DB3656">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0.0996</w:t>
                  </w:r>
                </w:p>
              </w:tc>
              <w:tc>
                <w:tcPr>
                  <w:tcW w:w="641" w:type="pct"/>
                  <w:tcBorders>
                    <w:tl2br w:val="nil"/>
                    <w:tr2bl w:val="nil"/>
                  </w:tcBorders>
                  <w:shd w:val="clear" w:color="auto" w:fill="auto"/>
                  <w:tcMar>
                    <w:top w:w="120" w:type="dxa"/>
                    <w:left w:w="120" w:type="dxa"/>
                    <w:bottom w:w="120" w:type="dxa"/>
                    <w:right w:w="120" w:type="dxa"/>
                  </w:tcMar>
                  <w:vAlign w:val="center"/>
                </w:tcPr>
                <w:p w14:paraId="0CEF0F4E">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0.1157</w:t>
                  </w:r>
                </w:p>
              </w:tc>
              <w:tc>
                <w:tcPr>
                  <w:tcW w:w="641" w:type="pct"/>
                  <w:tcBorders>
                    <w:tl2br w:val="nil"/>
                    <w:tr2bl w:val="nil"/>
                  </w:tcBorders>
                  <w:shd w:val="clear" w:color="auto" w:fill="auto"/>
                  <w:tcMar>
                    <w:top w:w="120" w:type="dxa"/>
                    <w:left w:w="120" w:type="dxa"/>
                    <w:bottom w:w="120" w:type="dxa"/>
                    <w:right w:w="120" w:type="dxa"/>
                  </w:tcMar>
                  <w:vAlign w:val="center"/>
                </w:tcPr>
                <w:p w14:paraId="73BA033A">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0.1366</w:t>
                  </w:r>
                </w:p>
              </w:tc>
              <w:tc>
                <w:tcPr>
                  <w:tcW w:w="641" w:type="pct"/>
                  <w:tcBorders>
                    <w:tl2br w:val="nil"/>
                    <w:tr2bl w:val="nil"/>
                  </w:tcBorders>
                  <w:shd w:val="clear" w:color="auto" w:fill="auto"/>
                  <w:tcMar>
                    <w:top w:w="120" w:type="dxa"/>
                    <w:left w:w="120" w:type="dxa"/>
                    <w:bottom w:w="120" w:type="dxa"/>
                    <w:right w:w="120" w:type="dxa"/>
                  </w:tcMar>
                  <w:vAlign w:val="center"/>
                </w:tcPr>
                <w:p w14:paraId="157B49A1">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0.2249</w:t>
                  </w:r>
                </w:p>
              </w:tc>
            </w:tr>
            <w:tr w14:paraId="2EF0835E">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CellMar>
                  <w:top w:w="15" w:type="dxa"/>
                  <w:left w:w="15" w:type="dxa"/>
                  <w:bottom w:w="15" w:type="dxa"/>
                  <w:right w:w="15" w:type="dxa"/>
                </w:tblCellMar>
              </w:tblPrEx>
              <w:tc>
                <w:tcPr>
                  <w:tcW w:w="513" w:type="pct"/>
                  <w:tcBorders>
                    <w:tl2br w:val="nil"/>
                    <w:tr2bl w:val="nil"/>
                  </w:tcBorders>
                  <w:shd w:val="clear" w:color="auto" w:fill="auto"/>
                  <w:tcMar>
                    <w:top w:w="120" w:type="dxa"/>
                    <w:left w:w="120" w:type="dxa"/>
                    <w:bottom w:w="120" w:type="dxa"/>
                    <w:right w:w="120" w:type="dxa"/>
                  </w:tcMar>
                  <w:vAlign w:val="center"/>
                </w:tcPr>
                <w:p w14:paraId="650F5BD9">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10km/h</w:t>
                  </w:r>
                </w:p>
              </w:tc>
              <w:tc>
                <w:tcPr>
                  <w:tcW w:w="639" w:type="pct"/>
                  <w:tcBorders>
                    <w:tl2br w:val="nil"/>
                    <w:tr2bl w:val="nil"/>
                  </w:tcBorders>
                  <w:shd w:val="clear" w:color="auto" w:fill="auto"/>
                  <w:tcMar>
                    <w:top w:w="120" w:type="dxa"/>
                    <w:left w:w="120" w:type="dxa"/>
                    <w:bottom w:w="120" w:type="dxa"/>
                    <w:right w:w="120" w:type="dxa"/>
                  </w:tcMar>
                  <w:vAlign w:val="center"/>
                </w:tcPr>
                <w:p w14:paraId="32BA8B32">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重车</w:t>
                  </w:r>
                </w:p>
              </w:tc>
              <w:tc>
                <w:tcPr>
                  <w:tcW w:w="641" w:type="pct"/>
                  <w:tcBorders>
                    <w:tl2br w:val="nil"/>
                    <w:tr2bl w:val="nil"/>
                  </w:tcBorders>
                  <w:shd w:val="clear" w:color="auto" w:fill="auto"/>
                  <w:tcMar>
                    <w:top w:w="120" w:type="dxa"/>
                    <w:left w:w="120" w:type="dxa"/>
                    <w:bottom w:w="120" w:type="dxa"/>
                    <w:right w:w="120" w:type="dxa"/>
                  </w:tcMar>
                  <w:vAlign w:val="center"/>
                </w:tcPr>
                <w:p w14:paraId="307B6AD4">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0.0926</w:t>
                  </w:r>
                </w:p>
              </w:tc>
              <w:tc>
                <w:tcPr>
                  <w:tcW w:w="641" w:type="pct"/>
                  <w:tcBorders>
                    <w:tl2br w:val="nil"/>
                    <w:tr2bl w:val="nil"/>
                  </w:tcBorders>
                  <w:shd w:val="clear" w:color="auto" w:fill="auto"/>
                  <w:tcMar>
                    <w:top w:w="120" w:type="dxa"/>
                    <w:left w:w="120" w:type="dxa"/>
                    <w:bottom w:w="120" w:type="dxa"/>
                    <w:right w:w="120" w:type="dxa"/>
                  </w:tcMar>
                  <w:vAlign w:val="center"/>
                </w:tcPr>
                <w:p w14:paraId="74AA14E4">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0.1793</w:t>
                  </w:r>
                </w:p>
              </w:tc>
              <w:tc>
                <w:tcPr>
                  <w:tcW w:w="641" w:type="pct"/>
                  <w:tcBorders>
                    <w:tl2br w:val="nil"/>
                    <w:tr2bl w:val="nil"/>
                  </w:tcBorders>
                  <w:shd w:val="clear" w:color="auto" w:fill="auto"/>
                  <w:tcMar>
                    <w:top w:w="120" w:type="dxa"/>
                    <w:left w:w="120" w:type="dxa"/>
                    <w:bottom w:w="120" w:type="dxa"/>
                    <w:right w:w="120" w:type="dxa"/>
                  </w:tcMar>
                  <w:vAlign w:val="center"/>
                </w:tcPr>
                <w:p w14:paraId="09F267C2">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0.2533</w:t>
                  </w:r>
                </w:p>
              </w:tc>
              <w:tc>
                <w:tcPr>
                  <w:tcW w:w="641" w:type="pct"/>
                  <w:tcBorders>
                    <w:tl2br w:val="nil"/>
                    <w:tr2bl w:val="nil"/>
                  </w:tcBorders>
                  <w:shd w:val="clear" w:color="auto" w:fill="auto"/>
                  <w:tcMar>
                    <w:top w:w="120" w:type="dxa"/>
                    <w:left w:w="120" w:type="dxa"/>
                    <w:bottom w:w="120" w:type="dxa"/>
                    <w:right w:w="120" w:type="dxa"/>
                  </w:tcMar>
                  <w:vAlign w:val="center"/>
                </w:tcPr>
                <w:p w14:paraId="1C8626A3">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0.2941</w:t>
                  </w:r>
                </w:p>
              </w:tc>
              <w:tc>
                <w:tcPr>
                  <w:tcW w:w="641" w:type="pct"/>
                  <w:tcBorders>
                    <w:tl2br w:val="nil"/>
                    <w:tr2bl w:val="nil"/>
                  </w:tcBorders>
                  <w:shd w:val="clear" w:color="auto" w:fill="auto"/>
                  <w:tcMar>
                    <w:top w:w="120" w:type="dxa"/>
                    <w:left w:w="120" w:type="dxa"/>
                    <w:bottom w:w="120" w:type="dxa"/>
                    <w:right w:w="120" w:type="dxa"/>
                  </w:tcMar>
                  <w:vAlign w:val="center"/>
                </w:tcPr>
                <w:p w14:paraId="4E164FFB">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0.3472</w:t>
                  </w:r>
                </w:p>
              </w:tc>
              <w:tc>
                <w:tcPr>
                  <w:tcW w:w="641" w:type="pct"/>
                  <w:tcBorders>
                    <w:tl2br w:val="nil"/>
                    <w:tr2bl w:val="nil"/>
                  </w:tcBorders>
                  <w:shd w:val="clear" w:color="auto" w:fill="auto"/>
                  <w:tcMar>
                    <w:top w:w="120" w:type="dxa"/>
                    <w:left w:w="120" w:type="dxa"/>
                    <w:bottom w:w="120" w:type="dxa"/>
                    <w:right w:w="120" w:type="dxa"/>
                  </w:tcMar>
                  <w:vAlign w:val="center"/>
                </w:tcPr>
                <w:p w14:paraId="08DAD655">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0.5719</w:t>
                  </w:r>
                </w:p>
              </w:tc>
            </w:tr>
            <w:tr w14:paraId="7B31792F">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CellMar>
                  <w:top w:w="15" w:type="dxa"/>
                  <w:left w:w="15" w:type="dxa"/>
                  <w:bottom w:w="15" w:type="dxa"/>
                  <w:right w:w="15" w:type="dxa"/>
                </w:tblCellMar>
              </w:tblPrEx>
              <w:tc>
                <w:tcPr>
                  <w:tcW w:w="513" w:type="pct"/>
                  <w:tcBorders>
                    <w:tl2br w:val="nil"/>
                    <w:tr2bl w:val="nil"/>
                  </w:tcBorders>
                  <w:shd w:val="clear" w:color="auto" w:fill="auto"/>
                  <w:tcMar>
                    <w:top w:w="120" w:type="dxa"/>
                    <w:left w:w="120" w:type="dxa"/>
                    <w:bottom w:w="120" w:type="dxa"/>
                    <w:right w:w="120" w:type="dxa"/>
                  </w:tcMar>
                  <w:vAlign w:val="center"/>
                </w:tcPr>
                <w:p w14:paraId="0E4E365F">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15km/h</w:t>
                  </w:r>
                </w:p>
              </w:tc>
              <w:tc>
                <w:tcPr>
                  <w:tcW w:w="639" w:type="pct"/>
                  <w:tcBorders>
                    <w:tl2br w:val="nil"/>
                    <w:tr2bl w:val="nil"/>
                  </w:tcBorders>
                  <w:shd w:val="clear" w:color="auto" w:fill="auto"/>
                  <w:tcMar>
                    <w:top w:w="120" w:type="dxa"/>
                    <w:left w:w="120" w:type="dxa"/>
                    <w:bottom w:w="120" w:type="dxa"/>
                    <w:right w:w="120" w:type="dxa"/>
                  </w:tcMar>
                  <w:vAlign w:val="center"/>
                </w:tcPr>
                <w:p w14:paraId="563B1A7D">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空车</w:t>
                  </w:r>
                </w:p>
              </w:tc>
              <w:tc>
                <w:tcPr>
                  <w:tcW w:w="641" w:type="pct"/>
                  <w:tcBorders>
                    <w:tl2br w:val="nil"/>
                    <w:tr2bl w:val="nil"/>
                  </w:tcBorders>
                  <w:shd w:val="clear" w:color="auto" w:fill="auto"/>
                  <w:tcMar>
                    <w:top w:w="120" w:type="dxa"/>
                    <w:left w:w="120" w:type="dxa"/>
                    <w:bottom w:w="120" w:type="dxa"/>
                    <w:right w:w="120" w:type="dxa"/>
                  </w:tcMar>
                  <w:vAlign w:val="center"/>
                </w:tcPr>
                <w:p w14:paraId="49BCCB2A">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0.0547</w:t>
                  </w:r>
                </w:p>
              </w:tc>
              <w:tc>
                <w:tcPr>
                  <w:tcW w:w="641" w:type="pct"/>
                  <w:tcBorders>
                    <w:tl2br w:val="nil"/>
                    <w:tr2bl w:val="nil"/>
                  </w:tcBorders>
                  <w:shd w:val="clear" w:color="auto" w:fill="auto"/>
                  <w:tcMar>
                    <w:top w:w="120" w:type="dxa"/>
                    <w:left w:w="120" w:type="dxa"/>
                    <w:bottom w:w="120" w:type="dxa"/>
                    <w:right w:w="120" w:type="dxa"/>
                  </w:tcMar>
                  <w:vAlign w:val="center"/>
                </w:tcPr>
                <w:p w14:paraId="36BC4118">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0.1058</w:t>
                  </w:r>
                </w:p>
              </w:tc>
              <w:tc>
                <w:tcPr>
                  <w:tcW w:w="641" w:type="pct"/>
                  <w:tcBorders>
                    <w:tl2br w:val="nil"/>
                    <w:tr2bl w:val="nil"/>
                  </w:tcBorders>
                  <w:shd w:val="clear" w:color="auto" w:fill="auto"/>
                  <w:tcMar>
                    <w:top w:w="120" w:type="dxa"/>
                    <w:left w:w="120" w:type="dxa"/>
                    <w:bottom w:w="120" w:type="dxa"/>
                    <w:right w:w="120" w:type="dxa"/>
                  </w:tcMar>
                  <w:vAlign w:val="center"/>
                </w:tcPr>
                <w:p w14:paraId="07A4E387">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0.1494</w:t>
                  </w:r>
                </w:p>
              </w:tc>
              <w:tc>
                <w:tcPr>
                  <w:tcW w:w="641" w:type="pct"/>
                  <w:tcBorders>
                    <w:tl2br w:val="nil"/>
                    <w:tr2bl w:val="nil"/>
                  </w:tcBorders>
                  <w:shd w:val="clear" w:color="auto" w:fill="auto"/>
                  <w:tcMar>
                    <w:top w:w="120" w:type="dxa"/>
                    <w:left w:w="120" w:type="dxa"/>
                    <w:bottom w:w="120" w:type="dxa"/>
                    <w:right w:w="120" w:type="dxa"/>
                  </w:tcMar>
                  <w:vAlign w:val="center"/>
                </w:tcPr>
                <w:p w14:paraId="4B114729">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0.1735</w:t>
                  </w:r>
                </w:p>
              </w:tc>
              <w:tc>
                <w:tcPr>
                  <w:tcW w:w="641" w:type="pct"/>
                  <w:tcBorders>
                    <w:tl2br w:val="nil"/>
                    <w:tr2bl w:val="nil"/>
                  </w:tcBorders>
                  <w:shd w:val="clear" w:color="auto" w:fill="auto"/>
                  <w:tcMar>
                    <w:top w:w="120" w:type="dxa"/>
                    <w:left w:w="120" w:type="dxa"/>
                    <w:bottom w:w="120" w:type="dxa"/>
                    <w:right w:w="120" w:type="dxa"/>
                  </w:tcMar>
                  <w:vAlign w:val="center"/>
                </w:tcPr>
                <w:p w14:paraId="7AE71980">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0.2048</w:t>
                  </w:r>
                </w:p>
              </w:tc>
              <w:tc>
                <w:tcPr>
                  <w:tcW w:w="641" w:type="pct"/>
                  <w:tcBorders>
                    <w:tl2br w:val="nil"/>
                    <w:tr2bl w:val="nil"/>
                  </w:tcBorders>
                  <w:shd w:val="clear" w:color="auto" w:fill="auto"/>
                  <w:tcMar>
                    <w:top w:w="120" w:type="dxa"/>
                    <w:left w:w="120" w:type="dxa"/>
                    <w:bottom w:w="120" w:type="dxa"/>
                    <w:right w:w="120" w:type="dxa"/>
                  </w:tcMar>
                  <w:vAlign w:val="center"/>
                </w:tcPr>
                <w:p w14:paraId="11B13978">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0.3374</w:t>
                  </w:r>
                </w:p>
              </w:tc>
            </w:tr>
            <w:tr w14:paraId="6DEDF270">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CellMar>
                  <w:top w:w="15" w:type="dxa"/>
                  <w:left w:w="15" w:type="dxa"/>
                  <w:bottom w:w="15" w:type="dxa"/>
                  <w:right w:w="15" w:type="dxa"/>
                </w:tblCellMar>
              </w:tblPrEx>
              <w:tc>
                <w:tcPr>
                  <w:tcW w:w="513" w:type="pct"/>
                  <w:tcBorders>
                    <w:tl2br w:val="nil"/>
                    <w:tr2bl w:val="nil"/>
                  </w:tcBorders>
                  <w:shd w:val="clear" w:color="auto" w:fill="auto"/>
                  <w:tcMar>
                    <w:top w:w="120" w:type="dxa"/>
                    <w:left w:w="120" w:type="dxa"/>
                    <w:bottom w:w="120" w:type="dxa"/>
                    <w:right w:w="120" w:type="dxa"/>
                  </w:tcMar>
                  <w:vAlign w:val="center"/>
                </w:tcPr>
                <w:p w14:paraId="5DAB76A0">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15km/h</w:t>
                  </w:r>
                </w:p>
              </w:tc>
              <w:tc>
                <w:tcPr>
                  <w:tcW w:w="639" w:type="pct"/>
                  <w:tcBorders>
                    <w:tl2br w:val="nil"/>
                    <w:tr2bl w:val="nil"/>
                  </w:tcBorders>
                  <w:shd w:val="clear" w:color="auto" w:fill="auto"/>
                  <w:tcMar>
                    <w:top w:w="120" w:type="dxa"/>
                    <w:left w:w="120" w:type="dxa"/>
                    <w:bottom w:w="120" w:type="dxa"/>
                    <w:right w:w="120" w:type="dxa"/>
                  </w:tcMar>
                  <w:vAlign w:val="center"/>
                </w:tcPr>
                <w:p w14:paraId="7EE09FFF">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重车</w:t>
                  </w:r>
                </w:p>
              </w:tc>
              <w:tc>
                <w:tcPr>
                  <w:tcW w:w="641" w:type="pct"/>
                  <w:tcBorders>
                    <w:tl2br w:val="nil"/>
                    <w:tr2bl w:val="nil"/>
                  </w:tcBorders>
                  <w:shd w:val="clear" w:color="auto" w:fill="auto"/>
                  <w:tcMar>
                    <w:top w:w="120" w:type="dxa"/>
                    <w:left w:w="120" w:type="dxa"/>
                    <w:bottom w:w="120" w:type="dxa"/>
                    <w:right w:w="120" w:type="dxa"/>
                  </w:tcMar>
                  <w:vAlign w:val="center"/>
                </w:tcPr>
                <w:p w14:paraId="48414C82">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0.1390</w:t>
                  </w:r>
                </w:p>
              </w:tc>
              <w:tc>
                <w:tcPr>
                  <w:tcW w:w="641" w:type="pct"/>
                  <w:tcBorders>
                    <w:tl2br w:val="nil"/>
                    <w:tr2bl w:val="nil"/>
                  </w:tcBorders>
                  <w:shd w:val="clear" w:color="auto" w:fill="auto"/>
                  <w:tcMar>
                    <w:top w:w="120" w:type="dxa"/>
                    <w:left w:w="120" w:type="dxa"/>
                    <w:bottom w:w="120" w:type="dxa"/>
                    <w:right w:w="120" w:type="dxa"/>
                  </w:tcMar>
                  <w:vAlign w:val="center"/>
                </w:tcPr>
                <w:p w14:paraId="1A1D6BB5">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0.2690</w:t>
                  </w:r>
                </w:p>
              </w:tc>
              <w:tc>
                <w:tcPr>
                  <w:tcW w:w="641" w:type="pct"/>
                  <w:tcBorders>
                    <w:tl2br w:val="nil"/>
                    <w:tr2bl w:val="nil"/>
                  </w:tcBorders>
                  <w:shd w:val="clear" w:color="auto" w:fill="auto"/>
                  <w:tcMar>
                    <w:top w:w="120" w:type="dxa"/>
                    <w:left w:w="120" w:type="dxa"/>
                    <w:bottom w:w="120" w:type="dxa"/>
                    <w:right w:w="120" w:type="dxa"/>
                  </w:tcMar>
                  <w:vAlign w:val="center"/>
                </w:tcPr>
                <w:p w14:paraId="6CB3BB33">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0.3799</w:t>
                  </w:r>
                </w:p>
              </w:tc>
              <w:tc>
                <w:tcPr>
                  <w:tcW w:w="641" w:type="pct"/>
                  <w:tcBorders>
                    <w:tl2br w:val="nil"/>
                    <w:tr2bl w:val="nil"/>
                  </w:tcBorders>
                  <w:shd w:val="clear" w:color="auto" w:fill="auto"/>
                  <w:tcMar>
                    <w:top w:w="120" w:type="dxa"/>
                    <w:left w:w="120" w:type="dxa"/>
                    <w:bottom w:w="120" w:type="dxa"/>
                    <w:right w:w="120" w:type="dxa"/>
                  </w:tcMar>
                  <w:vAlign w:val="center"/>
                </w:tcPr>
                <w:p w14:paraId="44189588">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0.4412</w:t>
                  </w:r>
                </w:p>
              </w:tc>
              <w:tc>
                <w:tcPr>
                  <w:tcW w:w="641" w:type="pct"/>
                  <w:tcBorders>
                    <w:tl2br w:val="nil"/>
                    <w:tr2bl w:val="nil"/>
                  </w:tcBorders>
                  <w:shd w:val="clear" w:color="auto" w:fill="auto"/>
                  <w:tcMar>
                    <w:top w:w="120" w:type="dxa"/>
                    <w:left w:w="120" w:type="dxa"/>
                    <w:bottom w:w="120" w:type="dxa"/>
                    <w:right w:w="120" w:type="dxa"/>
                  </w:tcMar>
                  <w:vAlign w:val="center"/>
                </w:tcPr>
                <w:p w14:paraId="19D7A7D8">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0.5208</w:t>
                  </w:r>
                </w:p>
              </w:tc>
              <w:tc>
                <w:tcPr>
                  <w:tcW w:w="641" w:type="pct"/>
                  <w:tcBorders>
                    <w:tl2br w:val="nil"/>
                    <w:tr2bl w:val="nil"/>
                  </w:tcBorders>
                  <w:shd w:val="clear" w:color="auto" w:fill="auto"/>
                  <w:tcMar>
                    <w:top w:w="120" w:type="dxa"/>
                    <w:left w:w="120" w:type="dxa"/>
                    <w:bottom w:w="120" w:type="dxa"/>
                    <w:right w:w="120" w:type="dxa"/>
                  </w:tcMar>
                  <w:vAlign w:val="center"/>
                </w:tcPr>
                <w:p w14:paraId="1EED648E">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0.8579</w:t>
                  </w:r>
                </w:p>
              </w:tc>
            </w:tr>
          </w:tbl>
          <w:p w14:paraId="42A9C827">
            <w:pPr>
              <w:spacing w:line="360" w:lineRule="auto"/>
              <w:ind w:firstLine="480" w:firstLineChars="200"/>
              <w:jc w:val="left"/>
              <w:rPr>
                <w:rFonts w:hint="eastAsia" w:eastAsia="宋体"/>
                <w:color w:val="auto"/>
                <w:sz w:val="24"/>
                <w:szCs w:val="32"/>
                <w:highlight w:val="none"/>
                <w:lang w:val="en-US" w:eastAsia="zh-CN"/>
              </w:rPr>
            </w:pPr>
            <w:r>
              <w:rPr>
                <w:rFonts w:hint="eastAsia"/>
                <w:color w:val="auto"/>
                <w:sz w:val="24"/>
                <w:szCs w:val="32"/>
                <w:highlight w:val="none"/>
              </w:rPr>
              <w:t>根据本项目的实际情况，本环评要求对厂区内地面进行定时洒水，以减少道路扬尘，并设置原材料物流通道。基于本项目实际情况，本环评对道路路况以0.</w:t>
            </w:r>
            <w:r>
              <w:rPr>
                <w:rFonts w:hint="eastAsia"/>
                <w:color w:val="auto"/>
                <w:sz w:val="24"/>
                <w:szCs w:val="32"/>
                <w:highlight w:val="none"/>
                <w:lang w:val="en-US" w:eastAsia="zh-CN"/>
              </w:rPr>
              <w:t>4</w:t>
            </w:r>
            <w:r>
              <w:rPr>
                <w:rFonts w:hint="eastAsia"/>
                <w:color w:val="auto"/>
                <w:sz w:val="24"/>
                <w:szCs w:val="32"/>
                <w:highlight w:val="none"/>
              </w:rPr>
              <w:t>kg/m</w:t>
            </w:r>
            <w:r>
              <w:rPr>
                <w:rFonts w:hint="eastAsia"/>
                <w:color w:val="auto"/>
                <w:sz w:val="24"/>
                <w:szCs w:val="32"/>
                <w:highlight w:val="none"/>
                <w:vertAlign w:val="superscript"/>
              </w:rPr>
              <w:t>2</w:t>
            </w:r>
            <w:r>
              <w:rPr>
                <w:rFonts w:hint="eastAsia"/>
                <w:color w:val="auto"/>
                <w:sz w:val="24"/>
                <w:szCs w:val="32"/>
                <w:highlight w:val="none"/>
              </w:rPr>
              <w:t>计，则项目汽车动力起尘量约为11.9667t/a。</w:t>
            </w:r>
            <w:r>
              <w:rPr>
                <w:rFonts w:hint="eastAsia"/>
                <w:color w:val="auto"/>
                <w:sz w:val="24"/>
                <w:szCs w:val="32"/>
                <w:highlight w:val="none"/>
                <w:lang w:val="en-US" w:eastAsia="zh-CN"/>
              </w:rPr>
              <w:t xml:space="preserve"> </w:t>
            </w:r>
          </w:p>
          <w:p w14:paraId="09B47DF7">
            <w:pPr>
              <w:spacing w:line="360" w:lineRule="auto"/>
              <w:ind w:firstLine="480" w:firstLineChars="200"/>
              <w:jc w:val="both"/>
              <w:rPr>
                <w:color w:val="auto"/>
                <w:sz w:val="24"/>
                <w:szCs w:val="32"/>
                <w:highlight w:val="none"/>
              </w:rPr>
            </w:pPr>
            <w:r>
              <w:rPr>
                <w:rFonts w:hint="eastAsia"/>
                <w:color w:val="auto"/>
                <w:sz w:val="24"/>
                <w:szCs w:val="32"/>
                <w:highlight w:val="none"/>
              </w:rPr>
              <w:t>综上，运输粉尘产生量为11.9667t/a，通过在运输道路路面和两侧采取洒水、降尘工作。在除雨天外均进行6次以上洒水降尘，使地面尘土的含水达到8%~10%；运输车辆严密遮盖，减少物料散落。根据《扬尘源颗粒物排放清单编制技术指南(试行)》，经采取上述措施后扬尘去除效率可达66%以上，则运输扬尘排放量为4.0687t/a，工作时长为</w:t>
            </w:r>
            <w:r>
              <w:rPr>
                <w:rFonts w:hint="eastAsia"/>
                <w:color w:val="auto"/>
                <w:sz w:val="24"/>
                <w:szCs w:val="32"/>
                <w:highlight w:val="none"/>
                <w:lang w:val="en-US" w:eastAsia="zh-CN"/>
              </w:rPr>
              <w:t>16</w:t>
            </w:r>
            <w:r>
              <w:rPr>
                <w:rFonts w:hint="eastAsia"/>
                <w:color w:val="auto"/>
                <w:sz w:val="24"/>
                <w:szCs w:val="32"/>
                <w:highlight w:val="none"/>
              </w:rPr>
              <w:t>00h，排放速率为2.5429kg/h。</w:t>
            </w:r>
          </w:p>
          <w:p w14:paraId="39FDC26E">
            <w:pPr>
              <w:spacing w:line="360" w:lineRule="auto"/>
              <w:ind w:firstLine="482" w:firstLineChars="200"/>
              <w:jc w:val="left"/>
              <w:rPr>
                <w:rFonts w:hint="eastAsia"/>
                <w:b/>
                <w:bCs/>
                <w:color w:val="auto"/>
                <w:sz w:val="24"/>
                <w:szCs w:val="32"/>
                <w:highlight w:val="none"/>
                <w:u w:val="none" w:color="auto"/>
                <w:lang w:val="en-US" w:eastAsia="zh-CN"/>
              </w:rPr>
            </w:pPr>
            <w:bookmarkStart w:id="2" w:name="_Toc21459"/>
            <w:bookmarkStart w:id="3" w:name="_Toc20337"/>
            <w:r>
              <w:rPr>
                <w:rFonts w:hint="eastAsia"/>
                <w:b/>
                <w:bCs/>
                <w:color w:val="auto"/>
                <w:sz w:val="24"/>
                <w:szCs w:val="32"/>
                <w:highlight w:val="none"/>
                <w:u w:val="none" w:color="auto"/>
                <w:lang w:val="en-US" w:eastAsia="zh-CN"/>
              </w:rPr>
              <w:t>3、输送粉尘</w:t>
            </w:r>
          </w:p>
          <w:p w14:paraId="5C796A87">
            <w:pPr>
              <w:spacing w:line="360" w:lineRule="auto"/>
              <w:ind w:firstLine="480" w:firstLineChars="200"/>
              <w:jc w:val="both"/>
              <w:rPr>
                <w:rFonts w:hint="eastAsia"/>
                <w:b w:val="0"/>
                <w:bCs w:val="0"/>
                <w:color w:val="auto"/>
                <w:sz w:val="24"/>
                <w:szCs w:val="32"/>
                <w:highlight w:val="none"/>
                <w:u w:val="none" w:color="auto"/>
                <w:lang w:val="en-US" w:eastAsia="zh-CN"/>
              </w:rPr>
            </w:pPr>
            <w:r>
              <w:rPr>
                <w:rFonts w:hint="eastAsia"/>
                <w:b w:val="0"/>
                <w:bCs w:val="0"/>
                <w:color w:val="auto"/>
                <w:sz w:val="24"/>
                <w:szCs w:val="32"/>
                <w:highlight w:val="none"/>
                <w:u w:val="none" w:color="auto"/>
                <w:lang w:val="en-US" w:eastAsia="zh-CN"/>
              </w:rPr>
              <w:t>原料在输送过程中会产生少量粉尘。参考《逸散性工业粉尘控制技术》，物料转运和输送产尘系数0.1-0.2kg/t，本次评价物料输送系数取0.15kg/t原料。项目年处理砂石333500t/a，则本项目输送粉尘产生量为50.025t/a。本项目物料输送采用密闭皮带输送机输送，外泄粉尘量较小，全部沉降于半封闭的车间内，地面全部硬化，落料点安装喷淋装置，定期洒水，减少了粉尘的排放量。采取以上措施后物料输送粉尘可降低90%，则输送粉尘排放量为5.0025t/a，对周围环境影响较小</w:t>
            </w:r>
          </w:p>
          <w:p w14:paraId="0DC4825B">
            <w:pPr>
              <w:spacing w:line="360" w:lineRule="auto"/>
              <w:ind w:firstLine="482" w:firstLineChars="200"/>
              <w:jc w:val="left"/>
              <w:rPr>
                <w:b/>
                <w:bCs/>
                <w:color w:val="auto"/>
                <w:sz w:val="24"/>
                <w:szCs w:val="32"/>
                <w:highlight w:val="none"/>
                <w:u w:val="none" w:color="auto"/>
              </w:rPr>
            </w:pPr>
            <w:r>
              <w:rPr>
                <w:rFonts w:hint="eastAsia"/>
                <w:b/>
                <w:bCs/>
                <w:color w:val="auto"/>
                <w:sz w:val="24"/>
                <w:szCs w:val="32"/>
                <w:highlight w:val="none"/>
                <w:u w:val="none" w:color="auto"/>
                <w:lang w:val="en-US" w:eastAsia="zh-CN"/>
              </w:rPr>
              <w:t>4、</w:t>
            </w:r>
            <w:r>
              <w:rPr>
                <w:b/>
                <w:bCs/>
                <w:color w:val="auto"/>
                <w:sz w:val="24"/>
                <w:szCs w:val="32"/>
                <w:highlight w:val="none"/>
                <w:u w:val="none" w:color="auto"/>
              </w:rPr>
              <w:t>破碎</w:t>
            </w:r>
            <w:r>
              <w:rPr>
                <w:rFonts w:hint="eastAsia"/>
                <w:b/>
                <w:bCs/>
                <w:color w:val="auto"/>
                <w:sz w:val="24"/>
                <w:szCs w:val="32"/>
                <w:highlight w:val="none"/>
                <w:u w:val="none" w:color="auto"/>
                <w:lang w:eastAsia="zh-CN"/>
              </w:rPr>
              <w:t>、</w:t>
            </w:r>
            <w:r>
              <w:rPr>
                <w:b/>
                <w:bCs/>
                <w:color w:val="auto"/>
                <w:sz w:val="24"/>
                <w:szCs w:val="32"/>
                <w:highlight w:val="none"/>
                <w:u w:val="none" w:color="auto"/>
              </w:rPr>
              <w:t>筛分粉尘</w:t>
            </w:r>
          </w:p>
          <w:p w14:paraId="0313FC48">
            <w:pPr>
              <w:keepNext w:val="0"/>
              <w:keepLines w:val="0"/>
              <w:suppressLineNumbers w:val="0"/>
              <w:bidi w:val="0"/>
              <w:spacing w:before="0" w:beforeAutospacing="0" w:after="0" w:afterAutospacing="0" w:line="360" w:lineRule="auto"/>
              <w:ind w:left="0" w:right="0" w:firstLine="480" w:firstLineChars="200"/>
              <w:rPr>
                <w:rFonts w:hint="eastAsia" w:ascii="宋体" w:hAnsi="宋体" w:eastAsia="宋体" w:cs="宋体"/>
                <w:color w:val="auto"/>
                <w:sz w:val="24"/>
                <w:szCs w:val="24"/>
                <w:highlight w:val="none"/>
                <w:u w:val="single" w:color="auto"/>
                <w:lang w:eastAsia="zh-CN"/>
              </w:rPr>
            </w:pPr>
            <w:r>
              <w:rPr>
                <w:color w:val="auto"/>
                <w:sz w:val="24"/>
                <w:szCs w:val="32"/>
                <w:highlight w:val="none"/>
                <w:u w:val="none" w:color="auto"/>
              </w:rPr>
              <w:t>项目在破碎、筛分过程中会产生无组织排放粉尘，本项目生产工艺可分为一级破碎筛分和二级破碎筛分，一级破碎筛分为采用颚式破碎和圆锥破碎对碎石进行破碎后筛分，二级破碎筛分为采用对辊制砂机进一步破碎制砂后筛分。参照</w:t>
            </w:r>
            <w:r>
              <w:rPr>
                <w:rFonts w:hint="eastAsia" w:ascii="Times New Roman" w:hAnsi="Times New Roman" w:cs="Times New Roman"/>
                <w:color w:val="auto"/>
                <w:sz w:val="24"/>
                <w:szCs w:val="32"/>
                <w:highlight w:val="none"/>
                <w:u w:val="none" w:color="auto"/>
              </w:rPr>
              <w:t>《排放源统计调查产排污核算方法和系数手册》中“3039其他建筑材料制造行业”得知，产污系数为 1.89kg/t-产品，则项目破碎筛分工序粉尘产生量约</w:t>
            </w:r>
            <w:r>
              <w:rPr>
                <w:rFonts w:hint="eastAsia" w:ascii="Times New Roman" w:hAnsi="Times New Roman" w:cs="Times New Roman"/>
                <w:color w:val="auto"/>
                <w:sz w:val="24"/>
                <w:szCs w:val="32"/>
                <w:highlight w:val="none"/>
                <w:u w:val="none" w:color="auto"/>
                <w:lang w:val="en-US" w:eastAsia="zh-CN"/>
              </w:rPr>
              <w:t>472.5</w:t>
            </w:r>
            <w:r>
              <w:rPr>
                <w:rFonts w:hint="eastAsia" w:ascii="宋体" w:hAnsi="宋体" w:eastAsia="宋体" w:cs="宋体"/>
                <w:color w:val="auto"/>
                <w:sz w:val="24"/>
                <w:szCs w:val="24"/>
                <w:highlight w:val="none"/>
                <w:u w:val="none" w:color="auto"/>
              </w:rPr>
              <w:t>t/a</w:t>
            </w:r>
            <w:r>
              <w:rPr>
                <w:rFonts w:ascii="Times New Roman" w:hAnsi="Times New Roman" w:cs="Times New Roman"/>
                <w:color w:val="auto"/>
                <w:sz w:val="24"/>
                <w:szCs w:val="32"/>
                <w:highlight w:val="none"/>
                <w:u w:val="none" w:color="auto"/>
              </w:rPr>
              <w:t>，</w:t>
            </w:r>
            <w:r>
              <w:rPr>
                <w:color w:val="auto"/>
                <w:sz w:val="24"/>
                <w:szCs w:val="32"/>
                <w:highlight w:val="none"/>
                <w:u w:val="none" w:color="auto"/>
              </w:rPr>
              <w:t>本项目破碎机、制砂机、筛分机等产尘设备采取封闭式设备，</w:t>
            </w:r>
            <w:r>
              <w:rPr>
                <w:rFonts w:hint="eastAsia" w:ascii="宋体" w:hAnsi="宋体" w:eastAsia="宋体" w:cs="宋体"/>
                <w:color w:val="auto"/>
                <w:sz w:val="24"/>
                <w:szCs w:val="24"/>
                <w:highlight w:val="none"/>
                <w:u w:val="none" w:color="auto"/>
              </w:rPr>
              <w:t>项目拟在破碎机上方建设集气罩，集气效率为90%。收集后废气进入袋式除尘器（500</w:t>
            </w:r>
            <w:r>
              <w:rPr>
                <w:rFonts w:hint="eastAsia" w:ascii="宋体" w:hAnsi="宋体" w:cs="宋体"/>
                <w:color w:val="auto"/>
                <w:sz w:val="24"/>
                <w:szCs w:val="24"/>
                <w:highlight w:val="none"/>
                <w:u w:val="none" w:color="auto"/>
                <w:lang w:val="en-US" w:eastAsia="zh-CN"/>
              </w:rPr>
              <w:t>0</w:t>
            </w:r>
            <w:r>
              <w:rPr>
                <w:rFonts w:hint="eastAsia" w:ascii="宋体" w:hAnsi="宋体" w:eastAsia="宋体" w:cs="宋体"/>
                <w:color w:val="auto"/>
                <w:sz w:val="24"/>
                <w:szCs w:val="24"/>
                <w:highlight w:val="none"/>
                <w:u w:val="none" w:color="auto"/>
              </w:rPr>
              <w:t>0m</w:t>
            </w:r>
            <w:r>
              <w:rPr>
                <w:rFonts w:hint="eastAsia" w:ascii="宋体" w:hAnsi="宋体" w:eastAsia="宋体" w:cs="宋体"/>
                <w:color w:val="auto"/>
                <w:sz w:val="24"/>
                <w:szCs w:val="24"/>
                <w:highlight w:val="none"/>
                <w:u w:val="none" w:color="auto"/>
                <w:vertAlign w:val="superscript"/>
              </w:rPr>
              <w:t>3</w:t>
            </w:r>
            <w:r>
              <w:rPr>
                <w:rFonts w:hint="eastAsia" w:ascii="宋体" w:hAnsi="宋体" w:eastAsia="宋体" w:cs="宋体"/>
                <w:color w:val="auto"/>
                <w:sz w:val="24"/>
                <w:szCs w:val="24"/>
                <w:highlight w:val="none"/>
                <w:u w:val="none" w:color="auto"/>
              </w:rPr>
              <w:t>/h）处理后通过15m高排气筒（DA001）排放，除尘器除尘效率约为99%，经处理完成后，有组织粉尘排放量为</w:t>
            </w:r>
            <w:r>
              <w:rPr>
                <w:rFonts w:ascii="宋体" w:hAnsi="宋体" w:eastAsia="宋体" w:cs="宋体"/>
                <w:color w:val="auto"/>
                <w:sz w:val="24"/>
                <w:szCs w:val="24"/>
                <w:highlight w:val="none"/>
              </w:rPr>
              <w:t>4.2525</w:t>
            </w:r>
            <w:r>
              <w:rPr>
                <w:rFonts w:hint="eastAsia" w:ascii="宋体" w:hAnsi="宋体" w:eastAsia="宋体" w:cs="宋体"/>
                <w:color w:val="auto"/>
                <w:sz w:val="24"/>
                <w:szCs w:val="24"/>
                <w:highlight w:val="none"/>
                <w:u w:val="none" w:color="auto"/>
              </w:rPr>
              <w:t>t/a、排放速率为</w:t>
            </w:r>
            <w:r>
              <w:rPr>
                <w:rFonts w:ascii="宋体" w:hAnsi="宋体" w:eastAsia="宋体" w:cs="宋体"/>
                <w:color w:val="auto"/>
                <w:sz w:val="24"/>
                <w:szCs w:val="24"/>
                <w:highlight w:val="none"/>
              </w:rPr>
              <w:t>2.657813</w:t>
            </w:r>
            <w:r>
              <w:rPr>
                <w:rFonts w:hint="eastAsia" w:ascii="宋体" w:hAnsi="宋体" w:eastAsia="宋体" w:cs="宋体"/>
                <w:color w:val="auto"/>
                <w:sz w:val="24"/>
                <w:szCs w:val="24"/>
                <w:highlight w:val="none"/>
                <w:u w:val="none" w:color="auto"/>
              </w:rPr>
              <w:t>kg/h，排放浓度为</w:t>
            </w:r>
            <w:r>
              <w:rPr>
                <w:rFonts w:ascii="宋体" w:hAnsi="宋体" w:eastAsia="宋体" w:cs="宋体"/>
                <w:color w:val="auto"/>
                <w:sz w:val="24"/>
                <w:szCs w:val="24"/>
                <w:highlight w:val="none"/>
              </w:rPr>
              <w:t>53.15625</w:t>
            </w:r>
            <w:r>
              <w:rPr>
                <w:rFonts w:hint="eastAsia" w:ascii="宋体" w:hAnsi="宋体" w:eastAsia="宋体" w:cs="宋体"/>
                <w:color w:val="auto"/>
                <w:sz w:val="24"/>
                <w:szCs w:val="24"/>
                <w:highlight w:val="none"/>
                <w:u w:val="none" w:color="auto"/>
              </w:rPr>
              <w:t>mg/m</w:t>
            </w:r>
            <w:r>
              <w:rPr>
                <w:rFonts w:hint="eastAsia" w:ascii="宋体" w:hAnsi="宋体" w:eastAsia="宋体" w:cs="宋体"/>
                <w:color w:val="auto"/>
                <w:sz w:val="24"/>
                <w:szCs w:val="24"/>
                <w:highlight w:val="none"/>
                <w:u w:val="none" w:color="auto"/>
                <w:vertAlign w:val="superscript"/>
              </w:rPr>
              <w:t>3</w:t>
            </w:r>
            <w:r>
              <w:rPr>
                <w:rFonts w:hint="eastAsia" w:ascii="宋体" w:hAnsi="宋体" w:eastAsia="宋体" w:cs="宋体"/>
                <w:color w:val="auto"/>
                <w:sz w:val="24"/>
                <w:szCs w:val="24"/>
                <w:highlight w:val="none"/>
                <w:u w:val="none" w:color="auto"/>
              </w:rPr>
              <w:t>。无组织粉尘产生量约</w:t>
            </w:r>
            <w:r>
              <w:rPr>
                <w:rFonts w:ascii="宋体" w:hAnsi="宋体" w:eastAsia="宋体" w:cs="宋体"/>
                <w:color w:val="auto"/>
                <w:sz w:val="24"/>
                <w:szCs w:val="24"/>
                <w:highlight w:val="none"/>
              </w:rPr>
              <w:t>47.25</w:t>
            </w:r>
            <w:r>
              <w:rPr>
                <w:rFonts w:hint="eastAsia" w:ascii="宋体" w:hAnsi="宋体" w:eastAsia="宋体" w:cs="宋体"/>
                <w:color w:val="auto"/>
                <w:sz w:val="24"/>
                <w:szCs w:val="24"/>
                <w:highlight w:val="none"/>
                <w:u w:val="none" w:color="auto"/>
              </w:rPr>
              <w:t>t/a。项目采用</w:t>
            </w:r>
            <w:r>
              <w:rPr>
                <w:rFonts w:hint="eastAsia" w:ascii="宋体" w:hAnsi="宋体" w:cs="宋体"/>
                <w:color w:val="auto"/>
                <w:sz w:val="24"/>
                <w:szCs w:val="24"/>
                <w:highlight w:val="none"/>
                <w:u w:val="none" w:color="auto"/>
                <w:lang w:eastAsia="zh-CN"/>
              </w:rPr>
              <w:t>相对</w:t>
            </w:r>
            <w:r>
              <w:rPr>
                <w:rFonts w:hint="eastAsia" w:ascii="宋体" w:hAnsi="宋体" w:eastAsia="宋体" w:cs="宋体"/>
                <w:color w:val="auto"/>
                <w:sz w:val="24"/>
                <w:szCs w:val="24"/>
                <w:highlight w:val="none"/>
                <w:u w:val="none" w:color="auto"/>
              </w:rPr>
              <w:t>封闭厂房，同时厂房内采用雾化喷淋除尘，仅5%左右粉尘逸散到周边大气环境，因此项目破碎无组织粉尘排放量约</w:t>
            </w:r>
            <w:r>
              <w:rPr>
                <w:rFonts w:ascii="宋体" w:hAnsi="宋体" w:eastAsia="宋体" w:cs="宋体"/>
                <w:color w:val="auto"/>
                <w:sz w:val="24"/>
                <w:szCs w:val="24"/>
                <w:highlight w:val="none"/>
              </w:rPr>
              <w:t>2.3625</w:t>
            </w:r>
            <w:r>
              <w:rPr>
                <w:rFonts w:hint="eastAsia" w:ascii="宋体" w:hAnsi="宋体" w:eastAsia="宋体" w:cs="宋体"/>
                <w:color w:val="auto"/>
                <w:sz w:val="24"/>
                <w:szCs w:val="24"/>
                <w:highlight w:val="none"/>
                <w:u w:val="none" w:color="auto"/>
              </w:rPr>
              <w:t>t/a。</w:t>
            </w:r>
            <w:r>
              <w:rPr>
                <w:rFonts w:ascii="宋体" w:hAnsi="宋体" w:eastAsia="宋体" w:cs="宋体"/>
                <w:color w:val="auto"/>
                <w:sz w:val="24"/>
                <w:szCs w:val="24"/>
                <w:u w:val="single" w:color="auto"/>
              </w:rPr>
              <w:t>本项目破碎、筛分、制砂工序粉尘采用《排放源统计调查产排污核算方法和系数手册》中 “3039 其他建筑材料制造行业” 粉尘产污系数 1.89kg/t 产品开展核算，该系数制定依托矿石原料干法多级破碎、筛分、机制砂加工典型生产工况，本项目原料为</w:t>
            </w:r>
            <w:r>
              <w:rPr>
                <w:rFonts w:hint="eastAsia" w:ascii="宋体" w:hAnsi="宋体" w:eastAsia="宋体" w:cs="宋体"/>
                <w:color w:val="auto"/>
                <w:sz w:val="24"/>
                <w:szCs w:val="24"/>
                <w:u w:val="single" w:color="auto"/>
                <w:lang w:eastAsia="zh-CN"/>
              </w:rPr>
              <w:t>砂子、碎石</w:t>
            </w:r>
            <w:r>
              <w:rPr>
                <w:rFonts w:ascii="宋体" w:hAnsi="宋体" w:eastAsia="宋体" w:cs="宋体"/>
                <w:color w:val="auto"/>
                <w:sz w:val="24"/>
                <w:szCs w:val="24"/>
                <w:u w:val="single" w:color="auto"/>
              </w:rPr>
              <w:t>，生产工艺为一级颚破 + 圆锥破破碎筛分、二级对辊制砂破碎筛分的两级干法制砂流程，工序类型、产尘机理、核算基数口径与系数适用场景匹配一致；项目配套密闭、集气、除尘及喷淋抑尘均为粉尘治理措施，不改变工艺固有产尘总量，因此该产污系数选取合理，适用于本项目粉尘产污核算</w:t>
            </w:r>
            <w:r>
              <w:rPr>
                <w:rFonts w:hint="eastAsia" w:ascii="宋体" w:hAnsi="宋体" w:eastAsia="宋体" w:cs="宋体"/>
                <w:color w:val="auto"/>
                <w:sz w:val="24"/>
                <w:szCs w:val="24"/>
                <w:u w:val="single" w:color="auto"/>
                <w:lang w:eastAsia="zh-CN"/>
              </w:rPr>
              <w:t>。</w:t>
            </w:r>
          </w:p>
          <w:p w14:paraId="357B3EE1">
            <w:pPr>
              <w:keepNext w:val="0"/>
              <w:keepLines w:val="0"/>
              <w:suppressLineNumbers w:val="0"/>
              <w:wordWrap w:val="0"/>
              <w:topLinePunct/>
              <w:spacing w:before="0" w:beforeAutospacing="0" w:after="0" w:afterAutospacing="0" w:line="240" w:lineRule="auto"/>
              <w:ind w:left="0" w:right="0"/>
              <w:jc w:val="center"/>
              <w:rPr>
                <w:rFonts w:hint="eastAsia" w:ascii="宋体" w:hAnsi="宋体" w:cs="宋体"/>
                <w:b/>
                <w:bCs/>
                <w:color w:val="auto"/>
                <w:sz w:val="24"/>
                <w:szCs w:val="24"/>
                <w:highlight w:val="none"/>
                <w:u w:val="none" w:color="auto"/>
              </w:rPr>
            </w:pPr>
            <w:r>
              <w:rPr>
                <w:rFonts w:hint="eastAsia" w:ascii="宋体" w:hAnsi="宋体" w:cs="宋体"/>
                <w:b/>
                <w:bCs/>
                <w:color w:val="auto"/>
                <w:sz w:val="24"/>
                <w:szCs w:val="24"/>
                <w:highlight w:val="none"/>
                <w:u w:val="none" w:color="auto"/>
              </w:rPr>
              <w:t>表4-</w:t>
            </w:r>
            <w:r>
              <w:rPr>
                <w:rFonts w:hint="eastAsia" w:ascii="宋体" w:hAnsi="宋体" w:cs="宋体"/>
                <w:b/>
                <w:bCs/>
                <w:color w:val="auto"/>
                <w:sz w:val="24"/>
                <w:szCs w:val="24"/>
                <w:highlight w:val="none"/>
                <w:u w:val="none" w:color="auto"/>
                <w:lang w:val="en-US" w:eastAsia="zh-CN"/>
              </w:rPr>
              <w:t>8</w:t>
            </w:r>
            <w:r>
              <w:rPr>
                <w:rFonts w:hint="eastAsia" w:ascii="宋体" w:hAnsi="宋体" w:cs="宋体"/>
                <w:b/>
                <w:bCs/>
                <w:color w:val="auto"/>
                <w:sz w:val="24"/>
                <w:szCs w:val="24"/>
                <w:highlight w:val="none"/>
                <w:u w:val="none" w:color="auto"/>
              </w:rPr>
              <w:t xml:space="preserve">  工序产排污系数</w:t>
            </w:r>
          </w:p>
          <w:tbl>
            <w:tblPr>
              <w:tblStyle w:val="26"/>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64"/>
              <w:gridCol w:w="1424"/>
              <w:gridCol w:w="1732"/>
              <w:gridCol w:w="2039"/>
              <w:gridCol w:w="1596"/>
            </w:tblGrid>
            <w:tr w14:paraId="4CACFF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77" w:type="pct"/>
                  <w:noWrap w:val="0"/>
                  <w:vAlign w:val="center"/>
                </w:tcPr>
                <w:p w14:paraId="41CCFDE1">
                  <w:pPr>
                    <w:keepNext w:val="0"/>
                    <w:keepLines w:val="0"/>
                    <w:suppressLineNumbers w:val="0"/>
                    <w:wordWrap w:val="0"/>
                    <w:topLinePunct/>
                    <w:spacing w:before="0" w:beforeAutospacing="0" w:after="0" w:afterAutospacing="0"/>
                    <w:ind w:left="0" w:right="0"/>
                    <w:jc w:val="center"/>
                    <w:rPr>
                      <w:rFonts w:hint="eastAsia" w:ascii="宋体" w:hAnsi="宋体" w:cs="宋体"/>
                      <w:color w:val="auto"/>
                      <w:szCs w:val="21"/>
                      <w:highlight w:val="none"/>
                      <w:u w:val="none" w:color="auto"/>
                    </w:rPr>
                  </w:pPr>
                  <w:r>
                    <w:rPr>
                      <w:rFonts w:hint="eastAsia" w:ascii="宋体" w:hAnsi="宋体" w:cs="宋体"/>
                      <w:color w:val="auto"/>
                      <w:szCs w:val="21"/>
                      <w:highlight w:val="none"/>
                      <w:u w:val="none" w:color="auto"/>
                    </w:rPr>
                    <w:t>工段名称</w:t>
                  </w:r>
                </w:p>
              </w:tc>
              <w:tc>
                <w:tcPr>
                  <w:tcW w:w="906" w:type="pct"/>
                  <w:noWrap w:val="0"/>
                  <w:vAlign w:val="center"/>
                </w:tcPr>
                <w:p w14:paraId="430A3815">
                  <w:pPr>
                    <w:keepNext w:val="0"/>
                    <w:keepLines w:val="0"/>
                    <w:suppressLineNumbers w:val="0"/>
                    <w:wordWrap w:val="0"/>
                    <w:topLinePunct/>
                    <w:spacing w:before="0" w:beforeAutospacing="0" w:after="0" w:afterAutospacing="0"/>
                    <w:ind w:left="0" w:right="0"/>
                    <w:jc w:val="center"/>
                    <w:rPr>
                      <w:rFonts w:hint="eastAsia" w:ascii="宋体" w:hAnsi="宋体" w:cs="宋体"/>
                      <w:color w:val="auto"/>
                      <w:szCs w:val="21"/>
                      <w:highlight w:val="none"/>
                      <w:u w:val="none" w:color="auto"/>
                    </w:rPr>
                  </w:pPr>
                  <w:r>
                    <w:rPr>
                      <w:rFonts w:hint="eastAsia" w:ascii="宋体" w:hAnsi="宋体" w:cs="宋体"/>
                      <w:color w:val="auto"/>
                      <w:szCs w:val="21"/>
                      <w:highlight w:val="none"/>
                      <w:u w:val="none" w:color="auto"/>
                    </w:rPr>
                    <w:t>规模等级</w:t>
                  </w:r>
                </w:p>
              </w:tc>
              <w:tc>
                <w:tcPr>
                  <w:tcW w:w="1102" w:type="pct"/>
                  <w:noWrap w:val="0"/>
                  <w:vAlign w:val="center"/>
                </w:tcPr>
                <w:p w14:paraId="0BC772EA">
                  <w:pPr>
                    <w:keepNext w:val="0"/>
                    <w:keepLines w:val="0"/>
                    <w:suppressLineNumbers w:val="0"/>
                    <w:wordWrap w:val="0"/>
                    <w:topLinePunct/>
                    <w:spacing w:before="0" w:beforeAutospacing="0" w:after="0" w:afterAutospacing="0"/>
                    <w:ind w:left="0" w:right="0"/>
                    <w:jc w:val="center"/>
                    <w:rPr>
                      <w:rFonts w:hint="eastAsia" w:ascii="宋体" w:hAnsi="宋体" w:cs="宋体"/>
                      <w:color w:val="auto"/>
                      <w:szCs w:val="21"/>
                      <w:highlight w:val="none"/>
                      <w:u w:val="none" w:color="auto"/>
                    </w:rPr>
                  </w:pPr>
                  <w:r>
                    <w:rPr>
                      <w:rFonts w:hint="eastAsia" w:ascii="宋体" w:hAnsi="宋体" w:cs="宋体"/>
                      <w:color w:val="auto"/>
                      <w:szCs w:val="21"/>
                      <w:highlight w:val="none"/>
                      <w:u w:val="none" w:color="auto"/>
                    </w:rPr>
                    <w:t>污染物指标</w:t>
                  </w:r>
                </w:p>
              </w:tc>
              <w:tc>
                <w:tcPr>
                  <w:tcW w:w="1297" w:type="pct"/>
                  <w:noWrap w:val="0"/>
                  <w:vAlign w:val="center"/>
                </w:tcPr>
                <w:p w14:paraId="16E8B781">
                  <w:pPr>
                    <w:keepNext w:val="0"/>
                    <w:keepLines w:val="0"/>
                    <w:suppressLineNumbers w:val="0"/>
                    <w:wordWrap w:val="0"/>
                    <w:topLinePunct/>
                    <w:spacing w:before="0" w:beforeAutospacing="0" w:after="0" w:afterAutospacing="0"/>
                    <w:ind w:left="0" w:right="0"/>
                    <w:jc w:val="center"/>
                    <w:rPr>
                      <w:rFonts w:hint="eastAsia" w:ascii="宋体" w:hAnsi="宋体" w:cs="宋体"/>
                      <w:color w:val="auto"/>
                      <w:szCs w:val="21"/>
                      <w:highlight w:val="none"/>
                      <w:u w:val="none" w:color="auto"/>
                    </w:rPr>
                  </w:pPr>
                  <w:r>
                    <w:rPr>
                      <w:rFonts w:hint="eastAsia" w:ascii="宋体" w:hAnsi="宋体" w:cs="宋体"/>
                      <w:color w:val="auto"/>
                      <w:szCs w:val="21"/>
                      <w:highlight w:val="none"/>
                      <w:u w:val="none" w:color="auto"/>
                    </w:rPr>
                    <w:t>单位</w:t>
                  </w:r>
                </w:p>
              </w:tc>
              <w:tc>
                <w:tcPr>
                  <w:tcW w:w="1015" w:type="pct"/>
                  <w:noWrap w:val="0"/>
                  <w:vAlign w:val="center"/>
                </w:tcPr>
                <w:p w14:paraId="5E7FF0B5">
                  <w:pPr>
                    <w:keepNext w:val="0"/>
                    <w:keepLines w:val="0"/>
                    <w:suppressLineNumbers w:val="0"/>
                    <w:wordWrap w:val="0"/>
                    <w:topLinePunct/>
                    <w:spacing w:before="0" w:beforeAutospacing="0" w:after="0" w:afterAutospacing="0"/>
                    <w:ind w:left="0" w:right="0"/>
                    <w:jc w:val="center"/>
                    <w:rPr>
                      <w:rFonts w:hint="eastAsia" w:ascii="宋体" w:hAnsi="宋体" w:cs="宋体"/>
                      <w:color w:val="auto"/>
                      <w:szCs w:val="21"/>
                      <w:highlight w:val="none"/>
                      <w:u w:val="none" w:color="auto"/>
                    </w:rPr>
                  </w:pPr>
                  <w:r>
                    <w:rPr>
                      <w:rFonts w:hint="eastAsia" w:ascii="宋体" w:hAnsi="宋体" w:cs="宋体"/>
                      <w:color w:val="auto"/>
                      <w:szCs w:val="21"/>
                      <w:highlight w:val="none"/>
                      <w:u w:val="none" w:color="auto"/>
                    </w:rPr>
                    <w:t>产污系数</w:t>
                  </w:r>
                </w:p>
              </w:tc>
            </w:tr>
            <w:tr w14:paraId="23F950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77" w:type="pct"/>
                  <w:noWrap w:val="0"/>
                  <w:vAlign w:val="center"/>
                </w:tcPr>
                <w:p w14:paraId="5D7E04C5">
                  <w:pPr>
                    <w:keepNext w:val="0"/>
                    <w:keepLines w:val="0"/>
                    <w:suppressLineNumbers w:val="0"/>
                    <w:wordWrap w:val="0"/>
                    <w:topLinePunct/>
                    <w:spacing w:before="0" w:beforeAutospacing="0" w:after="0" w:afterAutospacing="0"/>
                    <w:ind w:left="0" w:right="0"/>
                    <w:jc w:val="center"/>
                    <w:rPr>
                      <w:rFonts w:hint="eastAsia" w:ascii="宋体" w:hAnsi="宋体" w:eastAsia="宋体" w:cs="宋体"/>
                      <w:color w:val="auto"/>
                      <w:szCs w:val="21"/>
                      <w:highlight w:val="none"/>
                      <w:u w:val="none" w:color="auto"/>
                      <w:lang w:eastAsia="zh-CN"/>
                    </w:rPr>
                  </w:pPr>
                  <w:r>
                    <w:rPr>
                      <w:rFonts w:hint="eastAsia" w:ascii="宋体" w:hAnsi="宋体" w:cs="宋体"/>
                      <w:color w:val="auto"/>
                      <w:szCs w:val="21"/>
                      <w:highlight w:val="none"/>
                      <w:u w:val="none" w:color="auto"/>
                      <w:lang w:eastAsia="zh-CN"/>
                    </w:rPr>
                    <w:t>破碎</w:t>
                  </w:r>
                </w:p>
              </w:tc>
              <w:tc>
                <w:tcPr>
                  <w:tcW w:w="906" w:type="pct"/>
                  <w:noWrap w:val="0"/>
                  <w:vAlign w:val="center"/>
                </w:tcPr>
                <w:p w14:paraId="52ADFDBE">
                  <w:pPr>
                    <w:keepNext w:val="0"/>
                    <w:keepLines w:val="0"/>
                    <w:suppressLineNumbers w:val="0"/>
                    <w:wordWrap w:val="0"/>
                    <w:topLinePunct/>
                    <w:spacing w:before="0" w:beforeAutospacing="0" w:after="0" w:afterAutospacing="0"/>
                    <w:ind w:left="0" w:right="0"/>
                    <w:jc w:val="center"/>
                    <w:rPr>
                      <w:rFonts w:hint="eastAsia" w:ascii="宋体" w:hAnsi="宋体" w:cs="宋体"/>
                      <w:color w:val="auto"/>
                      <w:szCs w:val="21"/>
                      <w:highlight w:val="none"/>
                      <w:u w:val="none" w:color="auto"/>
                    </w:rPr>
                  </w:pPr>
                  <w:r>
                    <w:rPr>
                      <w:rFonts w:hint="eastAsia" w:ascii="宋体" w:hAnsi="宋体" w:cs="宋体"/>
                      <w:color w:val="auto"/>
                      <w:szCs w:val="21"/>
                      <w:highlight w:val="none"/>
                      <w:u w:val="none" w:color="auto"/>
                    </w:rPr>
                    <w:t>所有规模</w:t>
                  </w:r>
                </w:p>
              </w:tc>
              <w:tc>
                <w:tcPr>
                  <w:tcW w:w="1102" w:type="pct"/>
                  <w:noWrap w:val="0"/>
                  <w:vAlign w:val="center"/>
                </w:tcPr>
                <w:p w14:paraId="0AB3F13E">
                  <w:pPr>
                    <w:keepNext w:val="0"/>
                    <w:keepLines w:val="0"/>
                    <w:suppressLineNumbers w:val="0"/>
                    <w:wordWrap w:val="0"/>
                    <w:topLinePunct/>
                    <w:spacing w:before="0" w:beforeAutospacing="0" w:after="0" w:afterAutospacing="0"/>
                    <w:ind w:left="0" w:right="0"/>
                    <w:jc w:val="center"/>
                    <w:rPr>
                      <w:rFonts w:hint="eastAsia" w:ascii="宋体" w:hAnsi="宋体" w:cs="宋体"/>
                      <w:color w:val="auto"/>
                      <w:szCs w:val="21"/>
                      <w:highlight w:val="none"/>
                      <w:u w:val="none" w:color="auto"/>
                    </w:rPr>
                  </w:pPr>
                  <w:r>
                    <w:rPr>
                      <w:rFonts w:hint="eastAsia" w:ascii="宋体" w:hAnsi="宋体" w:cs="宋体"/>
                      <w:color w:val="auto"/>
                      <w:szCs w:val="21"/>
                      <w:highlight w:val="none"/>
                      <w:u w:val="none" w:color="auto"/>
                    </w:rPr>
                    <w:t>颗粒物</w:t>
                  </w:r>
                </w:p>
              </w:tc>
              <w:tc>
                <w:tcPr>
                  <w:tcW w:w="1297" w:type="pct"/>
                  <w:noWrap w:val="0"/>
                  <w:vAlign w:val="center"/>
                </w:tcPr>
                <w:p w14:paraId="647AA758">
                  <w:pPr>
                    <w:keepNext w:val="0"/>
                    <w:keepLines w:val="0"/>
                    <w:suppressLineNumbers w:val="0"/>
                    <w:wordWrap w:val="0"/>
                    <w:topLinePunct/>
                    <w:spacing w:before="0" w:beforeAutospacing="0" w:after="0" w:afterAutospacing="0"/>
                    <w:ind w:left="0" w:right="0"/>
                    <w:jc w:val="center"/>
                    <w:rPr>
                      <w:rFonts w:hint="eastAsia" w:ascii="宋体" w:hAnsi="宋体" w:cs="宋体"/>
                      <w:color w:val="auto"/>
                      <w:szCs w:val="21"/>
                      <w:highlight w:val="none"/>
                      <w:u w:val="none" w:color="auto"/>
                    </w:rPr>
                  </w:pPr>
                  <w:r>
                    <w:rPr>
                      <w:rFonts w:hint="eastAsia" w:ascii="宋体" w:hAnsi="宋体" w:cs="宋体"/>
                      <w:color w:val="auto"/>
                      <w:szCs w:val="21"/>
                      <w:highlight w:val="none"/>
                      <w:u w:val="none" w:color="auto"/>
                    </w:rPr>
                    <w:t>kg/t-产品</w:t>
                  </w:r>
                </w:p>
              </w:tc>
              <w:tc>
                <w:tcPr>
                  <w:tcW w:w="1015" w:type="pct"/>
                  <w:noWrap w:val="0"/>
                  <w:vAlign w:val="center"/>
                </w:tcPr>
                <w:p w14:paraId="34157FD0">
                  <w:pPr>
                    <w:keepNext w:val="0"/>
                    <w:keepLines w:val="0"/>
                    <w:suppressLineNumbers w:val="0"/>
                    <w:wordWrap w:val="0"/>
                    <w:topLinePunct/>
                    <w:spacing w:before="0" w:beforeAutospacing="0" w:after="0" w:afterAutospacing="0"/>
                    <w:ind w:left="0" w:right="0"/>
                    <w:jc w:val="center"/>
                    <w:rPr>
                      <w:rFonts w:hint="default" w:ascii="宋体" w:hAnsi="宋体" w:eastAsia="宋体" w:cs="宋体"/>
                      <w:color w:val="auto"/>
                      <w:szCs w:val="21"/>
                      <w:highlight w:val="none"/>
                      <w:u w:val="none" w:color="auto"/>
                      <w:lang w:val="en-US" w:eastAsia="zh-CN"/>
                    </w:rPr>
                  </w:pPr>
                  <w:r>
                    <w:rPr>
                      <w:rFonts w:hint="eastAsia" w:ascii="宋体" w:hAnsi="宋体" w:cs="宋体"/>
                      <w:color w:val="auto"/>
                      <w:szCs w:val="21"/>
                      <w:highlight w:val="none"/>
                      <w:u w:val="none" w:color="auto"/>
                      <w:lang w:val="en-US" w:eastAsia="zh-CN"/>
                    </w:rPr>
                    <w:t>1.89</w:t>
                  </w:r>
                </w:p>
              </w:tc>
            </w:tr>
            <w:bookmarkEnd w:id="2"/>
            <w:bookmarkEnd w:id="3"/>
          </w:tbl>
          <w:p w14:paraId="52103146">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smallCaps w:val="0"/>
                <w:color w:val="auto"/>
                <w:sz w:val="24"/>
                <w:szCs w:val="24"/>
                <w:highlight w:val="none"/>
                <w:u w:val="none" w:color="auto"/>
              </w:rPr>
            </w:pPr>
            <w:r>
              <w:rPr>
                <w:rFonts w:hint="eastAsia" w:ascii="宋体" w:hAnsi="宋体" w:eastAsia="宋体" w:cs="宋体"/>
                <w:b/>
                <w:bCs/>
                <w:smallCaps w:val="0"/>
                <w:color w:val="auto"/>
                <w:sz w:val="24"/>
                <w:szCs w:val="24"/>
                <w:highlight w:val="none"/>
                <w:u w:val="none" w:color="auto"/>
                <w:lang w:eastAsia="zh-CN"/>
              </w:rPr>
              <w:t>表</w:t>
            </w:r>
            <w:r>
              <w:rPr>
                <w:rFonts w:hint="eastAsia" w:ascii="宋体" w:hAnsi="宋体" w:eastAsia="宋体" w:cs="宋体"/>
                <w:b/>
                <w:bCs/>
                <w:smallCaps w:val="0"/>
                <w:color w:val="auto"/>
                <w:sz w:val="24"/>
                <w:szCs w:val="24"/>
                <w:highlight w:val="none"/>
                <w:u w:val="none" w:color="auto"/>
                <w:lang w:val="en-US" w:eastAsia="zh-CN"/>
              </w:rPr>
              <w:t>4-</w:t>
            </w:r>
            <w:r>
              <w:rPr>
                <w:rFonts w:hint="eastAsia" w:ascii="宋体" w:hAnsi="宋体" w:cs="宋体"/>
                <w:b/>
                <w:bCs/>
                <w:smallCaps w:val="0"/>
                <w:color w:val="auto"/>
                <w:sz w:val="24"/>
                <w:szCs w:val="24"/>
                <w:highlight w:val="none"/>
                <w:u w:val="none" w:color="auto"/>
                <w:lang w:val="en-US" w:eastAsia="zh-CN"/>
              </w:rPr>
              <w:t xml:space="preserve">9 </w:t>
            </w:r>
            <w:r>
              <w:rPr>
                <w:b/>
                <w:bCs/>
                <w:color w:val="auto"/>
                <w:sz w:val="24"/>
                <w:szCs w:val="32"/>
                <w:highlight w:val="none"/>
                <w:u w:val="none" w:color="auto"/>
              </w:rPr>
              <w:t>破碎</w:t>
            </w:r>
            <w:r>
              <w:rPr>
                <w:rFonts w:hint="eastAsia"/>
                <w:b/>
                <w:bCs/>
                <w:color w:val="auto"/>
                <w:sz w:val="24"/>
                <w:szCs w:val="32"/>
                <w:highlight w:val="none"/>
                <w:u w:val="none" w:color="auto"/>
                <w:lang w:eastAsia="zh-CN"/>
              </w:rPr>
              <w:t>、</w:t>
            </w:r>
            <w:r>
              <w:rPr>
                <w:b/>
                <w:bCs/>
                <w:color w:val="auto"/>
                <w:sz w:val="24"/>
                <w:szCs w:val="32"/>
                <w:highlight w:val="none"/>
                <w:u w:val="none" w:color="auto"/>
              </w:rPr>
              <w:t>筛分粉尘</w:t>
            </w:r>
            <w:r>
              <w:rPr>
                <w:rFonts w:hint="eastAsia" w:ascii="宋体" w:hAnsi="宋体" w:eastAsia="宋体" w:cs="宋体"/>
                <w:b/>
                <w:bCs/>
                <w:smallCaps w:val="0"/>
                <w:color w:val="auto"/>
                <w:sz w:val="24"/>
                <w:szCs w:val="24"/>
                <w:highlight w:val="none"/>
                <w:u w:val="none" w:color="auto"/>
              </w:rPr>
              <w:t>产生</w:t>
            </w:r>
            <w:r>
              <w:rPr>
                <w:rFonts w:hint="eastAsia" w:ascii="宋体" w:hAnsi="宋体" w:cs="宋体"/>
                <w:b/>
                <w:bCs/>
                <w:smallCaps w:val="0"/>
                <w:color w:val="auto"/>
                <w:sz w:val="24"/>
                <w:szCs w:val="24"/>
                <w:highlight w:val="none"/>
                <w:u w:val="none" w:color="auto"/>
                <w:lang w:eastAsia="zh-CN"/>
              </w:rPr>
              <w:t>及排放情况</w:t>
            </w:r>
            <w:r>
              <w:rPr>
                <w:rFonts w:hint="eastAsia" w:ascii="宋体" w:hAnsi="宋体" w:eastAsia="宋体" w:cs="宋体"/>
                <w:b/>
                <w:bCs/>
                <w:smallCaps w:val="0"/>
                <w:color w:val="auto"/>
                <w:sz w:val="24"/>
                <w:szCs w:val="24"/>
                <w:highlight w:val="none"/>
                <w:u w:val="none" w:color="auto"/>
                <w:lang w:val="en-US" w:eastAsia="zh-CN"/>
              </w:rPr>
              <w:t>情况</w:t>
            </w:r>
            <w:r>
              <w:rPr>
                <w:rFonts w:hint="eastAsia" w:ascii="宋体" w:hAnsi="宋体" w:eastAsia="宋体" w:cs="宋体"/>
                <w:b/>
                <w:bCs/>
                <w:smallCaps w:val="0"/>
                <w:color w:val="auto"/>
                <w:sz w:val="24"/>
                <w:szCs w:val="24"/>
                <w:highlight w:val="none"/>
                <w:u w:val="none" w:color="auto"/>
              </w:rPr>
              <w:t>一览表</w:t>
            </w:r>
          </w:p>
          <w:tbl>
            <w:tblPr>
              <w:tblStyle w:val="26"/>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1051"/>
              <w:gridCol w:w="1378"/>
              <w:gridCol w:w="1356"/>
              <w:gridCol w:w="1356"/>
              <w:gridCol w:w="1357"/>
              <w:gridCol w:w="1357"/>
            </w:tblGrid>
            <w:tr w14:paraId="43DE99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33" w:hRule="atLeast"/>
              </w:trPr>
              <w:tc>
                <w:tcPr>
                  <w:tcW w:w="669" w:type="pct"/>
                  <w:tcBorders>
                    <w:tl2br w:val="nil"/>
                    <w:tr2bl w:val="nil"/>
                  </w:tcBorders>
                  <w:noWrap w:val="0"/>
                  <w:vAlign w:val="center"/>
                </w:tcPr>
                <w:p w14:paraId="4574937C">
                  <w:pPr>
                    <w:pStyle w:val="48"/>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color w:val="auto"/>
                      <w:sz w:val="21"/>
                      <w:szCs w:val="21"/>
                      <w:highlight w:val="none"/>
                      <w:u w:val="none" w:color="auto"/>
                    </w:rPr>
                  </w:pPr>
                  <w:r>
                    <w:rPr>
                      <w:rFonts w:hint="eastAsia" w:ascii="宋体" w:hAnsi="宋体" w:eastAsia="宋体" w:cs="宋体"/>
                      <w:b w:val="0"/>
                      <w:bCs/>
                      <w:smallCaps w:val="0"/>
                      <w:color w:val="auto"/>
                      <w:spacing w:val="0"/>
                      <w:w w:val="100"/>
                      <w:sz w:val="21"/>
                      <w:szCs w:val="21"/>
                      <w:highlight w:val="none"/>
                      <w:u w:val="none" w:color="auto"/>
                      <w:lang w:val="en-US" w:eastAsia="zh-CN"/>
                    </w:rPr>
                    <w:t>产物环节</w:t>
                  </w:r>
                </w:p>
              </w:tc>
              <w:tc>
                <w:tcPr>
                  <w:tcW w:w="877" w:type="pct"/>
                  <w:tcBorders>
                    <w:tl2br w:val="nil"/>
                    <w:tr2bl w:val="nil"/>
                  </w:tcBorders>
                  <w:noWrap w:val="0"/>
                  <w:vAlign w:val="center"/>
                </w:tcPr>
                <w:p w14:paraId="1245CF5E">
                  <w:pPr>
                    <w:pStyle w:val="48"/>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color w:val="auto"/>
                      <w:sz w:val="21"/>
                      <w:szCs w:val="21"/>
                      <w:highlight w:val="none"/>
                      <w:u w:val="none" w:color="auto"/>
                    </w:rPr>
                  </w:pPr>
                  <w:r>
                    <w:rPr>
                      <w:rFonts w:hint="eastAsia" w:ascii="宋体" w:hAnsi="宋体" w:eastAsia="宋体" w:cs="宋体"/>
                      <w:b w:val="0"/>
                      <w:bCs/>
                      <w:smallCaps w:val="0"/>
                      <w:color w:val="auto"/>
                      <w:spacing w:val="0"/>
                      <w:w w:val="100"/>
                      <w:sz w:val="21"/>
                      <w:szCs w:val="21"/>
                      <w:highlight w:val="none"/>
                      <w:u w:val="none" w:color="auto"/>
                      <w:lang w:val="en-US" w:eastAsia="zh-CN"/>
                    </w:rPr>
                    <w:t>污染物种类</w:t>
                  </w:r>
                </w:p>
              </w:tc>
              <w:tc>
                <w:tcPr>
                  <w:tcW w:w="863" w:type="pct"/>
                  <w:tcBorders>
                    <w:tl2br w:val="nil"/>
                    <w:tr2bl w:val="nil"/>
                  </w:tcBorders>
                  <w:noWrap w:val="0"/>
                  <w:vAlign w:val="center"/>
                </w:tcPr>
                <w:p w14:paraId="7B802201">
                  <w:pPr>
                    <w:pStyle w:val="48"/>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b w:val="0"/>
                      <w:bCs/>
                      <w:smallCaps w:val="0"/>
                      <w:color w:val="auto"/>
                      <w:spacing w:val="0"/>
                      <w:w w:val="100"/>
                      <w:sz w:val="21"/>
                      <w:szCs w:val="21"/>
                      <w:highlight w:val="none"/>
                      <w:u w:val="none" w:color="auto"/>
                      <w:lang w:eastAsia="zh-CN"/>
                    </w:rPr>
                  </w:pPr>
                  <w:r>
                    <w:rPr>
                      <w:rFonts w:hint="eastAsia" w:cs="宋体"/>
                      <w:b w:val="0"/>
                      <w:bCs/>
                      <w:smallCaps w:val="0"/>
                      <w:color w:val="auto"/>
                      <w:spacing w:val="0"/>
                      <w:w w:val="100"/>
                      <w:sz w:val="21"/>
                      <w:szCs w:val="21"/>
                      <w:highlight w:val="none"/>
                      <w:u w:val="none" w:color="auto"/>
                      <w:lang w:eastAsia="zh-CN"/>
                    </w:rPr>
                    <w:t>排放方式</w:t>
                  </w:r>
                </w:p>
              </w:tc>
              <w:tc>
                <w:tcPr>
                  <w:tcW w:w="863" w:type="pct"/>
                  <w:tcBorders>
                    <w:tl2br w:val="nil"/>
                    <w:tr2bl w:val="nil"/>
                  </w:tcBorders>
                  <w:noWrap w:val="0"/>
                  <w:vAlign w:val="center"/>
                </w:tcPr>
                <w:p w14:paraId="747F1615">
                  <w:pPr>
                    <w:pStyle w:val="48"/>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color w:val="auto"/>
                      <w:sz w:val="21"/>
                      <w:szCs w:val="21"/>
                      <w:highlight w:val="none"/>
                      <w:u w:val="none" w:color="auto"/>
                    </w:rPr>
                  </w:pPr>
                  <w:r>
                    <w:rPr>
                      <w:rFonts w:hint="eastAsia" w:ascii="宋体" w:hAnsi="宋体" w:eastAsia="宋体" w:cs="宋体"/>
                      <w:b w:val="0"/>
                      <w:bCs/>
                      <w:smallCaps w:val="0"/>
                      <w:color w:val="auto"/>
                      <w:spacing w:val="0"/>
                      <w:w w:val="100"/>
                      <w:sz w:val="21"/>
                      <w:szCs w:val="21"/>
                      <w:highlight w:val="none"/>
                      <w:u w:val="none" w:color="auto"/>
                    </w:rPr>
                    <w:t>产生量（</w:t>
                  </w:r>
                  <w:r>
                    <w:rPr>
                      <w:rFonts w:hint="eastAsia" w:ascii="宋体" w:hAnsi="宋体" w:eastAsia="宋体" w:cs="宋体"/>
                      <w:b w:val="0"/>
                      <w:bCs/>
                      <w:smallCaps w:val="0"/>
                      <w:color w:val="auto"/>
                      <w:spacing w:val="0"/>
                      <w:w w:val="100"/>
                      <w:sz w:val="21"/>
                      <w:szCs w:val="21"/>
                      <w:highlight w:val="none"/>
                      <w:u w:val="none" w:color="auto"/>
                      <w:lang w:val="en-US" w:eastAsia="zh-CN"/>
                    </w:rPr>
                    <w:t>t</w:t>
                  </w:r>
                  <w:r>
                    <w:rPr>
                      <w:rFonts w:hint="eastAsia" w:ascii="宋体" w:hAnsi="宋体" w:eastAsia="宋体" w:cs="宋体"/>
                      <w:b w:val="0"/>
                      <w:bCs/>
                      <w:smallCaps w:val="0"/>
                      <w:color w:val="auto"/>
                      <w:spacing w:val="0"/>
                      <w:w w:val="100"/>
                      <w:sz w:val="21"/>
                      <w:szCs w:val="21"/>
                      <w:highlight w:val="none"/>
                      <w:u w:val="none" w:color="auto"/>
                    </w:rPr>
                    <w:t>/a）</w:t>
                  </w:r>
                </w:p>
              </w:tc>
              <w:tc>
                <w:tcPr>
                  <w:tcW w:w="863" w:type="pct"/>
                  <w:tcBorders>
                    <w:tl2br w:val="nil"/>
                    <w:tr2bl w:val="nil"/>
                  </w:tcBorders>
                  <w:noWrap w:val="0"/>
                  <w:vAlign w:val="center"/>
                </w:tcPr>
                <w:p w14:paraId="7B00C39B">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leftChars="0" w:right="0" w:rightChars="0"/>
                    <w:jc w:val="center"/>
                    <w:textAlignment w:val="center"/>
                    <w:rPr>
                      <w:rFonts w:hint="eastAsia" w:ascii="宋体" w:hAnsi="宋体" w:eastAsia="宋体" w:cs="宋体"/>
                      <w:b w:val="0"/>
                      <w:bCs/>
                      <w:smallCaps w:val="0"/>
                      <w:color w:val="auto"/>
                      <w:spacing w:val="0"/>
                      <w:w w:val="100"/>
                      <w:sz w:val="21"/>
                      <w:szCs w:val="21"/>
                      <w:highlight w:val="none"/>
                      <w:u w:val="none" w:color="auto"/>
                    </w:rPr>
                  </w:pPr>
                  <w:r>
                    <w:rPr>
                      <w:rFonts w:hint="eastAsia" w:ascii="宋体" w:hAnsi="宋体" w:eastAsia="宋体" w:cs="宋体"/>
                      <w:i w:val="0"/>
                      <w:color w:val="auto"/>
                      <w:kern w:val="0"/>
                      <w:sz w:val="21"/>
                      <w:szCs w:val="21"/>
                      <w:highlight w:val="none"/>
                      <w:u w:val="single" w:color="auto"/>
                      <w:lang w:val="en-US" w:eastAsia="zh-CN" w:bidi="ar"/>
                    </w:rPr>
                    <w:t>治理工艺</w:t>
                  </w:r>
                </w:p>
              </w:tc>
              <w:tc>
                <w:tcPr>
                  <w:tcW w:w="863" w:type="pct"/>
                  <w:tcBorders>
                    <w:tl2br w:val="nil"/>
                    <w:tr2bl w:val="nil"/>
                  </w:tcBorders>
                  <w:noWrap w:val="0"/>
                  <w:vAlign w:val="center"/>
                </w:tcPr>
                <w:p w14:paraId="23AAF644">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leftChars="0" w:right="0" w:rightChars="0"/>
                    <w:jc w:val="center"/>
                    <w:textAlignment w:val="center"/>
                    <w:rPr>
                      <w:rFonts w:hint="eastAsia" w:ascii="宋体" w:hAnsi="宋体" w:eastAsia="宋体" w:cs="宋体"/>
                      <w:b w:val="0"/>
                      <w:bCs/>
                      <w:smallCaps w:val="0"/>
                      <w:color w:val="auto"/>
                      <w:spacing w:val="0"/>
                      <w:w w:val="100"/>
                      <w:sz w:val="21"/>
                      <w:szCs w:val="21"/>
                      <w:highlight w:val="none"/>
                      <w:u w:val="none" w:color="auto"/>
                      <w:lang w:eastAsia="zh-CN"/>
                    </w:rPr>
                  </w:pPr>
                  <w:r>
                    <w:rPr>
                      <w:rFonts w:hint="eastAsia" w:ascii="宋体" w:hAnsi="宋体" w:cs="宋体"/>
                      <w:b w:val="0"/>
                      <w:bCs/>
                      <w:smallCaps w:val="0"/>
                      <w:color w:val="auto"/>
                      <w:spacing w:val="0"/>
                      <w:w w:val="100"/>
                      <w:sz w:val="21"/>
                      <w:szCs w:val="21"/>
                      <w:highlight w:val="none"/>
                      <w:u w:val="none" w:color="auto"/>
                      <w:lang w:eastAsia="zh-CN"/>
                    </w:rPr>
                    <w:t>排放量</w:t>
                  </w:r>
                  <w:r>
                    <w:rPr>
                      <w:rFonts w:hint="eastAsia" w:ascii="宋体" w:hAnsi="宋体" w:eastAsia="宋体" w:cs="宋体"/>
                      <w:b w:val="0"/>
                      <w:bCs/>
                      <w:smallCaps w:val="0"/>
                      <w:color w:val="auto"/>
                      <w:spacing w:val="0"/>
                      <w:w w:val="100"/>
                      <w:sz w:val="21"/>
                      <w:szCs w:val="21"/>
                      <w:highlight w:val="none"/>
                      <w:u w:val="none" w:color="auto"/>
                    </w:rPr>
                    <w:t>（</w:t>
                  </w:r>
                  <w:r>
                    <w:rPr>
                      <w:rFonts w:hint="eastAsia" w:ascii="宋体" w:hAnsi="宋体" w:eastAsia="宋体" w:cs="宋体"/>
                      <w:b w:val="0"/>
                      <w:bCs/>
                      <w:smallCaps w:val="0"/>
                      <w:color w:val="auto"/>
                      <w:spacing w:val="0"/>
                      <w:w w:val="100"/>
                      <w:sz w:val="21"/>
                      <w:szCs w:val="21"/>
                      <w:highlight w:val="none"/>
                      <w:u w:val="none" w:color="auto"/>
                      <w:lang w:val="en-US" w:eastAsia="zh-CN"/>
                    </w:rPr>
                    <w:t>t</w:t>
                  </w:r>
                  <w:r>
                    <w:rPr>
                      <w:rFonts w:hint="eastAsia" w:ascii="宋体" w:hAnsi="宋体" w:eastAsia="宋体" w:cs="宋体"/>
                      <w:b w:val="0"/>
                      <w:bCs/>
                      <w:smallCaps w:val="0"/>
                      <w:color w:val="auto"/>
                      <w:spacing w:val="0"/>
                      <w:w w:val="100"/>
                      <w:sz w:val="21"/>
                      <w:szCs w:val="21"/>
                      <w:highlight w:val="none"/>
                      <w:u w:val="none" w:color="auto"/>
                    </w:rPr>
                    <w:t>/a）</w:t>
                  </w:r>
                </w:p>
              </w:tc>
            </w:tr>
            <w:tr w14:paraId="2EA0D2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38" w:hRule="atLeast"/>
              </w:trPr>
              <w:tc>
                <w:tcPr>
                  <w:tcW w:w="669" w:type="pct"/>
                  <w:vMerge w:val="restart"/>
                  <w:tcBorders>
                    <w:tl2br w:val="nil"/>
                    <w:tr2bl w:val="nil"/>
                  </w:tcBorders>
                  <w:noWrap w:val="0"/>
                  <w:vAlign w:val="center"/>
                </w:tcPr>
                <w:p w14:paraId="59CAE62F">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highlight w:val="none"/>
                      <w:u w:val="none" w:color="auto"/>
                      <w:lang w:eastAsia="zh-CN"/>
                    </w:rPr>
                  </w:pPr>
                  <w:r>
                    <w:rPr>
                      <w:rFonts w:hint="eastAsia" w:ascii="宋体" w:hAnsi="宋体" w:cs="宋体"/>
                      <w:color w:val="auto"/>
                      <w:sz w:val="21"/>
                      <w:szCs w:val="21"/>
                      <w:highlight w:val="none"/>
                      <w:u w:val="none" w:color="auto"/>
                      <w:lang w:eastAsia="zh-CN"/>
                    </w:rPr>
                    <w:t>破碎、筛分粉尘</w:t>
                  </w:r>
                </w:p>
              </w:tc>
              <w:tc>
                <w:tcPr>
                  <w:tcW w:w="877" w:type="pct"/>
                  <w:vMerge w:val="restart"/>
                  <w:tcBorders>
                    <w:tl2br w:val="nil"/>
                    <w:tr2bl w:val="nil"/>
                  </w:tcBorders>
                  <w:noWrap w:val="0"/>
                  <w:vAlign w:val="center"/>
                </w:tcPr>
                <w:p w14:paraId="2EF2E1CC">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highlight w:val="none"/>
                      <w:u w:val="none" w:color="auto"/>
                      <w:lang w:eastAsia="zh-CN"/>
                    </w:rPr>
                  </w:pPr>
                  <w:r>
                    <w:rPr>
                      <w:rFonts w:hint="eastAsia" w:ascii="宋体" w:hAnsi="宋体" w:eastAsia="宋体" w:cs="宋体"/>
                      <w:color w:val="auto"/>
                      <w:sz w:val="21"/>
                      <w:szCs w:val="21"/>
                      <w:highlight w:val="none"/>
                      <w:u w:val="none" w:color="auto"/>
                      <w:lang w:eastAsia="zh-CN"/>
                    </w:rPr>
                    <w:t>颗粒物</w:t>
                  </w:r>
                </w:p>
              </w:tc>
              <w:tc>
                <w:tcPr>
                  <w:tcW w:w="863" w:type="pct"/>
                  <w:tcBorders>
                    <w:tl2br w:val="nil"/>
                    <w:tr2bl w:val="nil"/>
                  </w:tcBorders>
                  <w:noWrap w:val="0"/>
                  <w:vAlign w:val="center"/>
                </w:tcPr>
                <w:p w14:paraId="4D5FBE32">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jc w:val="center"/>
                    <w:rPr>
                      <w:rFonts w:hint="eastAsia" w:ascii="宋体" w:hAnsi="宋体" w:cs="宋体"/>
                      <w:color w:val="auto"/>
                      <w:sz w:val="21"/>
                      <w:szCs w:val="21"/>
                      <w:highlight w:val="none"/>
                      <w:u w:val="none" w:color="auto"/>
                      <w:lang w:val="en-US" w:eastAsia="zh-CN"/>
                    </w:rPr>
                  </w:pPr>
                  <w:r>
                    <w:rPr>
                      <w:rFonts w:hint="eastAsia" w:ascii="宋体" w:hAnsi="宋体" w:cs="宋体"/>
                      <w:color w:val="auto"/>
                      <w:sz w:val="21"/>
                      <w:szCs w:val="21"/>
                      <w:highlight w:val="none"/>
                      <w:u w:val="none" w:color="auto"/>
                      <w:lang w:val="en-US" w:eastAsia="zh-CN"/>
                    </w:rPr>
                    <w:t>有组织</w:t>
                  </w:r>
                </w:p>
              </w:tc>
              <w:tc>
                <w:tcPr>
                  <w:tcW w:w="863" w:type="pct"/>
                  <w:tcBorders>
                    <w:tl2br w:val="nil"/>
                    <w:tr2bl w:val="nil"/>
                  </w:tcBorders>
                  <w:noWrap w:val="0"/>
                  <w:vAlign w:val="center"/>
                </w:tcPr>
                <w:p w14:paraId="6A51EFDD">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jc w:val="center"/>
                    <w:rPr>
                      <w:rFonts w:hint="default" w:ascii="宋体" w:hAnsi="宋体" w:eastAsia="宋体" w:cs="宋体"/>
                      <w:color w:val="auto"/>
                      <w:sz w:val="21"/>
                      <w:szCs w:val="21"/>
                      <w:highlight w:val="none"/>
                      <w:u w:val="none" w:color="auto"/>
                      <w:lang w:val="en-US" w:eastAsia="zh-CN"/>
                    </w:rPr>
                  </w:pPr>
                  <w:r>
                    <w:rPr>
                      <w:rFonts w:hint="eastAsia" w:ascii="宋体" w:hAnsi="宋体" w:cs="宋体"/>
                      <w:color w:val="auto"/>
                      <w:sz w:val="21"/>
                      <w:szCs w:val="21"/>
                      <w:highlight w:val="none"/>
                      <w:u w:val="none" w:color="auto"/>
                      <w:lang w:val="en-US" w:eastAsia="zh-CN"/>
                    </w:rPr>
                    <w:t xml:space="preserve"> 472.5</w:t>
                  </w:r>
                </w:p>
              </w:tc>
              <w:tc>
                <w:tcPr>
                  <w:tcW w:w="863" w:type="pct"/>
                  <w:tcBorders>
                    <w:tl2br w:val="nil"/>
                    <w:tr2bl w:val="nil"/>
                  </w:tcBorders>
                  <w:noWrap w:val="0"/>
                  <w:vAlign w:val="center"/>
                </w:tcPr>
                <w:p w14:paraId="3B3F21A6">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jc w:val="center"/>
                    <w:rPr>
                      <w:rFonts w:hint="eastAsia" w:ascii="宋体" w:hAnsi="宋体" w:cs="宋体"/>
                      <w:color w:val="auto"/>
                      <w:sz w:val="21"/>
                      <w:szCs w:val="21"/>
                      <w:highlight w:val="none"/>
                      <w:u w:val="none" w:color="auto"/>
                      <w:lang w:val="en-US" w:eastAsia="zh-CN"/>
                    </w:rPr>
                  </w:pPr>
                  <w:r>
                    <w:rPr>
                      <w:rFonts w:hint="eastAsia" w:ascii="宋体" w:hAnsi="宋体" w:cs="宋体"/>
                      <w:color w:val="auto"/>
                      <w:sz w:val="21"/>
                      <w:szCs w:val="21"/>
                      <w:highlight w:val="none"/>
                      <w:u w:val="none" w:color="auto"/>
                      <w:lang w:val="en-US" w:eastAsia="zh-CN"/>
                    </w:rPr>
                    <w:t>袋式除尘器，除尘效率约为99%</w:t>
                  </w:r>
                </w:p>
              </w:tc>
              <w:tc>
                <w:tcPr>
                  <w:tcW w:w="863" w:type="pct"/>
                  <w:tcBorders>
                    <w:tl2br w:val="nil"/>
                    <w:tr2bl w:val="nil"/>
                  </w:tcBorders>
                  <w:noWrap w:val="0"/>
                  <w:vAlign w:val="center"/>
                </w:tcPr>
                <w:p w14:paraId="73857A6C">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jc w:val="center"/>
                    <w:rPr>
                      <w:rFonts w:hint="default" w:ascii="宋体" w:hAnsi="宋体" w:cs="宋体"/>
                      <w:color w:val="auto"/>
                      <w:sz w:val="21"/>
                      <w:szCs w:val="21"/>
                      <w:highlight w:val="none"/>
                      <w:u w:val="none" w:color="auto"/>
                      <w:lang w:val="en-US" w:eastAsia="zh-CN"/>
                    </w:rPr>
                  </w:pPr>
                  <w:r>
                    <w:rPr>
                      <w:rFonts w:hint="default" w:ascii="宋体" w:hAnsi="宋体" w:cs="宋体"/>
                      <w:color w:val="auto"/>
                      <w:sz w:val="21"/>
                      <w:szCs w:val="21"/>
                      <w:highlight w:val="none"/>
                      <w:u w:val="none" w:color="auto"/>
                      <w:lang w:val="en-US" w:eastAsia="zh-CN"/>
                    </w:rPr>
                    <w:t>4.2525</w:t>
                  </w:r>
                </w:p>
              </w:tc>
            </w:tr>
            <w:tr w14:paraId="5B8E43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38" w:hRule="atLeast"/>
              </w:trPr>
              <w:tc>
                <w:tcPr>
                  <w:tcW w:w="669" w:type="pct"/>
                  <w:vMerge w:val="continue"/>
                  <w:tcBorders>
                    <w:tl2br w:val="nil"/>
                    <w:tr2bl w:val="nil"/>
                  </w:tcBorders>
                  <w:noWrap w:val="0"/>
                  <w:vAlign w:val="center"/>
                </w:tcPr>
                <w:p w14:paraId="3A0FB7FC">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jc w:val="center"/>
                    <w:rPr>
                      <w:rFonts w:hint="eastAsia" w:ascii="宋体" w:hAnsi="宋体" w:cs="宋体"/>
                      <w:color w:val="auto"/>
                      <w:sz w:val="21"/>
                      <w:szCs w:val="21"/>
                      <w:highlight w:val="none"/>
                      <w:u w:val="none" w:color="auto"/>
                      <w:lang w:eastAsia="zh-CN"/>
                    </w:rPr>
                  </w:pPr>
                </w:p>
              </w:tc>
              <w:tc>
                <w:tcPr>
                  <w:tcW w:w="877" w:type="pct"/>
                  <w:vMerge w:val="continue"/>
                  <w:tcBorders>
                    <w:tl2br w:val="nil"/>
                    <w:tr2bl w:val="nil"/>
                  </w:tcBorders>
                  <w:noWrap w:val="0"/>
                  <w:vAlign w:val="center"/>
                </w:tcPr>
                <w:p w14:paraId="3E283ACD">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highlight w:val="none"/>
                      <w:u w:val="none" w:color="auto"/>
                      <w:lang w:eastAsia="zh-CN"/>
                    </w:rPr>
                  </w:pPr>
                </w:p>
              </w:tc>
              <w:tc>
                <w:tcPr>
                  <w:tcW w:w="863" w:type="pct"/>
                  <w:tcBorders>
                    <w:tl2br w:val="nil"/>
                    <w:tr2bl w:val="nil"/>
                  </w:tcBorders>
                  <w:noWrap w:val="0"/>
                  <w:vAlign w:val="center"/>
                </w:tcPr>
                <w:p w14:paraId="5FF3FE92">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jc w:val="center"/>
                    <w:rPr>
                      <w:rFonts w:hint="eastAsia" w:ascii="宋体" w:hAnsi="宋体" w:cs="宋体"/>
                      <w:color w:val="auto"/>
                      <w:sz w:val="21"/>
                      <w:szCs w:val="21"/>
                      <w:highlight w:val="none"/>
                      <w:u w:val="none" w:color="auto"/>
                      <w:lang w:val="en-US" w:eastAsia="zh-CN"/>
                    </w:rPr>
                  </w:pPr>
                  <w:r>
                    <w:rPr>
                      <w:rFonts w:hint="eastAsia" w:ascii="宋体" w:hAnsi="宋体" w:cs="宋体"/>
                      <w:color w:val="auto"/>
                      <w:sz w:val="21"/>
                      <w:szCs w:val="21"/>
                      <w:highlight w:val="none"/>
                      <w:u w:val="none" w:color="auto"/>
                      <w:lang w:val="en-US" w:eastAsia="zh-CN"/>
                    </w:rPr>
                    <w:t>无组织</w:t>
                  </w:r>
                </w:p>
              </w:tc>
              <w:tc>
                <w:tcPr>
                  <w:tcW w:w="863" w:type="pct"/>
                  <w:tcBorders>
                    <w:tl2br w:val="nil"/>
                    <w:tr2bl w:val="nil"/>
                  </w:tcBorders>
                  <w:noWrap w:val="0"/>
                  <w:vAlign w:val="center"/>
                </w:tcPr>
                <w:p w14:paraId="5EE2F01E">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jc w:val="center"/>
                    <w:rPr>
                      <w:rFonts w:hint="default" w:ascii="宋体" w:hAnsi="宋体" w:cs="宋体"/>
                      <w:color w:val="auto"/>
                      <w:sz w:val="21"/>
                      <w:szCs w:val="21"/>
                      <w:highlight w:val="none"/>
                      <w:u w:val="none" w:color="auto"/>
                      <w:lang w:val="en-US" w:eastAsia="zh-CN"/>
                    </w:rPr>
                  </w:pPr>
                  <w:r>
                    <w:rPr>
                      <w:rFonts w:hint="default" w:ascii="宋体" w:hAnsi="宋体" w:cs="宋体"/>
                      <w:color w:val="auto"/>
                      <w:sz w:val="21"/>
                      <w:szCs w:val="21"/>
                      <w:highlight w:val="none"/>
                      <w:u w:val="none" w:color="auto"/>
                      <w:lang w:val="en-US" w:eastAsia="zh-CN"/>
                    </w:rPr>
                    <w:t>47.25</w:t>
                  </w:r>
                </w:p>
              </w:tc>
              <w:tc>
                <w:tcPr>
                  <w:tcW w:w="863" w:type="pct"/>
                  <w:tcBorders>
                    <w:tl2br w:val="nil"/>
                    <w:tr2bl w:val="nil"/>
                  </w:tcBorders>
                  <w:noWrap w:val="0"/>
                  <w:vAlign w:val="center"/>
                </w:tcPr>
                <w:p w14:paraId="5485EB86">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jc w:val="center"/>
                    <w:rPr>
                      <w:rFonts w:hint="eastAsia" w:ascii="宋体" w:hAnsi="宋体" w:cs="宋体"/>
                      <w:color w:val="auto"/>
                      <w:sz w:val="21"/>
                      <w:szCs w:val="21"/>
                      <w:highlight w:val="none"/>
                      <w:u w:val="none" w:color="auto"/>
                      <w:lang w:val="en-US" w:eastAsia="zh-CN"/>
                    </w:rPr>
                  </w:pPr>
                  <w:r>
                    <w:rPr>
                      <w:rFonts w:hint="eastAsia" w:ascii="宋体" w:hAnsi="宋体" w:cs="宋体"/>
                      <w:color w:val="auto"/>
                      <w:sz w:val="21"/>
                      <w:szCs w:val="21"/>
                      <w:highlight w:val="none"/>
                      <w:u w:val="none" w:color="auto"/>
                      <w:lang w:val="en-US" w:eastAsia="zh-CN"/>
                    </w:rPr>
                    <w:t>相对封闭厂房+雾化喷淋除尘除，尘效率约为95%</w:t>
                  </w:r>
                </w:p>
              </w:tc>
              <w:tc>
                <w:tcPr>
                  <w:tcW w:w="863" w:type="pct"/>
                  <w:tcBorders>
                    <w:tl2br w:val="nil"/>
                    <w:tr2bl w:val="nil"/>
                  </w:tcBorders>
                  <w:noWrap w:val="0"/>
                  <w:vAlign w:val="center"/>
                </w:tcPr>
                <w:p w14:paraId="37122009">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jc w:val="center"/>
                    <w:rPr>
                      <w:rFonts w:hint="default" w:ascii="宋体" w:hAnsi="宋体" w:cs="宋体"/>
                      <w:color w:val="auto"/>
                      <w:sz w:val="21"/>
                      <w:szCs w:val="21"/>
                      <w:highlight w:val="none"/>
                      <w:u w:val="none" w:color="auto"/>
                      <w:lang w:val="en-US" w:eastAsia="zh-CN"/>
                    </w:rPr>
                  </w:pPr>
                  <w:r>
                    <w:rPr>
                      <w:rFonts w:hint="default" w:ascii="宋体" w:hAnsi="宋体" w:cs="宋体"/>
                      <w:color w:val="auto"/>
                      <w:sz w:val="21"/>
                      <w:szCs w:val="21"/>
                      <w:highlight w:val="none"/>
                      <w:u w:val="none" w:color="auto"/>
                      <w:lang w:val="en-US" w:eastAsia="zh-CN"/>
                    </w:rPr>
                    <w:t>2.3625</w:t>
                  </w:r>
                </w:p>
              </w:tc>
            </w:tr>
          </w:tbl>
          <w:p w14:paraId="5B024A7D">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jc w:val="center"/>
              <w:rPr>
                <w:rFonts w:hint="eastAsia" w:ascii="宋体" w:hAnsi="宋体" w:eastAsia="宋体" w:cs="宋体"/>
                <w:b/>
                <w:bCs/>
                <w:color w:val="auto"/>
                <w:sz w:val="24"/>
                <w:szCs w:val="24"/>
                <w:highlight w:val="none"/>
                <w:u w:val="none" w:color="auto"/>
                <w:lang w:val="en-US" w:eastAsia="zh-CN"/>
              </w:rPr>
            </w:pPr>
            <w:r>
              <w:rPr>
                <w:rFonts w:hint="eastAsia" w:ascii="宋体" w:hAnsi="宋体" w:eastAsia="宋体" w:cs="宋体"/>
                <w:b/>
                <w:bCs/>
                <w:color w:val="auto"/>
                <w:sz w:val="24"/>
                <w:szCs w:val="24"/>
                <w:highlight w:val="none"/>
                <w:u w:val="none" w:color="auto"/>
                <w:lang w:val="en-US" w:eastAsia="zh-CN"/>
              </w:rPr>
              <w:t>表4-</w:t>
            </w:r>
            <w:r>
              <w:rPr>
                <w:rFonts w:hint="eastAsia" w:ascii="宋体" w:hAnsi="宋体" w:cs="宋体"/>
                <w:b/>
                <w:bCs/>
                <w:color w:val="auto"/>
                <w:sz w:val="24"/>
                <w:szCs w:val="24"/>
                <w:highlight w:val="none"/>
                <w:u w:val="none" w:color="auto"/>
                <w:lang w:val="en-US" w:eastAsia="zh-CN"/>
              </w:rPr>
              <w:t>10</w:t>
            </w:r>
            <w:r>
              <w:rPr>
                <w:rFonts w:hint="eastAsia" w:ascii="宋体" w:hAnsi="宋体" w:eastAsia="宋体" w:cs="宋体"/>
                <w:b/>
                <w:bCs/>
                <w:color w:val="auto"/>
                <w:sz w:val="24"/>
                <w:szCs w:val="24"/>
                <w:highlight w:val="none"/>
                <w:u w:val="none" w:color="auto"/>
                <w:lang w:val="en-US" w:eastAsia="zh-CN"/>
              </w:rPr>
              <w:t xml:space="preserve">  废气治理措施情况一览表</w:t>
            </w:r>
          </w:p>
          <w:tbl>
            <w:tblPr>
              <w:tblStyle w:val="26"/>
              <w:tblW w:w="4993"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300"/>
              <w:gridCol w:w="1310"/>
              <w:gridCol w:w="1307"/>
              <w:gridCol w:w="1307"/>
              <w:gridCol w:w="1311"/>
              <w:gridCol w:w="1312"/>
            </w:tblGrid>
            <w:tr w14:paraId="0780DAF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828" w:type="pct"/>
                  <w:tcBorders>
                    <w:tl2br w:val="nil"/>
                    <w:tr2bl w:val="nil"/>
                  </w:tcBorders>
                  <w:noWrap w:val="0"/>
                  <w:tcMar>
                    <w:top w:w="15" w:type="dxa"/>
                    <w:left w:w="15" w:type="dxa"/>
                    <w:right w:w="15" w:type="dxa"/>
                  </w:tcMar>
                  <w:vAlign w:val="center"/>
                </w:tcPr>
                <w:p w14:paraId="18C0F0E1">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color w:val="auto"/>
                      <w:sz w:val="21"/>
                      <w:szCs w:val="21"/>
                      <w:highlight w:val="none"/>
                      <w:u w:val="none" w:color="auto"/>
                      <w:lang w:val="en-US"/>
                    </w:rPr>
                  </w:pPr>
                  <w:r>
                    <w:rPr>
                      <w:rFonts w:hint="eastAsia" w:ascii="宋体" w:hAnsi="宋体" w:eastAsia="宋体" w:cs="宋体"/>
                      <w:i w:val="0"/>
                      <w:color w:val="auto"/>
                      <w:kern w:val="0"/>
                      <w:sz w:val="21"/>
                      <w:szCs w:val="21"/>
                      <w:highlight w:val="none"/>
                      <w:u w:val="none" w:color="auto"/>
                      <w:lang w:val="en-US" w:eastAsia="zh-CN" w:bidi="ar"/>
                    </w:rPr>
                    <w:t>产污环节</w:t>
                  </w:r>
                </w:p>
              </w:tc>
              <w:tc>
                <w:tcPr>
                  <w:tcW w:w="834" w:type="pct"/>
                  <w:tcBorders>
                    <w:tl2br w:val="nil"/>
                    <w:tr2bl w:val="nil"/>
                  </w:tcBorders>
                  <w:noWrap w:val="0"/>
                  <w:tcMar>
                    <w:top w:w="15" w:type="dxa"/>
                    <w:left w:w="15" w:type="dxa"/>
                    <w:right w:w="15" w:type="dxa"/>
                  </w:tcMar>
                  <w:vAlign w:val="center"/>
                </w:tcPr>
                <w:p w14:paraId="0DAC276C">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leftChars="0" w:right="0" w:rightChars="0"/>
                    <w:jc w:val="center"/>
                    <w:textAlignment w:val="center"/>
                    <w:rPr>
                      <w:rFonts w:hint="eastAsia" w:ascii="宋体" w:hAnsi="宋体" w:eastAsia="宋体" w:cs="宋体"/>
                      <w:i w:val="0"/>
                      <w:color w:val="auto"/>
                      <w:kern w:val="0"/>
                      <w:sz w:val="21"/>
                      <w:szCs w:val="21"/>
                      <w:highlight w:val="none"/>
                      <w:u w:val="none" w:color="auto"/>
                      <w:lang w:val="en-US" w:eastAsia="zh-CN" w:bidi="ar"/>
                    </w:rPr>
                  </w:pPr>
                  <w:r>
                    <w:rPr>
                      <w:rFonts w:hint="eastAsia" w:ascii="宋体" w:hAnsi="宋体" w:eastAsia="宋体" w:cs="宋体"/>
                      <w:i w:val="0"/>
                      <w:color w:val="auto"/>
                      <w:kern w:val="0"/>
                      <w:sz w:val="21"/>
                      <w:szCs w:val="21"/>
                      <w:highlight w:val="none"/>
                      <w:u w:val="none" w:color="auto"/>
                      <w:lang w:val="en-US" w:eastAsia="zh-CN" w:bidi="ar"/>
                    </w:rPr>
                    <w:t>污染物</w:t>
                  </w:r>
                </w:p>
              </w:tc>
              <w:tc>
                <w:tcPr>
                  <w:tcW w:w="832" w:type="pct"/>
                  <w:tcBorders>
                    <w:tl2br w:val="nil"/>
                    <w:tr2bl w:val="nil"/>
                  </w:tcBorders>
                  <w:noWrap w:val="0"/>
                  <w:tcMar>
                    <w:top w:w="15" w:type="dxa"/>
                    <w:left w:w="15" w:type="dxa"/>
                    <w:right w:w="15" w:type="dxa"/>
                  </w:tcMar>
                  <w:vAlign w:val="center"/>
                </w:tcPr>
                <w:p w14:paraId="6D48E08E">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color w:val="auto"/>
                      <w:kern w:val="0"/>
                      <w:sz w:val="21"/>
                      <w:szCs w:val="21"/>
                      <w:highlight w:val="none"/>
                      <w:u w:val="none" w:color="auto"/>
                      <w:lang w:val="en-US" w:eastAsia="zh-CN" w:bidi="ar"/>
                    </w:rPr>
                  </w:pPr>
                  <w:r>
                    <w:rPr>
                      <w:rFonts w:hint="eastAsia" w:ascii="宋体" w:hAnsi="宋体" w:cs="宋体"/>
                      <w:i w:val="0"/>
                      <w:color w:val="auto"/>
                      <w:kern w:val="0"/>
                      <w:sz w:val="21"/>
                      <w:szCs w:val="21"/>
                      <w:highlight w:val="none"/>
                      <w:u w:val="none" w:color="auto"/>
                      <w:lang w:val="en-US" w:eastAsia="zh-CN" w:bidi="ar"/>
                    </w:rPr>
                    <w:t>排放形式</w:t>
                  </w:r>
                </w:p>
              </w:tc>
              <w:tc>
                <w:tcPr>
                  <w:tcW w:w="832" w:type="pct"/>
                  <w:tcBorders>
                    <w:tl2br w:val="nil"/>
                    <w:tr2bl w:val="nil"/>
                  </w:tcBorders>
                  <w:noWrap w:val="0"/>
                  <w:tcMar>
                    <w:top w:w="15" w:type="dxa"/>
                    <w:left w:w="15" w:type="dxa"/>
                    <w:right w:w="15" w:type="dxa"/>
                  </w:tcMar>
                  <w:vAlign w:val="center"/>
                </w:tcPr>
                <w:p w14:paraId="3B6836DC">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color w:val="auto"/>
                      <w:kern w:val="2"/>
                      <w:sz w:val="21"/>
                      <w:szCs w:val="21"/>
                      <w:highlight w:val="none"/>
                      <w:u w:val="none" w:color="auto"/>
                      <w:lang w:val="en-US" w:eastAsia="zh-CN" w:bidi="ar-SA"/>
                    </w:rPr>
                  </w:pPr>
                  <w:r>
                    <w:rPr>
                      <w:rFonts w:hint="eastAsia" w:ascii="宋体" w:hAnsi="宋体" w:eastAsia="宋体" w:cs="宋体"/>
                      <w:i w:val="0"/>
                      <w:color w:val="auto"/>
                      <w:kern w:val="0"/>
                      <w:sz w:val="21"/>
                      <w:szCs w:val="21"/>
                      <w:highlight w:val="none"/>
                      <w:u w:val="none" w:color="auto"/>
                      <w:lang w:val="en-US" w:eastAsia="zh-CN" w:bidi="ar"/>
                    </w:rPr>
                    <w:t>治理工艺</w:t>
                  </w:r>
                </w:p>
              </w:tc>
              <w:tc>
                <w:tcPr>
                  <w:tcW w:w="835" w:type="pct"/>
                  <w:tcBorders>
                    <w:tl2br w:val="nil"/>
                    <w:tr2bl w:val="nil"/>
                  </w:tcBorders>
                  <w:noWrap w:val="0"/>
                  <w:tcMar>
                    <w:top w:w="15" w:type="dxa"/>
                    <w:left w:w="15" w:type="dxa"/>
                    <w:right w:w="15" w:type="dxa"/>
                  </w:tcMar>
                  <w:vAlign w:val="center"/>
                </w:tcPr>
                <w:p w14:paraId="6F033B88">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color w:val="auto"/>
                      <w:sz w:val="21"/>
                      <w:szCs w:val="21"/>
                      <w:highlight w:val="none"/>
                      <w:u w:val="none" w:color="auto"/>
                    </w:rPr>
                  </w:pPr>
                  <w:r>
                    <w:rPr>
                      <w:rFonts w:hint="eastAsia" w:ascii="宋体" w:hAnsi="宋体" w:eastAsia="宋体" w:cs="宋体"/>
                      <w:i w:val="0"/>
                      <w:color w:val="auto"/>
                      <w:kern w:val="0"/>
                      <w:sz w:val="21"/>
                      <w:szCs w:val="21"/>
                      <w:highlight w:val="none"/>
                      <w:u w:val="none" w:color="auto"/>
                      <w:lang w:val="en-US" w:eastAsia="zh-CN" w:bidi="ar"/>
                    </w:rPr>
                    <w:t>去除率</w:t>
                  </w:r>
                </w:p>
              </w:tc>
              <w:tc>
                <w:tcPr>
                  <w:tcW w:w="835" w:type="pct"/>
                  <w:tcBorders>
                    <w:tl2br w:val="nil"/>
                    <w:tr2bl w:val="nil"/>
                  </w:tcBorders>
                  <w:noWrap w:val="0"/>
                  <w:tcMar>
                    <w:top w:w="15" w:type="dxa"/>
                    <w:left w:w="15" w:type="dxa"/>
                    <w:right w:w="15" w:type="dxa"/>
                  </w:tcMar>
                  <w:vAlign w:val="center"/>
                </w:tcPr>
                <w:p w14:paraId="50ADE059">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color w:val="auto"/>
                      <w:sz w:val="21"/>
                      <w:szCs w:val="21"/>
                      <w:highlight w:val="none"/>
                      <w:u w:val="none" w:color="auto"/>
                      <w:lang w:val="en-US"/>
                    </w:rPr>
                  </w:pPr>
                  <w:r>
                    <w:rPr>
                      <w:rFonts w:hint="eastAsia" w:ascii="宋体" w:hAnsi="宋体" w:eastAsia="宋体" w:cs="宋体"/>
                      <w:i w:val="0"/>
                      <w:color w:val="auto"/>
                      <w:kern w:val="0"/>
                      <w:sz w:val="21"/>
                      <w:szCs w:val="21"/>
                      <w:highlight w:val="none"/>
                      <w:u w:val="none" w:color="auto"/>
                      <w:lang w:val="en-US" w:eastAsia="zh-CN" w:bidi="ar"/>
                    </w:rPr>
                    <w:t>是否为可行技术</w:t>
                  </w:r>
                </w:p>
              </w:tc>
            </w:tr>
            <w:tr w14:paraId="55412CD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828" w:type="pct"/>
                  <w:tcBorders>
                    <w:tl2br w:val="nil"/>
                    <w:tr2bl w:val="nil"/>
                  </w:tcBorders>
                  <w:noWrap w:val="0"/>
                  <w:tcMar>
                    <w:top w:w="15" w:type="dxa"/>
                    <w:left w:w="15" w:type="dxa"/>
                    <w:right w:w="15" w:type="dxa"/>
                  </w:tcMar>
                  <w:vAlign w:val="center"/>
                </w:tcPr>
                <w:p w14:paraId="23096B8F">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eastAsia="宋体" w:cs="宋体"/>
                      <w:color w:val="auto"/>
                      <w:sz w:val="21"/>
                      <w:szCs w:val="21"/>
                      <w:highlight w:val="none"/>
                      <w:u w:val="none" w:color="auto"/>
                      <w:lang w:eastAsia="zh-CN"/>
                    </w:rPr>
                  </w:pPr>
                  <w:r>
                    <w:rPr>
                      <w:rFonts w:hint="eastAsia" w:ascii="宋体" w:hAnsi="宋体" w:eastAsia="宋体" w:cs="宋体"/>
                      <w:color w:val="auto"/>
                      <w:kern w:val="0"/>
                      <w:sz w:val="21"/>
                      <w:szCs w:val="21"/>
                      <w:highlight w:val="none"/>
                      <w:u w:val="none" w:color="auto"/>
                      <w:lang w:eastAsia="zh-CN" w:bidi="ar"/>
                    </w:rPr>
                    <w:t>原料堆存及装卸粉尘</w:t>
                  </w:r>
                </w:p>
              </w:tc>
              <w:tc>
                <w:tcPr>
                  <w:tcW w:w="834" w:type="pct"/>
                  <w:tcBorders>
                    <w:tl2br w:val="nil"/>
                    <w:tr2bl w:val="nil"/>
                  </w:tcBorders>
                  <w:noWrap w:val="0"/>
                  <w:tcMar>
                    <w:top w:w="15" w:type="dxa"/>
                    <w:left w:w="15" w:type="dxa"/>
                    <w:right w:w="15" w:type="dxa"/>
                  </w:tcMar>
                  <w:vAlign w:val="center"/>
                </w:tcPr>
                <w:p w14:paraId="0EFFC9E3">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color w:val="auto"/>
                      <w:sz w:val="21"/>
                      <w:szCs w:val="21"/>
                      <w:highlight w:val="none"/>
                      <w:u w:val="none" w:color="auto"/>
                      <w:lang w:eastAsia="zh-CN"/>
                    </w:rPr>
                  </w:pPr>
                  <w:r>
                    <w:rPr>
                      <w:rFonts w:hint="eastAsia" w:ascii="宋体" w:hAnsi="宋体" w:eastAsia="宋体" w:cs="宋体"/>
                      <w:color w:val="auto"/>
                      <w:sz w:val="21"/>
                      <w:szCs w:val="21"/>
                      <w:highlight w:val="none"/>
                      <w:u w:val="none" w:color="auto"/>
                      <w:lang w:eastAsia="zh-CN"/>
                    </w:rPr>
                    <w:t>颗粒物</w:t>
                  </w:r>
                </w:p>
              </w:tc>
              <w:tc>
                <w:tcPr>
                  <w:tcW w:w="832" w:type="pct"/>
                  <w:tcBorders>
                    <w:tl2br w:val="nil"/>
                    <w:tr2bl w:val="nil"/>
                  </w:tcBorders>
                  <w:noWrap w:val="0"/>
                  <w:tcMar>
                    <w:top w:w="15" w:type="dxa"/>
                    <w:left w:w="15" w:type="dxa"/>
                    <w:right w:w="15" w:type="dxa"/>
                  </w:tcMar>
                  <w:vAlign w:val="center"/>
                </w:tcPr>
                <w:p w14:paraId="21C2EA62">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rightChars="0"/>
                    <w:jc w:val="center"/>
                    <w:textAlignment w:val="center"/>
                    <w:rPr>
                      <w:rFonts w:hint="eastAsia" w:ascii="宋体" w:hAnsi="宋体" w:cs="宋体"/>
                      <w:i w:val="0"/>
                      <w:color w:val="auto"/>
                      <w:kern w:val="2"/>
                      <w:sz w:val="21"/>
                      <w:szCs w:val="21"/>
                      <w:highlight w:val="none"/>
                      <w:u w:val="none" w:color="auto"/>
                      <w:lang w:val="en-US" w:eastAsia="zh-CN" w:bidi="ar-SA"/>
                    </w:rPr>
                  </w:pPr>
                  <w:r>
                    <w:rPr>
                      <w:rFonts w:hint="eastAsia" w:ascii="宋体" w:hAnsi="宋体" w:cs="宋体"/>
                      <w:i w:val="0"/>
                      <w:color w:val="auto"/>
                      <w:kern w:val="2"/>
                      <w:sz w:val="21"/>
                      <w:szCs w:val="21"/>
                      <w:highlight w:val="none"/>
                      <w:u w:val="none" w:color="auto"/>
                      <w:lang w:val="en-US" w:eastAsia="zh-CN" w:bidi="ar-SA"/>
                    </w:rPr>
                    <w:t>无组织</w:t>
                  </w:r>
                </w:p>
              </w:tc>
              <w:tc>
                <w:tcPr>
                  <w:tcW w:w="832" w:type="pct"/>
                  <w:tcBorders>
                    <w:tl2br w:val="nil"/>
                    <w:tr2bl w:val="nil"/>
                  </w:tcBorders>
                  <w:noWrap w:val="0"/>
                  <w:tcMar>
                    <w:top w:w="15" w:type="dxa"/>
                    <w:left w:w="15" w:type="dxa"/>
                    <w:right w:w="15" w:type="dxa"/>
                  </w:tcMar>
                  <w:vAlign w:val="center"/>
                </w:tcPr>
                <w:p w14:paraId="63CF35BD">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rightChars="0"/>
                    <w:jc w:val="center"/>
                    <w:textAlignment w:val="center"/>
                    <w:rPr>
                      <w:rFonts w:hint="eastAsia" w:ascii="宋体" w:hAnsi="宋体" w:eastAsia="宋体" w:cs="宋体"/>
                      <w:i w:val="0"/>
                      <w:color w:val="auto"/>
                      <w:kern w:val="2"/>
                      <w:sz w:val="21"/>
                      <w:szCs w:val="21"/>
                      <w:highlight w:val="none"/>
                      <w:u w:val="none" w:color="auto"/>
                      <w:lang w:val="en-US" w:eastAsia="zh-CN" w:bidi="ar-SA"/>
                    </w:rPr>
                  </w:pPr>
                  <w:r>
                    <w:rPr>
                      <w:rFonts w:hint="eastAsia" w:ascii="宋体" w:hAnsi="宋体" w:cs="宋体"/>
                      <w:i w:val="0"/>
                      <w:color w:val="auto"/>
                      <w:kern w:val="2"/>
                      <w:sz w:val="21"/>
                      <w:szCs w:val="21"/>
                      <w:highlight w:val="none"/>
                      <w:u w:val="none" w:color="auto"/>
                      <w:lang w:val="en-US" w:eastAsia="zh-CN" w:bidi="ar-SA"/>
                    </w:rPr>
                    <w:t>苫布苫盖+</w:t>
                  </w:r>
                  <w:r>
                    <w:rPr>
                      <w:rFonts w:hint="eastAsia" w:ascii="宋体" w:hAnsi="宋体" w:eastAsia="宋体" w:cs="宋体"/>
                      <w:i w:val="0"/>
                      <w:color w:val="auto"/>
                      <w:kern w:val="2"/>
                      <w:sz w:val="21"/>
                      <w:szCs w:val="21"/>
                      <w:highlight w:val="none"/>
                      <w:u w:val="none" w:color="auto"/>
                      <w:lang w:val="en-US" w:eastAsia="zh-CN" w:bidi="ar-SA"/>
                    </w:rPr>
                    <w:t>洒水降尘</w:t>
                  </w:r>
                </w:p>
              </w:tc>
              <w:tc>
                <w:tcPr>
                  <w:tcW w:w="835" w:type="pct"/>
                  <w:tcBorders>
                    <w:tl2br w:val="nil"/>
                    <w:tr2bl w:val="nil"/>
                  </w:tcBorders>
                  <w:noWrap w:val="0"/>
                  <w:tcMar>
                    <w:top w:w="15" w:type="dxa"/>
                    <w:left w:w="15" w:type="dxa"/>
                    <w:right w:w="15" w:type="dxa"/>
                  </w:tcMar>
                  <w:vAlign w:val="center"/>
                </w:tcPr>
                <w:p w14:paraId="2AC601BF">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rightChars="0"/>
                    <w:jc w:val="center"/>
                    <w:textAlignment w:val="center"/>
                    <w:rPr>
                      <w:rFonts w:hint="eastAsia" w:ascii="宋体" w:hAnsi="宋体" w:eastAsia="宋体" w:cs="宋体"/>
                      <w:i w:val="0"/>
                      <w:color w:val="auto"/>
                      <w:sz w:val="21"/>
                      <w:szCs w:val="21"/>
                      <w:highlight w:val="none"/>
                      <w:u w:val="none" w:color="auto"/>
                      <w:lang w:val="en-US" w:eastAsia="zh-CN"/>
                    </w:rPr>
                  </w:pPr>
                  <w:r>
                    <w:rPr>
                      <w:rFonts w:hint="eastAsia" w:ascii="宋体" w:hAnsi="宋体" w:eastAsia="宋体" w:cs="宋体"/>
                      <w:i w:val="0"/>
                      <w:color w:val="auto"/>
                      <w:sz w:val="21"/>
                      <w:szCs w:val="21"/>
                      <w:highlight w:val="none"/>
                      <w:u w:val="none" w:color="auto"/>
                      <w:lang w:val="en-US" w:eastAsia="zh-CN"/>
                    </w:rPr>
                    <w:t>94.28</w:t>
                  </w:r>
                  <w:r>
                    <w:rPr>
                      <w:rFonts w:hint="eastAsia" w:ascii="宋体" w:hAnsi="宋体" w:cs="宋体"/>
                      <w:i w:val="0"/>
                      <w:color w:val="auto"/>
                      <w:sz w:val="21"/>
                      <w:szCs w:val="21"/>
                      <w:highlight w:val="none"/>
                      <w:u w:val="none" w:color="auto"/>
                      <w:lang w:val="en-US" w:eastAsia="zh-CN"/>
                    </w:rPr>
                    <w:t>%</w:t>
                  </w:r>
                </w:p>
              </w:tc>
              <w:tc>
                <w:tcPr>
                  <w:tcW w:w="835" w:type="pct"/>
                  <w:tcBorders>
                    <w:tl2br w:val="nil"/>
                    <w:tr2bl w:val="nil"/>
                  </w:tcBorders>
                  <w:noWrap w:val="0"/>
                  <w:tcMar>
                    <w:top w:w="15" w:type="dxa"/>
                    <w:left w:w="15" w:type="dxa"/>
                    <w:right w:w="15" w:type="dxa"/>
                  </w:tcMar>
                  <w:vAlign w:val="center"/>
                </w:tcPr>
                <w:p w14:paraId="4C7956D1">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rightChars="0"/>
                    <w:jc w:val="center"/>
                    <w:textAlignment w:val="center"/>
                    <w:rPr>
                      <w:rFonts w:hint="eastAsia" w:ascii="宋体" w:hAnsi="宋体" w:eastAsia="宋体" w:cs="宋体"/>
                      <w:i w:val="0"/>
                      <w:color w:val="auto"/>
                      <w:sz w:val="21"/>
                      <w:szCs w:val="21"/>
                      <w:highlight w:val="none"/>
                      <w:u w:val="none" w:color="auto"/>
                      <w:lang w:val="en-US" w:eastAsia="zh-CN"/>
                    </w:rPr>
                  </w:pPr>
                  <w:r>
                    <w:rPr>
                      <w:rFonts w:hint="eastAsia" w:ascii="宋体" w:hAnsi="宋体" w:cs="宋体"/>
                      <w:i w:val="0"/>
                      <w:color w:val="auto"/>
                      <w:sz w:val="21"/>
                      <w:szCs w:val="21"/>
                      <w:highlight w:val="none"/>
                      <w:u w:val="none" w:color="auto"/>
                      <w:lang w:val="en-US" w:eastAsia="zh-CN"/>
                    </w:rPr>
                    <w:t>是</w:t>
                  </w:r>
                </w:p>
              </w:tc>
            </w:tr>
            <w:tr w14:paraId="7F8DCDA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828" w:type="pct"/>
                  <w:tcBorders>
                    <w:tl2br w:val="nil"/>
                    <w:tr2bl w:val="nil"/>
                  </w:tcBorders>
                  <w:noWrap w:val="0"/>
                  <w:tcMar>
                    <w:top w:w="15" w:type="dxa"/>
                    <w:left w:w="15" w:type="dxa"/>
                    <w:right w:w="15" w:type="dxa"/>
                  </w:tcMar>
                  <w:vAlign w:val="center"/>
                </w:tcPr>
                <w:p w14:paraId="0B15251A">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cs="宋体"/>
                      <w:color w:val="auto"/>
                      <w:sz w:val="21"/>
                      <w:szCs w:val="21"/>
                      <w:highlight w:val="none"/>
                      <w:u w:val="none" w:color="auto"/>
                      <w:lang w:eastAsia="zh-CN"/>
                    </w:rPr>
                  </w:pPr>
                  <w:r>
                    <w:rPr>
                      <w:rFonts w:hint="eastAsia" w:ascii="宋体" w:hAnsi="宋体" w:eastAsia="宋体" w:cs="宋体"/>
                      <w:color w:val="auto"/>
                      <w:kern w:val="0"/>
                      <w:sz w:val="21"/>
                      <w:szCs w:val="21"/>
                      <w:highlight w:val="none"/>
                      <w:u w:val="none" w:color="auto"/>
                      <w:lang w:eastAsia="zh-CN" w:bidi="ar"/>
                    </w:rPr>
                    <w:t>运输扬尘</w:t>
                  </w:r>
                </w:p>
              </w:tc>
              <w:tc>
                <w:tcPr>
                  <w:tcW w:w="834" w:type="pct"/>
                  <w:tcBorders>
                    <w:tl2br w:val="nil"/>
                    <w:tr2bl w:val="nil"/>
                  </w:tcBorders>
                  <w:noWrap w:val="0"/>
                  <w:tcMar>
                    <w:top w:w="15" w:type="dxa"/>
                    <w:left w:w="15" w:type="dxa"/>
                    <w:right w:w="15" w:type="dxa"/>
                  </w:tcMar>
                  <w:vAlign w:val="center"/>
                </w:tcPr>
                <w:p w14:paraId="21860024">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color w:val="auto"/>
                      <w:sz w:val="21"/>
                      <w:szCs w:val="21"/>
                      <w:highlight w:val="none"/>
                      <w:u w:val="none" w:color="auto"/>
                      <w:lang w:eastAsia="zh-CN"/>
                    </w:rPr>
                  </w:pPr>
                  <w:r>
                    <w:rPr>
                      <w:rFonts w:hint="eastAsia" w:ascii="宋体" w:hAnsi="宋体" w:eastAsia="宋体" w:cs="宋体"/>
                      <w:color w:val="auto"/>
                      <w:sz w:val="21"/>
                      <w:szCs w:val="21"/>
                      <w:highlight w:val="none"/>
                      <w:u w:val="none" w:color="auto"/>
                      <w:lang w:eastAsia="zh-CN"/>
                    </w:rPr>
                    <w:t>颗粒物</w:t>
                  </w:r>
                </w:p>
              </w:tc>
              <w:tc>
                <w:tcPr>
                  <w:tcW w:w="832" w:type="pct"/>
                  <w:tcBorders>
                    <w:tl2br w:val="nil"/>
                    <w:tr2bl w:val="nil"/>
                  </w:tcBorders>
                  <w:noWrap w:val="0"/>
                  <w:tcMar>
                    <w:top w:w="15" w:type="dxa"/>
                    <w:left w:w="15" w:type="dxa"/>
                    <w:right w:w="15" w:type="dxa"/>
                  </w:tcMar>
                  <w:vAlign w:val="center"/>
                </w:tcPr>
                <w:p w14:paraId="2E54461C">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rightChars="0"/>
                    <w:jc w:val="center"/>
                    <w:textAlignment w:val="center"/>
                    <w:rPr>
                      <w:color w:val="auto"/>
                      <w:highlight w:val="none"/>
                    </w:rPr>
                  </w:pPr>
                  <w:r>
                    <w:rPr>
                      <w:rFonts w:hint="eastAsia" w:ascii="宋体" w:hAnsi="宋体" w:cs="宋体"/>
                      <w:i w:val="0"/>
                      <w:color w:val="auto"/>
                      <w:kern w:val="2"/>
                      <w:sz w:val="21"/>
                      <w:szCs w:val="21"/>
                      <w:highlight w:val="none"/>
                      <w:u w:val="none" w:color="auto"/>
                      <w:lang w:val="en-US" w:eastAsia="zh-CN" w:bidi="ar-SA"/>
                    </w:rPr>
                    <w:t>无组织</w:t>
                  </w:r>
                </w:p>
              </w:tc>
              <w:tc>
                <w:tcPr>
                  <w:tcW w:w="832" w:type="pct"/>
                  <w:tcBorders>
                    <w:tl2br w:val="nil"/>
                    <w:tr2bl w:val="nil"/>
                  </w:tcBorders>
                  <w:noWrap w:val="0"/>
                  <w:tcMar>
                    <w:top w:w="15" w:type="dxa"/>
                    <w:left w:w="15" w:type="dxa"/>
                    <w:right w:w="15" w:type="dxa"/>
                  </w:tcMar>
                  <w:vAlign w:val="center"/>
                </w:tcPr>
                <w:p w14:paraId="5906F3EA">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rightChars="0"/>
                    <w:jc w:val="center"/>
                    <w:textAlignment w:val="center"/>
                    <w:rPr>
                      <w:rFonts w:hint="eastAsia" w:ascii="宋体" w:hAnsi="宋体" w:eastAsia="宋体" w:cs="宋体"/>
                      <w:i w:val="0"/>
                      <w:color w:val="auto"/>
                      <w:kern w:val="2"/>
                      <w:sz w:val="21"/>
                      <w:szCs w:val="21"/>
                      <w:highlight w:val="none"/>
                      <w:u w:val="none" w:color="auto"/>
                      <w:lang w:val="en-US" w:eastAsia="zh-CN" w:bidi="ar-SA"/>
                    </w:rPr>
                  </w:pPr>
                  <w:r>
                    <w:rPr>
                      <w:color w:val="auto"/>
                      <w:highlight w:val="none"/>
                    </w:rPr>
                    <w:t>车辆清洗、</w:t>
                  </w:r>
                  <w:r>
                    <w:rPr>
                      <w:rFonts w:hint="eastAsia"/>
                      <w:color w:val="auto"/>
                      <w:highlight w:val="none"/>
                    </w:rPr>
                    <w:t>物料苫布苫盖</w:t>
                  </w:r>
                  <w:r>
                    <w:rPr>
                      <w:rFonts w:hint="eastAsia"/>
                      <w:color w:val="auto"/>
                      <w:highlight w:val="none"/>
                      <w:lang w:eastAsia="zh-CN"/>
                    </w:rPr>
                    <w:t>、</w:t>
                  </w:r>
                  <w:r>
                    <w:rPr>
                      <w:color w:val="auto"/>
                      <w:highlight w:val="none"/>
                    </w:rPr>
                    <w:t>喷淋洒水、及时清扫路面</w:t>
                  </w:r>
                </w:p>
              </w:tc>
              <w:tc>
                <w:tcPr>
                  <w:tcW w:w="835" w:type="pct"/>
                  <w:tcBorders>
                    <w:tl2br w:val="nil"/>
                    <w:tr2bl w:val="nil"/>
                  </w:tcBorders>
                  <w:noWrap w:val="0"/>
                  <w:tcMar>
                    <w:top w:w="15" w:type="dxa"/>
                    <w:left w:w="15" w:type="dxa"/>
                    <w:right w:w="15" w:type="dxa"/>
                  </w:tcMar>
                  <w:vAlign w:val="center"/>
                </w:tcPr>
                <w:p w14:paraId="555631B7">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rightChars="0"/>
                    <w:jc w:val="center"/>
                    <w:textAlignment w:val="center"/>
                    <w:rPr>
                      <w:rFonts w:hint="default" w:ascii="宋体" w:hAnsi="宋体" w:eastAsia="宋体" w:cs="宋体"/>
                      <w:i w:val="0"/>
                      <w:color w:val="auto"/>
                      <w:sz w:val="21"/>
                      <w:szCs w:val="21"/>
                      <w:highlight w:val="none"/>
                      <w:u w:val="none" w:color="auto"/>
                      <w:lang w:val="en-US" w:eastAsia="zh-CN"/>
                    </w:rPr>
                  </w:pPr>
                  <w:r>
                    <w:rPr>
                      <w:rFonts w:hint="eastAsia" w:ascii="宋体" w:hAnsi="宋体" w:cs="宋体"/>
                      <w:i w:val="0"/>
                      <w:color w:val="auto"/>
                      <w:sz w:val="21"/>
                      <w:szCs w:val="21"/>
                      <w:highlight w:val="none"/>
                      <w:u w:val="none" w:color="auto"/>
                      <w:lang w:val="en-US" w:eastAsia="zh-CN"/>
                    </w:rPr>
                    <w:t>90%</w:t>
                  </w:r>
                </w:p>
              </w:tc>
              <w:tc>
                <w:tcPr>
                  <w:tcW w:w="835" w:type="pct"/>
                  <w:tcBorders>
                    <w:tl2br w:val="nil"/>
                    <w:tr2bl w:val="nil"/>
                  </w:tcBorders>
                  <w:noWrap w:val="0"/>
                  <w:tcMar>
                    <w:top w:w="15" w:type="dxa"/>
                    <w:left w:w="15" w:type="dxa"/>
                    <w:right w:w="15" w:type="dxa"/>
                  </w:tcMar>
                  <w:vAlign w:val="center"/>
                </w:tcPr>
                <w:p w14:paraId="50A83EC1">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rightChars="0"/>
                    <w:jc w:val="center"/>
                    <w:textAlignment w:val="center"/>
                    <w:rPr>
                      <w:rFonts w:hint="eastAsia" w:ascii="宋体" w:hAnsi="宋体" w:eastAsia="宋体" w:cs="宋体"/>
                      <w:i w:val="0"/>
                      <w:color w:val="auto"/>
                      <w:sz w:val="21"/>
                      <w:szCs w:val="21"/>
                      <w:highlight w:val="none"/>
                      <w:u w:val="none" w:color="auto"/>
                      <w:lang w:val="en-US" w:eastAsia="zh-CN"/>
                    </w:rPr>
                  </w:pPr>
                  <w:r>
                    <w:rPr>
                      <w:rFonts w:hint="eastAsia" w:ascii="宋体" w:hAnsi="宋体" w:cs="宋体"/>
                      <w:i w:val="0"/>
                      <w:color w:val="auto"/>
                      <w:sz w:val="21"/>
                      <w:szCs w:val="21"/>
                      <w:highlight w:val="none"/>
                      <w:u w:val="none" w:color="auto"/>
                      <w:lang w:val="en-US" w:eastAsia="zh-CN"/>
                    </w:rPr>
                    <w:t>是</w:t>
                  </w:r>
                </w:p>
              </w:tc>
            </w:tr>
            <w:tr w14:paraId="59A0712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828" w:type="pct"/>
                  <w:tcBorders>
                    <w:tl2br w:val="nil"/>
                    <w:tr2bl w:val="nil"/>
                  </w:tcBorders>
                  <w:noWrap w:val="0"/>
                  <w:tcMar>
                    <w:top w:w="15" w:type="dxa"/>
                    <w:left w:w="15" w:type="dxa"/>
                    <w:right w:w="15" w:type="dxa"/>
                  </w:tcMar>
                  <w:vAlign w:val="center"/>
                </w:tcPr>
                <w:p w14:paraId="46E12029">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cs="宋体"/>
                      <w:color w:val="auto"/>
                      <w:sz w:val="21"/>
                      <w:szCs w:val="21"/>
                      <w:highlight w:val="none"/>
                      <w:u w:val="none" w:color="auto"/>
                      <w:lang w:eastAsia="zh-CN"/>
                    </w:rPr>
                  </w:pPr>
                  <w:r>
                    <w:rPr>
                      <w:rFonts w:hint="eastAsia" w:ascii="宋体" w:hAnsi="宋体" w:eastAsia="宋体" w:cs="宋体"/>
                      <w:color w:val="auto"/>
                      <w:kern w:val="0"/>
                      <w:sz w:val="21"/>
                      <w:szCs w:val="21"/>
                      <w:highlight w:val="none"/>
                      <w:u w:val="none" w:color="auto"/>
                      <w:lang w:eastAsia="zh-CN" w:bidi="ar"/>
                    </w:rPr>
                    <w:t>输送粉尘</w:t>
                  </w:r>
                </w:p>
              </w:tc>
              <w:tc>
                <w:tcPr>
                  <w:tcW w:w="834" w:type="pct"/>
                  <w:tcBorders>
                    <w:tl2br w:val="nil"/>
                    <w:tr2bl w:val="nil"/>
                  </w:tcBorders>
                  <w:noWrap w:val="0"/>
                  <w:tcMar>
                    <w:top w:w="15" w:type="dxa"/>
                    <w:left w:w="15" w:type="dxa"/>
                    <w:right w:w="15" w:type="dxa"/>
                  </w:tcMar>
                  <w:vAlign w:val="center"/>
                </w:tcPr>
                <w:p w14:paraId="6CFA1B67">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color w:val="auto"/>
                      <w:sz w:val="21"/>
                      <w:szCs w:val="21"/>
                      <w:highlight w:val="none"/>
                      <w:u w:val="none" w:color="auto"/>
                      <w:lang w:eastAsia="zh-CN"/>
                    </w:rPr>
                  </w:pPr>
                  <w:r>
                    <w:rPr>
                      <w:rFonts w:hint="eastAsia" w:ascii="宋体" w:hAnsi="宋体" w:eastAsia="宋体" w:cs="宋体"/>
                      <w:color w:val="auto"/>
                      <w:sz w:val="21"/>
                      <w:szCs w:val="21"/>
                      <w:highlight w:val="none"/>
                      <w:u w:val="none" w:color="auto"/>
                      <w:lang w:eastAsia="zh-CN"/>
                    </w:rPr>
                    <w:t>颗粒物</w:t>
                  </w:r>
                </w:p>
              </w:tc>
              <w:tc>
                <w:tcPr>
                  <w:tcW w:w="832" w:type="pct"/>
                  <w:tcBorders>
                    <w:tl2br w:val="nil"/>
                    <w:tr2bl w:val="nil"/>
                  </w:tcBorders>
                  <w:noWrap w:val="0"/>
                  <w:tcMar>
                    <w:top w:w="15" w:type="dxa"/>
                    <w:left w:w="15" w:type="dxa"/>
                    <w:right w:w="15" w:type="dxa"/>
                  </w:tcMar>
                  <w:vAlign w:val="center"/>
                </w:tcPr>
                <w:p w14:paraId="7C038730">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rightChars="0"/>
                    <w:jc w:val="center"/>
                    <w:textAlignment w:val="center"/>
                    <w:rPr>
                      <w:rFonts w:hint="eastAsia" w:ascii="宋体" w:hAnsi="宋体" w:eastAsia="宋体" w:cs="宋体"/>
                      <w:i w:val="0"/>
                      <w:color w:val="auto"/>
                      <w:kern w:val="2"/>
                      <w:sz w:val="21"/>
                      <w:szCs w:val="21"/>
                      <w:highlight w:val="none"/>
                      <w:u w:val="none" w:color="auto"/>
                      <w:lang w:val="en-US" w:eastAsia="zh-CN" w:bidi="ar-SA"/>
                    </w:rPr>
                  </w:pPr>
                  <w:r>
                    <w:rPr>
                      <w:rFonts w:hint="eastAsia" w:ascii="宋体" w:hAnsi="宋体" w:cs="宋体"/>
                      <w:i w:val="0"/>
                      <w:color w:val="auto"/>
                      <w:kern w:val="2"/>
                      <w:sz w:val="21"/>
                      <w:szCs w:val="21"/>
                      <w:highlight w:val="none"/>
                      <w:u w:val="none" w:color="auto"/>
                      <w:lang w:val="en-US" w:eastAsia="zh-CN" w:bidi="ar-SA"/>
                    </w:rPr>
                    <w:t>无组织</w:t>
                  </w:r>
                </w:p>
              </w:tc>
              <w:tc>
                <w:tcPr>
                  <w:tcW w:w="832" w:type="pct"/>
                  <w:tcBorders>
                    <w:tl2br w:val="nil"/>
                    <w:tr2bl w:val="nil"/>
                  </w:tcBorders>
                  <w:noWrap w:val="0"/>
                  <w:tcMar>
                    <w:top w:w="15" w:type="dxa"/>
                    <w:left w:w="15" w:type="dxa"/>
                    <w:right w:w="15" w:type="dxa"/>
                  </w:tcMar>
                  <w:vAlign w:val="center"/>
                </w:tcPr>
                <w:p w14:paraId="0ACE9F42">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rightChars="0"/>
                    <w:jc w:val="center"/>
                    <w:textAlignment w:val="center"/>
                    <w:rPr>
                      <w:rFonts w:hint="default" w:ascii="宋体" w:hAnsi="宋体" w:eastAsia="宋体" w:cs="宋体"/>
                      <w:i w:val="0"/>
                      <w:color w:val="auto"/>
                      <w:kern w:val="2"/>
                      <w:sz w:val="21"/>
                      <w:szCs w:val="21"/>
                      <w:highlight w:val="none"/>
                      <w:u w:val="none" w:color="auto"/>
                      <w:lang w:val="en-US" w:eastAsia="zh-CN" w:bidi="ar-SA"/>
                    </w:rPr>
                  </w:pPr>
                  <w:r>
                    <w:rPr>
                      <w:rFonts w:hint="eastAsia" w:ascii="宋体" w:hAnsi="宋体" w:eastAsia="宋体" w:cs="宋体"/>
                      <w:i w:val="0"/>
                      <w:color w:val="auto"/>
                      <w:kern w:val="2"/>
                      <w:sz w:val="21"/>
                      <w:szCs w:val="21"/>
                      <w:highlight w:val="none"/>
                      <w:u w:val="none" w:color="auto"/>
                      <w:lang w:val="en-US" w:eastAsia="zh-CN" w:bidi="ar-SA"/>
                    </w:rPr>
                    <w:t>密闭皮带输送机</w:t>
                  </w:r>
                  <w:r>
                    <w:rPr>
                      <w:rFonts w:hint="eastAsia" w:ascii="宋体" w:hAnsi="宋体" w:cs="宋体"/>
                      <w:i w:val="0"/>
                      <w:color w:val="auto"/>
                      <w:kern w:val="2"/>
                      <w:sz w:val="21"/>
                      <w:szCs w:val="21"/>
                      <w:highlight w:val="none"/>
                      <w:u w:val="none" w:color="auto"/>
                      <w:lang w:val="en-US" w:eastAsia="zh-CN" w:bidi="ar-SA"/>
                    </w:rPr>
                    <w:t>+</w:t>
                  </w:r>
                  <w:r>
                    <w:rPr>
                      <w:color w:val="auto"/>
                      <w:highlight w:val="none"/>
                    </w:rPr>
                    <w:t>喷淋洒水</w:t>
                  </w:r>
                </w:p>
              </w:tc>
              <w:tc>
                <w:tcPr>
                  <w:tcW w:w="835" w:type="pct"/>
                  <w:tcBorders>
                    <w:tl2br w:val="nil"/>
                    <w:tr2bl w:val="nil"/>
                  </w:tcBorders>
                  <w:noWrap w:val="0"/>
                  <w:tcMar>
                    <w:top w:w="15" w:type="dxa"/>
                    <w:left w:w="15" w:type="dxa"/>
                    <w:right w:w="15" w:type="dxa"/>
                  </w:tcMar>
                  <w:vAlign w:val="center"/>
                </w:tcPr>
                <w:p w14:paraId="4B0A141C">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rightChars="0"/>
                    <w:jc w:val="center"/>
                    <w:textAlignment w:val="center"/>
                    <w:rPr>
                      <w:rFonts w:hint="default" w:ascii="宋体" w:hAnsi="宋体" w:eastAsia="宋体" w:cs="宋体"/>
                      <w:i w:val="0"/>
                      <w:color w:val="auto"/>
                      <w:sz w:val="21"/>
                      <w:szCs w:val="21"/>
                      <w:highlight w:val="none"/>
                      <w:u w:val="none" w:color="auto"/>
                      <w:lang w:val="en-US" w:eastAsia="zh-CN"/>
                    </w:rPr>
                  </w:pPr>
                  <w:r>
                    <w:rPr>
                      <w:rFonts w:hint="eastAsia" w:ascii="宋体" w:hAnsi="宋体" w:cs="宋体"/>
                      <w:i w:val="0"/>
                      <w:color w:val="auto"/>
                      <w:sz w:val="21"/>
                      <w:szCs w:val="21"/>
                      <w:highlight w:val="none"/>
                      <w:u w:val="none" w:color="auto"/>
                      <w:lang w:val="en-US" w:eastAsia="zh-CN"/>
                    </w:rPr>
                    <w:t>90%</w:t>
                  </w:r>
                </w:p>
              </w:tc>
              <w:tc>
                <w:tcPr>
                  <w:tcW w:w="835" w:type="pct"/>
                  <w:tcBorders>
                    <w:tl2br w:val="nil"/>
                    <w:tr2bl w:val="nil"/>
                  </w:tcBorders>
                  <w:noWrap w:val="0"/>
                  <w:tcMar>
                    <w:top w:w="15" w:type="dxa"/>
                    <w:left w:w="15" w:type="dxa"/>
                    <w:right w:w="15" w:type="dxa"/>
                  </w:tcMar>
                  <w:vAlign w:val="center"/>
                </w:tcPr>
                <w:p w14:paraId="056393AB">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rightChars="0"/>
                    <w:jc w:val="center"/>
                    <w:textAlignment w:val="center"/>
                    <w:rPr>
                      <w:rFonts w:hint="eastAsia" w:ascii="宋体" w:hAnsi="宋体" w:eastAsia="宋体" w:cs="宋体"/>
                      <w:i w:val="0"/>
                      <w:color w:val="auto"/>
                      <w:sz w:val="21"/>
                      <w:szCs w:val="21"/>
                      <w:highlight w:val="none"/>
                      <w:u w:val="none" w:color="auto"/>
                      <w:lang w:val="en-US" w:eastAsia="zh-CN"/>
                    </w:rPr>
                  </w:pPr>
                  <w:r>
                    <w:rPr>
                      <w:rFonts w:hint="eastAsia" w:ascii="宋体" w:hAnsi="宋体" w:cs="宋体"/>
                      <w:i w:val="0"/>
                      <w:color w:val="auto"/>
                      <w:sz w:val="21"/>
                      <w:szCs w:val="21"/>
                      <w:highlight w:val="none"/>
                      <w:u w:val="none" w:color="auto"/>
                      <w:lang w:val="en-US" w:eastAsia="zh-CN"/>
                    </w:rPr>
                    <w:t>是</w:t>
                  </w:r>
                </w:p>
              </w:tc>
            </w:tr>
            <w:tr w14:paraId="5AAECC3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828" w:type="pct"/>
                  <w:vMerge w:val="restart"/>
                  <w:tcBorders>
                    <w:tl2br w:val="nil"/>
                    <w:tr2bl w:val="nil"/>
                  </w:tcBorders>
                  <w:noWrap w:val="0"/>
                  <w:tcMar>
                    <w:top w:w="15" w:type="dxa"/>
                    <w:left w:w="15" w:type="dxa"/>
                    <w:right w:w="15" w:type="dxa"/>
                  </w:tcMar>
                  <w:vAlign w:val="center"/>
                </w:tcPr>
                <w:p w14:paraId="341C0B4C">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cs="宋体"/>
                      <w:color w:val="auto"/>
                      <w:sz w:val="21"/>
                      <w:szCs w:val="21"/>
                      <w:highlight w:val="none"/>
                      <w:u w:val="none" w:color="auto"/>
                      <w:lang w:eastAsia="zh-CN"/>
                    </w:rPr>
                  </w:pPr>
                  <w:r>
                    <w:rPr>
                      <w:rFonts w:hint="eastAsia" w:ascii="宋体" w:hAnsi="宋体" w:eastAsia="宋体" w:cs="宋体"/>
                      <w:color w:val="auto"/>
                      <w:kern w:val="0"/>
                      <w:sz w:val="21"/>
                      <w:szCs w:val="21"/>
                      <w:highlight w:val="none"/>
                      <w:u w:val="none" w:color="auto"/>
                      <w:lang w:eastAsia="zh-CN" w:bidi="ar"/>
                    </w:rPr>
                    <w:t>破碎、筛分粉尘</w:t>
                  </w:r>
                </w:p>
              </w:tc>
              <w:tc>
                <w:tcPr>
                  <w:tcW w:w="834" w:type="pct"/>
                  <w:vMerge w:val="restart"/>
                  <w:tcBorders>
                    <w:tl2br w:val="nil"/>
                    <w:tr2bl w:val="nil"/>
                  </w:tcBorders>
                  <w:noWrap w:val="0"/>
                  <w:tcMar>
                    <w:top w:w="15" w:type="dxa"/>
                    <w:left w:w="15" w:type="dxa"/>
                    <w:right w:w="15" w:type="dxa"/>
                  </w:tcMar>
                  <w:vAlign w:val="center"/>
                </w:tcPr>
                <w:p w14:paraId="7D5AFE34">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color w:val="auto"/>
                      <w:sz w:val="21"/>
                      <w:szCs w:val="21"/>
                      <w:highlight w:val="none"/>
                      <w:u w:val="none" w:color="auto"/>
                      <w:lang w:eastAsia="zh-CN"/>
                    </w:rPr>
                  </w:pPr>
                  <w:r>
                    <w:rPr>
                      <w:rFonts w:hint="eastAsia" w:ascii="宋体" w:hAnsi="宋体" w:eastAsia="宋体" w:cs="宋体"/>
                      <w:color w:val="auto"/>
                      <w:sz w:val="21"/>
                      <w:szCs w:val="21"/>
                      <w:highlight w:val="none"/>
                      <w:u w:val="none" w:color="auto"/>
                      <w:lang w:eastAsia="zh-CN"/>
                    </w:rPr>
                    <w:t>颗粒物</w:t>
                  </w:r>
                </w:p>
              </w:tc>
              <w:tc>
                <w:tcPr>
                  <w:tcW w:w="832" w:type="pct"/>
                  <w:tcBorders>
                    <w:tl2br w:val="nil"/>
                    <w:tr2bl w:val="nil"/>
                  </w:tcBorders>
                  <w:noWrap w:val="0"/>
                  <w:tcMar>
                    <w:top w:w="15" w:type="dxa"/>
                    <w:left w:w="15" w:type="dxa"/>
                    <w:right w:w="15" w:type="dxa"/>
                  </w:tcMar>
                  <w:vAlign w:val="center"/>
                </w:tcPr>
                <w:p w14:paraId="266A022E">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rightChars="0"/>
                    <w:jc w:val="center"/>
                    <w:textAlignment w:val="center"/>
                    <w:rPr>
                      <w:rFonts w:hint="eastAsia" w:ascii="宋体" w:hAnsi="宋体" w:eastAsia="宋体" w:cs="宋体"/>
                      <w:i w:val="0"/>
                      <w:color w:val="auto"/>
                      <w:kern w:val="2"/>
                      <w:sz w:val="21"/>
                      <w:szCs w:val="21"/>
                      <w:highlight w:val="none"/>
                      <w:u w:val="none" w:color="auto"/>
                      <w:lang w:val="en-US" w:eastAsia="zh-CN" w:bidi="ar-SA"/>
                    </w:rPr>
                  </w:pPr>
                  <w:r>
                    <w:rPr>
                      <w:rFonts w:hint="eastAsia" w:ascii="宋体" w:hAnsi="宋体" w:cs="宋体"/>
                      <w:i w:val="0"/>
                      <w:color w:val="auto"/>
                      <w:kern w:val="2"/>
                      <w:sz w:val="21"/>
                      <w:szCs w:val="21"/>
                      <w:highlight w:val="none"/>
                      <w:u w:val="none" w:color="auto"/>
                      <w:lang w:val="en-US" w:eastAsia="zh-CN" w:bidi="ar-SA"/>
                    </w:rPr>
                    <w:t>有组织</w:t>
                  </w:r>
                </w:p>
              </w:tc>
              <w:tc>
                <w:tcPr>
                  <w:tcW w:w="832" w:type="pct"/>
                  <w:tcBorders>
                    <w:tl2br w:val="nil"/>
                    <w:tr2bl w:val="nil"/>
                  </w:tcBorders>
                  <w:noWrap w:val="0"/>
                  <w:tcMar>
                    <w:top w:w="15" w:type="dxa"/>
                    <w:left w:w="15" w:type="dxa"/>
                    <w:right w:w="15" w:type="dxa"/>
                  </w:tcMar>
                  <w:vAlign w:val="center"/>
                </w:tcPr>
                <w:p w14:paraId="66EDC02B">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rightChars="0"/>
                    <w:jc w:val="center"/>
                    <w:textAlignment w:val="center"/>
                    <w:rPr>
                      <w:rFonts w:hint="eastAsia" w:ascii="宋体" w:hAnsi="宋体" w:eastAsia="宋体" w:cs="宋体"/>
                      <w:i w:val="0"/>
                      <w:color w:val="auto"/>
                      <w:kern w:val="2"/>
                      <w:sz w:val="21"/>
                      <w:szCs w:val="21"/>
                      <w:highlight w:val="none"/>
                      <w:u w:val="none" w:color="auto"/>
                      <w:lang w:val="en-US" w:eastAsia="zh-CN" w:bidi="ar-SA"/>
                    </w:rPr>
                  </w:pPr>
                  <w:r>
                    <w:rPr>
                      <w:rFonts w:hint="eastAsia" w:ascii="宋体" w:hAnsi="宋体" w:eastAsia="宋体" w:cs="宋体"/>
                      <w:i w:val="0"/>
                      <w:color w:val="auto"/>
                      <w:kern w:val="2"/>
                      <w:sz w:val="21"/>
                      <w:szCs w:val="21"/>
                      <w:highlight w:val="none"/>
                      <w:u w:val="none" w:color="auto"/>
                      <w:lang w:val="en-US" w:eastAsia="zh-CN" w:bidi="ar-SA"/>
                    </w:rPr>
                    <w:t>袋式除尘器+15m高排气筒</w:t>
                  </w:r>
                </w:p>
              </w:tc>
              <w:tc>
                <w:tcPr>
                  <w:tcW w:w="835" w:type="pct"/>
                  <w:tcBorders>
                    <w:tl2br w:val="nil"/>
                    <w:tr2bl w:val="nil"/>
                  </w:tcBorders>
                  <w:noWrap w:val="0"/>
                  <w:tcMar>
                    <w:top w:w="15" w:type="dxa"/>
                    <w:left w:w="15" w:type="dxa"/>
                    <w:right w:w="15" w:type="dxa"/>
                  </w:tcMar>
                  <w:vAlign w:val="center"/>
                </w:tcPr>
                <w:p w14:paraId="3483AEDF">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rightChars="0"/>
                    <w:jc w:val="center"/>
                    <w:textAlignment w:val="center"/>
                    <w:rPr>
                      <w:rFonts w:hint="eastAsia" w:ascii="宋体" w:hAnsi="宋体" w:eastAsia="宋体" w:cs="宋体"/>
                      <w:i w:val="0"/>
                      <w:color w:val="auto"/>
                      <w:sz w:val="21"/>
                      <w:szCs w:val="21"/>
                      <w:highlight w:val="none"/>
                      <w:u w:val="none" w:color="auto"/>
                      <w:lang w:val="en-US" w:eastAsia="zh-CN"/>
                    </w:rPr>
                  </w:pPr>
                  <w:r>
                    <w:rPr>
                      <w:rFonts w:hint="eastAsia" w:ascii="宋体" w:hAnsi="宋体" w:cs="宋体"/>
                      <w:color w:val="auto"/>
                      <w:sz w:val="21"/>
                      <w:szCs w:val="21"/>
                      <w:highlight w:val="none"/>
                      <w:u w:val="none" w:color="auto"/>
                      <w:lang w:val="en-US" w:eastAsia="zh-CN"/>
                    </w:rPr>
                    <w:t>99%</w:t>
                  </w:r>
                </w:p>
              </w:tc>
              <w:tc>
                <w:tcPr>
                  <w:tcW w:w="835" w:type="pct"/>
                  <w:tcBorders>
                    <w:tl2br w:val="nil"/>
                    <w:tr2bl w:val="nil"/>
                  </w:tcBorders>
                  <w:noWrap w:val="0"/>
                  <w:tcMar>
                    <w:top w:w="15" w:type="dxa"/>
                    <w:left w:w="15" w:type="dxa"/>
                    <w:right w:w="15" w:type="dxa"/>
                  </w:tcMar>
                  <w:vAlign w:val="center"/>
                </w:tcPr>
                <w:p w14:paraId="6D20F834">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rightChars="0"/>
                    <w:jc w:val="center"/>
                    <w:textAlignment w:val="center"/>
                    <w:rPr>
                      <w:rFonts w:hint="eastAsia" w:ascii="宋体" w:hAnsi="宋体" w:eastAsia="宋体" w:cs="宋体"/>
                      <w:i w:val="0"/>
                      <w:color w:val="auto"/>
                      <w:sz w:val="21"/>
                      <w:szCs w:val="21"/>
                      <w:highlight w:val="none"/>
                      <w:u w:val="none" w:color="auto"/>
                      <w:lang w:val="en-US" w:eastAsia="zh-CN"/>
                    </w:rPr>
                  </w:pPr>
                  <w:r>
                    <w:rPr>
                      <w:rFonts w:hint="eastAsia" w:ascii="宋体" w:hAnsi="宋体" w:cs="宋体"/>
                      <w:i w:val="0"/>
                      <w:color w:val="auto"/>
                      <w:sz w:val="21"/>
                      <w:szCs w:val="21"/>
                      <w:highlight w:val="none"/>
                      <w:u w:val="none" w:color="auto"/>
                      <w:lang w:val="en-US" w:eastAsia="zh-CN"/>
                    </w:rPr>
                    <w:t>是</w:t>
                  </w:r>
                </w:p>
              </w:tc>
            </w:tr>
            <w:tr w14:paraId="39A1C09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828" w:type="pct"/>
                  <w:vMerge w:val="continue"/>
                  <w:tcBorders>
                    <w:tl2br w:val="nil"/>
                    <w:tr2bl w:val="nil"/>
                  </w:tcBorders>
                  <w:noWrap w:val="0"/>
                  <w:tcMar>
                    <w:top w:w="15" w:type="dxa"/>
                    <w:left w:w="15" w:type="dxa"/>
                    <w:right w:w="15" w:type="dxa"/>
                  </w:tcMar>
                  <w:vAlign w:val="center"/>
                </w:tcPr>
                <w:p w14:paraId="75455DD5">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eastAsia="宋体" w:cs="宋体"/>
                      <w:color w:val="auto"/>
                      <w:kern w:val="0"/>
                      <w:sz w:val="21"/>
                      <w:szCs w:val="21"/>
                      <w:highlight w:val="none"/>
                      <w:u w:val="none" w:color="auto"/>
                      <w:lang w:eastAsia="zh-CN" w:bidi="ar"/>
                    </w:rPr>
                  </w:pPr>
                </w:p>
              </w:tc>
              <w:tc>
                <w:tcPr>
                  <w:tcW w:w="834" w:type="pct"/>
                  <w:vMerge w:val="continue"/>
                  <w:tcBorders>
                    <w:tl2br w:val="nil"/>
                    <w:tr2bl w:val="nil"/>
                  </w:tcBorders>
                  <w:noWrap w:val="0"/>
                  <w:tcMar>
                    <w:top w:w="15" w:type="dxa"/>
                    <w:left w:w="15" w:type="dxa"/>
                    <w:right w:w="15" w:type="dxa"/>
                  </w:tcMar>
                  <w:vAlign w:val="center"/>
                </w:tcPr>
                <w:p w14:paraId="3BCF7F89">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color w:val="auto"/>
                      <w:sz w:val="21"/>
                      <w:szCs w:val="21"/>
                      <w:highlight w:val="none"/>
                      <w:u w:val="none" w:color="auto"/>
                      <w:lang w:eastAsia="zh-CN"/>
                    </w:rPr>
                  </w:pPr>
                </w:p>
              </w:tc>
              <w:tc>
                <w:tcPr>
                  <w:tcW w:w="832" w:type="pct"/>
                  <w:tcBorders>
                    <w:tl2br w:val="nil"/>
                    <w:tr2bl w:val="nil"/>
                  </w:tcBorders>
                  <w:noWrap w:val="0"/>
                  <w:tcMar>
                    <w:top w:w="15" w:type="dxa"/>
                    <w:left w:w="15" w:type="dxa"/>
                    <w:right w:w="15" w:type="dxa"/>
                  </w:tcMar>
                  <w:vAlign w:val="center"/>
                </w:tcPr>
                <w:p w14:paraId="2A57F182">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rightChars="0"/>
                    <w:jc w:val="center"/>
                    <w:textAlignment w:val="center"/>
                    <w:rPr>
                      <w:rFonts w:hint="eastAsia" w:ascii="宋体" w:hAnsi="宋体" w:eastAsia="宋体" w:cs="宋体"/>
                      <w:i w:val="0"/>
                      <w:color w:val="auto"/>
                      <w:kern w:val="2"/>
                      <w:sz w:val="21"/>
                      <w:szCs w:val="21"/>
                      <w:highlight w:val="none"/>
                      <w:u w:val="none" w:color="auto"/>
                      <w:lang w:val="en-US" w:eastAsia="zh-CN" w:bidi="ar-SA"/>
                    </w:rPr>
                  </w:pPr>
                  <w:r>
                    <w:rPr>
                      <w:rFonts w:hint="eastAsia" w:ascii="宋体" w:hAnsi="宋体" w:cs="宋体"/>
                      <w:i w:val="0"/>
                      <w:color w:val="auto"/>
                      <w:kern w:val="2"/>
                      <w:sz w:val="21"/>
                      <w:szCs w:val="21"/>
                      <w:highlight w:val="none"/>
                      <w:u w:val="none" w:color="auto"/>
                      <w:lang w:val="en-US" w:eastAsia="zh-CN" w:bidi="ar-SA"/>
                    </w:rPr>
                    <w:t>无组织</w:t>
                  </w:r>
                </w:p>
              </w:tc>
              <w:tc>
                <w:tcPr>
                  <w:tcW w:w="832" w:type="pct"/>
                  <w:tcBorders>
                    <w:tl2br w:val="nil"/>
                    <w:tr2bl w:val="nil"/>
                  </w:tcBorders>
                  <w:noWrap w:val="0"/>
                  <w:tcMar>
                    <w:top w:w="15" w:type="dxa"/>
                    <w:left w:w="15" w:type="dxa"/>
                    <w:right w:w="15" w:type="dxa"/>
                  </w:tcMar>
                  <w:vAlign w:val="center"/>
                </w:tcPr>
                <w:p w14:paraId="3517DF7B">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rightChars="0"/>
                    <w:jc w:val="center"/>
                    <w:textAlignment w:val="center"/>
                    <w:rPr>
                      <w:rFonts w:hint="eastAsia" w:ascii="宋体" w:hAnsi="宋体" w:eastAsia="宋体" w:cs="宋体"/>
                      <w:i w:val="0"/>
                      <w:color w:val="auto"/>
                      <w:kern w:val="2"/>
                      <w:sz w:val="21"/>
                      <w:szCs w:val="21"/>
                      <w:highlight w:val="none"/>
                      <w:u w:val="none" w:color="auto"/>
                      <w:lang w:val="en-US" w:eastAsia="zh-CN" w:bidi="ar-SA"/>
                    </w:rPr>
                  </w:pPr>
                  <w:r>
                    <w:rPr>
                      <w:rFonts w:hint="eastAsia" w:ascii="宋体" w:hAnsi="宋体" w:eastAsia="宋体" w:cs="宋体"/>
                      <w:i w:val="0"/>
                      <w:color w:val="auto"/>
                      <w:kern w:val="2"/>
                      <w:sz w:val="21"/>
                      <w:szCs w:val="21"/>
                      <w:highlight w:val="none"/>
                      <w:u w:val="none" w:color="auto"/>
                      <w:lang w:val="en-US" w:eastAsia="zh-CN" w:bidi="ar-SA"/>
                    </w:rPr>
                    <w:t>半密闭厂房+喷淋装置</w:t>
                  </w:r>
                </w:p>
              </w:tc>
              <w:tc>
                <w:tcPr>
                  <w:tcW w:w="835" w:type="pct"/>
                  <w:tcBorders>
                    <w:tl2br w:val="nil"/>
                    <w:tr2bl w:val="nil"/>
                  </w:tcBorders>
                  <w:noWrap w:val="0"/>
                  <w:tcMar>
                    <w:top w:w="15" w:type="dxa"/>
                    <w:left w:w="15" w:type="dxa"/>
                    <w:right w:w="15" w:type="dxa"/>
                  </w:tcMar>
                  <w:vAlign w:val="center"/>
                </w:tcPr>
                <w:p w14:paraId="0631CA1A">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rightChars="0"/>
                    <w:jc w:val="center"/>
                    <w:textAlignment w:val="center"/>
                    <w:rPr>
                      <w:rFonts w:hint="default" w:ascii="宋体" w:hAnsi="宋体" w:eastAsia="宋体" w:cs="宋体"/>
                      <w:i w:val="0"/>
                      <w:color w:val="auto"/>
                      <w:sz w:val="21"/>
                      <w:szCs w:val="21"/>
                      <w:highlight w:val="none"/>
                      <w:u w:val="none" w:color="auto"/>
                      <w:lang w:val="en-US" w:eastAsia="zh-CN"/>
                    </w:rPr>
                  </w:pPr>
                  <w:r>
                    <w:rPr>
                      <w:rFonts w:hint="eastAsia" w:ascii="宋体" w:hAnsi="宋体" w:cs="宋体"/>
                      <w:i w:val="0"/>
                      <w:color w:val="auto"/>
                      <w:sz w:val="21"/>
                      <w:szCs w:val="21"/>
                      <w:highlight w:val="none"/>
                      <w:u w:val="none" w:color="auto"/>
                      <w:lang w:val="en-US" w:eastAsia="zh-CN"/>
                    </w:rPr>
                    <w:t>95%</w:t>
                  </w:r>
                </w:p>
              </w:tc>
              <w:tc>
                <w:tcPr>
                  <w:tcW w:w="835" w:type="pct"/>
                  <w:tcBorders>
                    <w:tl2br w:val="nil"/>
                    <w:tr2bl w:val="nil"/>
                  </w:tcBorders>
                  <w:noWrap w:val="0"/>
                  <w:tcMar>
                    <w:top w:w="15" w:type="dxa"/>
                    <w:left w:w="15" w:type="dxa"/>
                    <w:right w:w="15" w:type="dxa"/>
                  </w:tcMar>
                  <w:vAlign w:val="center"/>
                </w:tcPr>
                <w:p w14:paraId="3B20E834">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rightChars="0"/>
                    <w:jc w:val="center"/>
                    <w:textAlignment w:val="center"/>
                    <w:rPr>
                      <w:rFonts w:hint="eastAsia" w:ascii="宋体" w:hAnsi="宋体" w:cs="宋体"/>
                      <w:i w:val="0"/>
                      <w:color w:val="auto"/>
                      <w:sz w:val="21"/>
                      <w:szCs w:val="21"/>
                      <w:highlight w:val="none"/>
                      <w:u w:val="none" w:color="auto"/>
                      <w:lang w:val="en-US" w:eastAsia="zh-CN"/>
                    </w:rPr>
                  </w:pPr>
                  <w:r>
                    <w:rPr>
                      <w:rFonts w:hint="eastAsia" w:ascii="宋体" w:hAnsi="宋体" w:cs="宋体"/>
                      <w:i w:val="0"/>
                      <w:color w:val="auto"/>
                      <w:sz w:val="21"/>
                      <w:szCs w:val="21"/>
                      <w:highlight w:val="none"/>
                      <w:u w:val="none" w:color="auto"/>
                      <w:lang w:val="en-US" w:eastAsia="zh-CN"/>
                    </w:rPr>
                    <w:t>是</w:t>
                  </w:r>
                </w:p>
              </w:tc>
            </w:tr>
          </w:tbl>
          <w:p w14:paraId="7540F2B9">
            <w:pPr>
              <w:pStyle w:val="58"/>
              <w:keepNext w:val="0"/>
              <w:keepLines w:val="0"/>
              <w:pageBreakBefore w:val="0"/>
              <w:widowControl w:val="0"/>
              <w:kinsoku/>
              <w:wordWrap w:val="0"/>
              <w:overflowPunct/>
              <w:topLinePunct/>
              <w:autoSpaceDE/>
              <w:autoSpaceDN/>
              <w:bidi w:val="0"/>
              <w:adjustRightInd/>
              <w:snapToGrid/>
              <w:spacing w:beforeAutospacing="0" w:afterAutospacing="0" w:line="360" w:lineRule="auto"/>
              <w:ind w:left="0" w:leftChars="0" w:right="0" w:rightChars="0" w:firstLine="474" w:firstLineChars="200"/>
              <w:textAlignment w:val="auto"/>
              <w:rPr>
                <w:rFonts w:hint="eastAsia" w:ascii="Times New Roman" w:hAnsi="Times New Roman" w:cs="Times New Roman"/>
                <w:b/>
                <w:bCs/>
                <w:smallCaps w:val="0"/>
                <w:color w:val="auto"/>
                <w:spacing w:val="-2"/>
                <w:sz w:val="24"/>
                <w:szCs w:val="24"/>
                <w:highlight w:val="none"/>
                <w:u w:val="none" w:color="auto"/>
                <w:lang w:val="en-US" w:eastAsia="zh-CN"/>
              </w:rPr>
            </w:pPr>
            <w:r>
              <w:rPr>
                <w:rFonts w:hint="eastAsia" w:ascii="Times New Roman" w:hAnsi="Times New Roman" w:cs="Times New Roman"/>
                <w:b/>
                <w:bCs/>
                <w:smallCaps w:val="0"/>
                <w:color w:val="auto"/>
                <w:spacing w:val="-2"/>
                <w:sz w:val="24"/>
                <w:szCs w:val="24"/>
                <w:highlight w:val="none"/>
                <w:u w:val="none" w:color="auto"/>
                <w:lang w:val="en-US" w:eastAsia="zh-CN"/>
              </w:rPr>
              <w:t>喷淋装置系统</w:t>
            </w:r>
          </w:p>
          <w:p w14:paraId="15BFD1CD">
            <w:pPr>
              <w:pStyle w:val="58"/>
              <w:keepNext w:val="0"/>
              <w:keepLines w:val="0"/>
              <w:pageBreakBefore w:val="0"/>
              <w:widowControl w:val="0"/>
              <w:kinsoku/>
              <w:wordWrap w:val="0"/>
              <w:overflowPunct/>
              <w:topLinePunct/>
              <w:autoSpaceDE/>
              <w:autoSpaceDN/>
              <w:bidi w:val="0"/>
              <w:adjustRightInd/>
              <w:snapToGrid/>
              <w:spacing w:beforeAutospacing="0" w:afterAutospacing="0" w:line="360" w:lineRule="auto"/>
              <w:ind w:left="0" w:leftChars="0" w:right="0" w:rightChars="0" w:firstLine="472" w:firstLineChars="200"/>
              <w:textAlignment w:val="auto"/>
              <w:rPr>
                <w:rFonts w:hint="eastAsia" w:ascii="Times New Roman" w:hAnsi="Times New Roman" w:cs="Times New Roman"/>
                <w:smallCaps w:val="0"/>
                <w:color w:val="auto"/>
                <w:spacing w:val="-2"/>
                <w:sz w:val="24"/>
                <w:szCs w:val="24"/>
                <w:highlight w:val="none"/>
                <w:u w:val="none" w:color="auto"/>
                <w:lang w:val="en-US" w:eastAsia="zh-CN"/>
              </w:rPr>
            </w:pPr>
            <w:r>
              <w:rPr>
                <w:rFonts w:hint="eastAsia" w:ascii="Times New Roman" w:hAnsi="Times New Roman" w:cs="Times New Roman"/>
                <w:smallCaps w:val="0"/>
                <w:color w:val="auto"/>
                <w:spacing w:val="-2"/>
                <w:sz w:val="24"/>
                <w:szCs w:val="24"/>
                <w:highlight w:val="none"/>
                <w:u w:val="none" w:color="auto"/>
                <w:lang w:eastAsia="zh-CN"/>
              </w:rPr>
              <w:t>水雾喷淋系统实现集中远程控制的主要设备是手自一体化控制系统、喷枪、电磁阀、伺服泵及其他辅助部分。该水雾喷淋系统采用手/自一体化控制系统控制，并同时控制喷淋水泵的启闭，可以实现无人值守运行，操作设置极为方便。喷枪、喷嘴洒水均匀，水雾效果好，避免盲区出现。可有效地对</w:t>
            </w:r>
            <w:r>
              <w:rPr>
                <w:rFonts w:hint="eastAsia" w:cs="Times New Roman"/>
                <w:smallCaps w:val="0"/>
                <w:color w:val="auto"/>
                <w:spacing w:val="-2"/>
                <w:sz w:val="24"/>
                <w:szCs w:val="24"/>
                <w:highlight w:val="none"/>
                <w:u w:val="none" w:color="auto"/>
                <w:lang w:eastAsia="zh-CN"/>
              </w:rPr>
              <w:t>堆</w:t>
            </w:r>
            <w:r>
              <w:rPr>
                <w:rFonts w:hint="eastAsia" w:ascii="Times New Roman" w:hAnsi="Times New Roman" w:cs="Times New Roman"/>
                <w:smallCaps w:val="0"/>
                <w:color w:val="auto"/>
                <w:spacing w:val="-2"/>
                <w:sz w:val="24"/>
                <w:szCs w:val="24"/>
                <w:highlight w:val="none"/>
                <w:u w:val="none" w:color="auto"/>
                <w:lang w:eastAsia="zh-CN"/>
              </w:rPr>
              <w:t>场起到抑尘、固尘作用，有效的减少因风造成的损失又保护周围环境。</w:t>
            </w:r>
          </w:p>
          <w:p w14:paraId="0DD68EC6">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2" w:firstLineChars="200"/>
              <w:textAlignment w:val="auto"/>
              <w:rPr>
                <w:rFonts w:hint="eastAsia" w:ascii="Times New Roman" w:hAnsi="Times New Roman" w:eastAsia="宋体"/>
                <w:b/>
                <w:bCs/>
                <w:smallCaps w:val="0"/>
                <w:color w:val="auto"/>
                <w:sz w:val="24"/>
                <w:szCs w:val="24"/>
                <w:highlight w:val="none"/>
                <w:u w:val="none" w:color="auto"/>
                <w:lang w:val="en-US" w:eastAsia="zh-CN"/>
              </w:rPr>
            </w:pPr>
            <w:r>
              <w:rPr>
                <w:rFonts w:hint="eastAsia" w:ascii="Times New Roman" w:hAnsi="Times New Roman" w:eastAsia="宋体"/>
                <w:b/>
                <w:bCs/>
                <w:smallCaps w:val="0"/>
                <w:color w:val="auto"/>
                <w:sz w:val="24"/>
                <w:szCs w:val="24"/>
                <w:highlight w:val="none"/>
                <w:u w:val="none" w:color="auto"/>
                <w:lang w:val="en-US" w:eastAsia="zh-CN"/>
              </w:rPr>
              <w:t>废气污染防治可行性分析</w:t>
            </w:r>
          </w:p>
          <w:p w14:paraId="37749A4C">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textAlignment w:val="auto"/>
              <w:rPr>
                <w:rFonts w:hint="eastAsia" w:ascii="Times New Roman" w:hAnsi="Times New Roman" w:eastAsia="宋体"/>
                <w:b w:val="0"/>
                <w:bCs w:val="0"/>
                <w:smallCaps w:val="0"/>
                <w:color w:val="auto"/>
                <w:sz w:val="24"/>
                <w:szCs w:val="24"/>
                <w:highlight w:val="none"/>
                <w:u w:val="none" w:color="auto"/>
                <w:lang w:val="en-US" w:eastAsia="zh-CN"/>
              </w:rPr>
            </w:pPr>
            <w:r>
              <w:rPr>
                <w:rFonts w:hint="eastAsia" w:ascii="Times New Roman" w:hAnsi="Times New Roman" w:eastAsia="宋体"/>
                <w:b w:val="0"/>
                <w:bCs w:val="0"/>
                <w:smallCaps w:val="0"/>
                <w:color w:val="auto"/>
                <w:sz w:val="24"/>
                <w:szCs w:val="24"/>
                <w:highlight w:val="none"/>
                <w:u w:val="none" w:color="auto"/>
                <w:lang w:val="en-US" w:eastAsia="zh-CN"/>
              </w:rPr>
              <w:t>参考《排污许可证申请与核发技术规范石墨及其他非金属矿物制品制造》（HJ1119—2020）中石墨及其他非金属矿物制品制造排污单位废气污染防治可行技术，本项目破碎、筛分等工序采取</w:t>
            </w:r>
            <w:r>
              <w:rPr>
                <w:rFonts w:hint="eastAsia"/>
                <w:b w:val="0"/>
                <w:bCs w:val="0"/>
                <w:smallCaps w:val="0"/>
                <w:color w:val="auto"/>
                <w:sz w:val="24"/>
                <w:szCs w:val="24"/>
                <w:highlight w:val="none"/>
                <w:u w:val="none" w:color="auto"/>
                <w:lang w:val="en-US" w:eastAsia="zh-CN"/>
              </w:rPr>
              <w:t>布袋除尘器</w:t>
            </w:r>
            <w:r>
              <w:rPr>
                <w:rFonts w:hint="eastAsia" w:ascii="Times New Roman" w:hAnsi="Times New Roman" w:eastAsia="宋体"/>
                <w:b w:val="0"/>
                <w:bCs w:val="0"/>
                <w:smallCaps w:val="0"/>
                <w:color w:val="auto"/>
                <w:sz w:val="24"/>
                <w:szCs w:val="24"/>
                <w:highlight w:val="none"/>
                <w:u w:val="none" w:color="auto"/>
                <w:lang w:val="en-US" w:eastAsia="zh-CN"/>
              </w:rPr>
              <w:t>，且全过程在</w:t>
            </w:r>
            <w:r>
              <w:rPr>
                <w:rFonts w:hint="eastAsia"/>
                <w:b w:val="0"/>
                <w:bCs w:val="0"/>
                <w:smallCaps w:val="0"/>
                <w:color w:val="auto"/>
                <w:sz w:val="24"/>
                <w:szCs w:val="24"/>
                <w:highlight w:val="none"/>
                <w:u w:val="none" w:color="auto"/>
                <w:lang w:val="en-US" w:eastAsia="zh-CN"/>
              </w:rPr>
              <w:t>相对</w:t>
            </w:r>
            <w:r>
              <w:rPr>
                <w:rFonts w:hint="eastAsia" w:ascii="Times New Roman" w:hAnsi="Times New Roman" w:eastAsia="宋体"/>
                <w:b w:val="0"/>
                <w:bCs w:val="0"/>
                <w:smallCaps w:val="0"/>
                <w:color w:val="auto"/>
                <w:sz w:val="24"/>
                <w:szCs w:val="24"/>
                <w:highlight w:val="none"/>
                <w:u w:val="none" w:color="auto"/>
                <w:lang w:val="en-US" w:eastAsia="zh-CN"/>
              </w:rPr>
              <w:t>封闭厂房内进行；物料苫布苫盖</w:t>
            </w:r>
            <w:r>
              <w:rPr>
                <w:rFonts w:hint="eastAsia"/>
                <w:b w:val="0"/>
                <w:bCs w:val="0"/>
                <w:smallCaps w:val="0"/>
                <w:color w:val="auto"/>
                <w:sz w:val="24"/>
                <w:szCs w:val="24"/>
                <w:highlight w:val="none"/>
                <w:u w:val="none" w:color="auto"/>
                <w:lang w:val="en-US" w:eastAsia="zh-CN"/>
              </w:rPr>
              <w:t>、</w:t>
            </w:r>
            <w:r>
              <w:rPr>
                <w:rFonts w:hint="eastAsia" w:ascii="Times New Roman" w:hAnsi="Times New Roman" w:eastAsia="宋体"/>
                <w:b w:val="0"/>
                <w:bCs w:val="0"/>
                <w:smallCaps w:val="0"/>
                <w:color w:val="auto"/>
                <w:sz w:val="24"/>
                <w:szCs w:val="24"/>
                <w:highlight w:val="none"/>
                <w:u w:val="none" w:color="auto"/>
                <w:lang w:val="en-US" w:eastAsia="zh-CN"/>
              </w:rPr>
              <w:t>物料装卸粉尘通过喷淋加湿处理；运输扬尘采用洒水喷淋、清洗运输车辆轮胎、清洁道路等措施，技术上可行有效。</w:t>
            </w:r>
          </w:p>
          <w:p w14:paraId="0167C702">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center"/>
              <w:rPr>
                <w:b/>
                <w:bCs/>
                <w:color w:val="auto"/>
                <w:kern w:val="0"/>
                <w:sz w:val="24"/>
                <w:szCs w:val="24"/>
                <w:highlight w:val="none"/>
                <w:lang w:bidi="ar"/>
              </w:rPr>
            </w:pPr>
            <w:r>
              <w:rPr>
                <w:rFonts w:hint="eastAsia"/>
                <w:b/>
                <w:bCs/>
                <w:color w:val="auto"/>
                <w:kern w:val="0"/>
                <w:sz w:val="24"/>
                <w:szCs w:val="24"/>
                <w:highlight w:val="none"/>
                <w:lang w:bidi="ar"/>
              </w:rPr>
              <w:t>表4-</w:t>
            </w:r>
            <w:r>
              <w:rPr>
                <w:rFonts w:hint="eastAsia"/>
                <w:b/>
                <w:bCs/>
                <w:color w:val="auto"/>
                <w:kern w:val="0"/>
                <w:sz w:val="24"/>
                <w:szCs w:val="24"/>
                <w:highlight w:val="none"/>
                <w:lang w:val="en-US" w:eastAsia="zh-CN" w:bidi="ar"/>
              </w:rPr>
              <w:t xml:space="preserve">11 </w:t>
            </w:r>
            <w:r>
              <w:rPr>
                <w:rFonts w:hint="eastAsia"/>
                <w:b/>
                <w:bCs/>
                <w:color w:val="auto"/>
                <w:kern w:val="0"/>
                <w:sz w:val="24"/>
                <w:szCs w:val="24"/>
                <w:highlight w:val="none"/>
                <w:lang w:bidi="ar"/>
              </w:rPr>
              <w:t xml:space="preserve"> 废气排放情况一览表</w:t>
            </w:r>
          </w:p>
          <w:tbl>
            <w:tblPr>
              <w:tblStyle w:val="26"/>
              <w:tblW w:w="4996"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Layout w:type="fixed"/>
              <w:tblCellMar>
                <w:top w:w="0" w:type="dxa"/>
                <w:left w:w="0" w:type="dxa"/>
                <w:bottom w:w="0" w:type="dxa"/>
                <w:right w:w="0" w:type="dxa"/>
              </w:tblCellMar>
            </w:tblPr>
            <w:tblGrid>
              <w:gridCol w:w="532"/>
              <w:gridCol w:w="905"/>
              <w:gridCol w:w="707"/>
              <w:gridCol w:w="525"/>
              <w:gridCol w:w="416"/>
              <w:gridCol w:w="1487"/>
              <w:gridCol w:w="316"/>
              <w:gridCol w:w="369"/>
              <w:gridCol w:w="385"/>
              <w:gridCol w:w="544"/>
              <w:gridCol w:w="520"/>
              <w:gridCol w:w="1146"/>
            </w:tblGrid>
            <w:tr w14:paraId="59E18B09">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0" w:type="dxa"/>
                  <w:bottom w:w="0" w:type="dxa"/>
                  <w:right w:w="0" w:type="dxa"/>
                </w:tblCellMar>
              </w:tblPrEx>
              <w:trPr>
                <w:trHeight w:val="23" w:hRule="atLeast"/>
              </w:trPr>
              <w:tc>
                <w:tcPr>
                  <w:tcW w:w="339" w:type="pct"/>
                  <w:vMerge w:val="restart"/>
                  <w:tcBorders>
                    <w:tl2br w:val="nil"/>
                    <w:tr2bl w:val="nil"/>
                  </w:tcBorders>
                  <w:noWrap w:val="0"/>
                  <w:tcMar>
                    <w:top w:w="15" w:type="dxa"/>
                    <w:left w:w="15" w:type="dxa"/>
                    <w:right w:w="15" w:type="dxa"/>
                  </w:tcMar>
                  <w:vAlign w:val="center"/>
                </w:tcPr>
                <w:p w14:paraId="497B9D78">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eastAsia="宋体" w:cs="宋体"/>
                      <w:color w:val="auto"/>
                      <w:kern w:val="0"/>
                      <w:sz w:val="21"/>
                      <w:szCs w:val="21"/>
                      <w:highlight w:val="none"/>
                      <w:u w:val="none" w:color="auto"/>
                      <w:lang w:bidi="ar"/>
                    </w:rPr>
                  </w:pPr>
                  <w:r>
                    <w:rPr>
                      <w:rFonts w:hint="eastAsia" w:ascii="宋体" w:hAnsi="宋体" w:eastAsia="宋体" w:cs="宋体"/>
                      <w:color w:val="auto"/>
                      <w:kern w:val="0"/>
                      <w:sz w:val="21"/>
                      <w:szCs w:val="21"/>
                      <w:highlight w:val="none"/>
                      <w:u w:val="none" w:color="auto"/>
                      <w:lang w:bidi="ar"/>
                    </w:rPr>
                    <w:t>产污环节</w:t>
                  </w:r>
                </w:p>
              </w:tc>
              <w:tc>
                <w:tcPr>
                  <w:tcW w:w="576" w:type="pct"/>
                  <w:vMerge w:val="restart"/>
                  <w:tcBorders>
                    <w:tl2br w:val="nil"/>
                    <w:tr2bl w:val="nil"/>
                  </w:tcBorders>
                  <w:noWrap w:val="0"/>
                  <w:tcMar>
                    <w:top w:w="15" w:type="dxa"/>
                    <w:left w:w="15" w:type="dxa"/>
                    <w:right w:w="15" w:type="dxa"/>
                  </w:tcMar>
                  <w:vAlign w:val="center"/>
                </w:tcPr>
                <w:p w14:paraId="7F8B57F0">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eastAsia="宋体" w:cs="宋体"/>
                      <w:color w:val="auto"/>
                      <w:kern w:val="0"/>
                      <w:sz w:val="21"/>
                      <w:szCs w:val="21"/>
                      <w:highlight w:val="none"/>
                      <w:u w:val="none" w:color="auto"/>
                      <w:lang w:bidi="ar"/>
                    </w:rPr>
                  </w:pPr>
                  <w:r>
                    <w:rPr>
                      <w:rFonts w:hint="eastAsia" w:ascii="宋体" w:hAnsi="宋体" w:eastAsia="宋体" w:cs="宋体"/>
                      <w:color w:val="auto"/>
                      <w:kern w:val="0"/>
                      <w:sz w:val="21"/>
                      <w:szCs w:val="21"/>
                      <w:highlight w:val="none"/>
                      <w:u w:val="none" w:color="auto"/>
                      <w:lang w:bidi="ar"/>
                    </w:rPr>
                    <w:t>污染物</w:t>
                  </w:r>
                </w:p>
              </w:tc>
              <w:tc>
                <w:tcPr>
                  <w:tcW w:w="450" w:type="pct"/>
                  <w:vMerge w:val="restart"/>
                  <w:tcBorders>
                    <w:tl2br w:val="nil"/>
                    <w:tr2bl w:val="nil"/>
                  </w:tcBorders>
                  <w:noWrap w:val="0"/>
                  <w:tcMar>
                    <w:top w:w="15" w:type="dxa"/>
                    <w:left w:w="15" w:type="dxa"/>
                    <w:right w:w="15" w:type="dxa"/>
                  </w:tcMar>
                  <w:vAlign w:val="center"/>
                </w:tcPr>
                <w:p w14:paraId="6CF6B579">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eastAsia="宋体" w:cs="宋体"/>
                      <w:color w:val="auto"/>
                      <w:kern w:val="0"/>
                      <w:sz w:val="21"/>
                      <w:szCs w:val="21"/>
                      <w:highlight w:val="none"/>
                      <w:u w:val="none" w:color="auto"/>
                      <w:lang w:bidi="ar"/>
                    </w:rPr>
                  </w:pPr>
                  <w:r>
                    <w:rPr>
                      <w:rFonts w:hint="eastAsia" w:ascii="宋体" w:hAnsi="宋体" w:eastAsia="宋体" w:cs="宋体"/>
                      <w:color w:val="auto"/>
                      <w:kern w:val="0"/>
                      <w:sz w:val="21"/>
                      <w:szCs w:val="21"/>
                      <w:highlight w:val="none"/>
                      <w:u w:val="none" w:color="auto"/>
                      <w:lang w:bidi="ar"/>
                    </w:rPr>
                    <w:t>排放浓度/速率</w:t>
                  </w:r>
                </w:p>
              </w:tc>
              <w:tc>
                <w:tcPr>
                  <w:tcW w:w="334" w:type="pct"/>
                  <w:vMerge w:val="restart"/>
                  <w:tcBorders>
                    <w:tl2br w:val="nil"/>
                    <w:tr2bl w:val="nil"/>
                  </w:tcBorders>
                  <w:noWrap w:val="0"/>
                  <w:tcMar>
                    <w:top w:w="15" w:type="dxa"/>
                    <w:left w:w="15" w:type="dxa"/>
                    <w:right w:w="15" w:type="dxa"/>
                  </w:tcMar>
                  <w:vAlign w:val="center"/>
                </w:tcPr>
                <w:p w14:paraId="25AA1FAC">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eastAsia="宋体" w:cs="宋体"/>
                      <w:color w:val="auto"/>
                      <w:kern w:val="0"/>
                      <w:sz w:val="21"/>
                      <w:szCs w:val="21"/>
                      <w:highlight w:val="none"/>
                      <w:u w:val="none" w:color="auto"/>
                      <w:lang w:bidi="ar"/>
                    </w:rPr>
                  </w:pPr>
                  <w:r>
                    <w:rPr>
                      <w:rFonts w:hint="eastAsia" w:ascii="宋体" w:hAnsi="宋体" w:eastAsia="宋体" w:cs="宋体"/>
                      <w:color w:val="auto"/>
                      <w:kern w:val="0"/>
                      <w:sz w:val="21"/>
                      <w:szCs w:val="21"/>
                      <w:highlight w:val="none"/>
                      <w:u w:val="none" w:color="auto"/>
                      <w:lang w:bidi="ar"/>
                    </w:rPr>
                    <w:t>排放量</w:t>
                  </w:r>
                </w:p>
                <w:p w14:paraId="033C8DD4">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eastAsia="宋体" w:cs="宋体"/>
                      <w:color w:val="auto"/>
                      <w:kern w:val="0"/>
                      <w:sz w:val="21"/>
                      <w:szCs w:val="21"/>
                      <w:highlight w:val="none"/>
                      <w:u w:val="none" w:color="auto"/>
                      <w:lang w:bidi="ar"/>
                    </w:rPr>
                  </w:pPr>
                  <w:r>
                    <w:rPr>
                      <w:rFonts w:hint="eastAsia" w:ascii="宋体" w:hAnsi="宋体" w:eastAsia="宋体" w:cs="宋体"/>
                      <w:color w:val="auto"/>
                      <w:kern w:val="0"/>
                      <w:sz w:val="21"/>
                      <w:szCs w:val="21"/>
                      <w:highlight w:val="none"/>
                      <w:u w:val="none" w:color="auto"/>
                      <w:lang w:bidi="ar"/>
                    </w:rPr>
                    <w:t>（t/a）</w:t>
                  </w:r>
                </w:p>
              </w:tc>
              <w:tc>
                <w:tcPr>
                  <w:tcW w:w="265" w:type="pct"/>
                  <w:vMerge w:val="restart"/>
                  <w:tcBorders>
                    <w:tl2br w:val="nil"/>
                    <w:tr2bl w:val="nil"/>
                  </w:tcBorders>
                  <w:noWrap w:val="0"/>
                  <w:tcMar>
                    <w:top w:w="15" w:type="dxa"/>
                    <w:left w:w="15" w:type="dxa"/>
                    <w:right w:w="15" w:type="dxa"/>
                  </w:tcMar>
                  <w:vAlign w:val="center"/>
                </w:tcPr>
                <w:p w14:paraId="425314B5">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eastAsia="宋体" w:cs="宋体"/>
                      <w:color w:val="auto"/>
                      <w:kern w:val="0"/>
                      <w:sz w:val="21"/>
                      <w:szCs w:val="21"/>
                      <w:highlight w:val="none"/>
                      <w:u w:val="none" w:color="auto"/>
                      <w:lang w:bidi="ar"/>
                    </w:rPr>
                  </w:pPr>
                  <w:r>
                    <w:rPr>
                      <w:rFonts w:hint="eastAsia" w:ascii="宋体" w:hAnsi="宋体" w:eastAsia="宋体" w:cs="宋体"/>
                      <w:color w:val="auto"/>
                      <w:kern w:val="0"/>
                      <w:sz w:val="21"/>
                      <w:szCs w:val="21"/>
                      <w:highlight w:val="none"/>
                      <w:u w:val="none" w:color="auto"/>
                      <w:lang w:bidi="ar"/>
                    </w:rPr>
                    <w:t>排放形式</w:t>
                  </w:r>
                </w:p>
              </w:tc>
              <w:tc>
                <w:tcPr>
                  <w:tcW w:w="946" w:type="pct"/>
                  <w:vMerge w:val="restart"/>
                  <w:tcBorders>
                    <w:tl2br w:val="nil"/>
                    <w:tr2bl w:val="nil"/>
                  </w:tcBorders>
                  <w:noWrap w:val="0"/>
                  <w:tcMar>
                    <w:top w:w="15" w:type="dxa"/>
                    <w:left w:w="15" w:type="dxa"/>
                    <w:right w:w="15" w:type="dxa"/>
                  </w:tcMar>
                  <w:vAlign w:val="center"/>
                </w:tcPr>
                <w:p w14:paraId="12546A15">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eastAsia="宋体" w:cs="宋体"/>
                      <w:color w:val="auto"/>
                      <w:kern w:val="0"/>
                      <w:sz w:val="21"/>
                      <w:szCs w:val="21"/>
                      <w:highlight w:val="none"/>
                      <w:u w:val="none" w:color="auto"/>
                      <w:lang w:bidi="ar"/>
                    </w:rPr>
                  </w:pPr>
                  <w:r>
                    <w:rPr>
                      <w:rFonts w:hint="eastAsia" w:ascii="宋体" w:hAnsi="宋体" w:eastAsia="宋体" w:cs="宋体"/>
                      <w:color w:val="auto"/>
                      <w:kern w:val="0"/>
                      <w:sz w:val="21"/>
                      <w:szCs w:val="21"/>
                      <w:highlight w:val="none"/>
                      <w:u w:val="none" w:color="auto"/>
                      <w:lang w:bidi="ar"/>
                    </w:rPr>
                    <w:t>排放标准</w:t>
                  </w:r>
                </w:p>
              </w:tc>
              <w:tc>
                <w:tcPr>
                  <w:tcW w:w="2087" w:type="pct"/>
                  <w:gridSpan w:val="6"/>
                  <w:tcBorders>
                    <w:tl2br w:val="nil"/>
                    <w:tr2bl w:val="nil"/>
                  </w:tcBorders>
                  <w:noWrap w:val="0"/>
                  <w:tcMar>
                    <w:top w:w="15" w:type="dxa"/>
                    <w:left w:w="15" w:type="dxa"/>
                    <w:right w:w="15" w:type="dxa"/>
                  </w:tcMar>
                  <w:vAlign w:val="center"/>
                </w:tcPr>
                <w:p w14:paraId="0CD1703E">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eastAsia="宋体" w:cs="宋体"/>
                      <w:color w:val="auto"/>
                      <w:kern w:val="0"/>
                      <w:sz w:val="21"/>
                      <w:szCs w:val="21"/>
                      <w:highlight w:val="none"/>
                      <w:u w:val="none" w:color="auto"/>
                      <w:lang w:bidi="ar"/>
                    </w:rPr>
                  </w:pPr>
                  <w:r>
                    <w:rPr>
                      <w:rFonts w:hint="eastAsia" w:ascii="宋体" w:hAnsi="宋体" w:eastAsia="宋体" w:cs="宋体"/>
                      <w:color w:val="auto"/>
                      <w:kern w:val="0"/>
                      <w:sz w:val="21"/>
                      <w:szCs w:val="21"/>
                      <w:highlight w:val="none"/>
                      <w:u w:val="none" w:color="auto"/>
                      <w:lang w:bidi="ar"/>
                    </w:rPr>
                    <w:t>排放口信息</w:t>
                  </w:r>
                </w:p>
              </w:tc>
            </w:tr>
            <w:tr w14:paraId="55FC6DEA">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0" w:type="dxa"/>
                  <w:bottom w:w="0" w:type="dxa"/>
                  <w:right w:w="0" w:type="dxa"/>
                </w:tblCellMar>
              </w:tblPrEx>
              <w:trPr>
                <w:trHeight w:val="23" w:hRule="atLeast"/>
              </w:trPr>
              <w:tc>
                <w:tcPr>
                  <w:tcW w:w="339" w:type="pct"/>
                  <w:vMerge w:val="continue"/>
                  <w:tcBorders>
                    <w:tl2br w:val="nil"/>
                    <w:tr2bl w:val="nil"/>
                  </w:tcBorders>
                  <w:noWrap w:val="0"/>
                  <w:tcMar>
                    <w:top w:w="15" w:type="dxa"/>
                    <w:left w:w="15" w:type="dxa"/>
                    <w:right w:w="15" w:type="dxa"/>
                  </w:tcMar>
                  <w:vAlign w:val="center"/>
                </w:tcPr>
                <w:p w14:paraId="400F9776">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eastAsia="宋体" w:cs="宋体"/>
                      <w:color w:val="auto"/>
                      <w:kern w:val="0"/>
                      <w:sz w:val="21"/>
                      <w:szCs w:val="21"/>
                      <w:highlight w:val="none"/>
                      <w:u w:val="none" w:color="auto"/>
                      <w:lang w:bidi="ar"/>
                    </w:rPr>
                  </w:pPr>
                </w:p>
              </w:tc>
              <w:tc>
                <w:tcPr>
                  <w:tcW w:w="576" w:type="pct"/>
                  <w:vMerge w:val="continue"/>
                  <w:tcBorders>
                    <w:tl2br w:val="nil"/>
                    <w:tr2bl w:val="nil"/>
                  </w:tcBorders>
                  <w:noWrap w:val="0"/>
                  <w:tcMar>
                    <w:top w:w="15" w:type="dxa"/>
                    <w:left w:w="15" w:type="dxa"/>
                    <w:right w:w="15" w:type="dxa"/>
                  </w:tcMar>
                  <w:vAlign w:val="center"/>
                </w:tcPr>
                <w:p w14:paraId="099F4B6D">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eastAsia="宋体" w:cs="宋体"/>
                      <w:color w:val="auto"/>
                      <w:kern w:val="0"/>
                      <w:sz w:val="21"/>
                      <w:szCs w:val="21"/>
                      <w:highlight w:val="none"/>
                      <w:u w:val="none" w:color="auto"/>
                      <w:lang w:bidi="ar"/>
                    </w:rPr>
                  </w:pPr>
                </w:p>
              </w:tc>
              <w:tc>
                <w:tcPr>
                  <w:tcW w:w="450" w:type="pct"/>
                  <w:vMerge w:val="continue"/>
                  <w:tcBorders>
                    <w:tl2br w:val="nil"/>
                    <w:tr2bl w:val="nil"/>
                  </w:tcBorders>
                  <w:noWrap w:val="0"/>
                  <w:tcMar>
                    <w:top w:w="15" w:type="dxa"/>
                    <w:left w:w="15" w:type="dxa"/>
                    <w:right w:w="15" w:type="dxa"/>
                  </w:tcMar>
                  <w:vAlign w:val="center"/>
                </w:tcPr>
                <w:p w14:paraId="018CA014">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eastAsia="宋体" w:cs="宋体"/>
                      <w:color w:val="auto"/>
                      <w:kern w:val="0"/>
                      <w:sz w:val="21"/>
                      <w:szCs w:val="21"/>
                      <w:highlight w:val="none"/>
                      <w:u w:val="none" w:color="auto"/>
                      <w:lang w:bidi="ar"/>
                    </w:rPr>
                  </w:pPr>
                </w:p>
              </w:tc>
              <w:tc>
                <w:tcPr>
                  <w:tcW w:w="334" w:type="pct"/>
                  <w:vMerge w:val="continue"/>
                  <w:tcBorders>
                    <w:tl2br w:val="nil"/>
                    <w:tr2bl w:val="nil"/>
                  </w:tcBorders>
                  <w:noWrap w:val="0"/>
                  <w:tcMar>
                    <w:top w:w="15" w:type="dxa"/>
                    <w:left w:w="15" w:type="dxa"/>
                    <w:right w:w="15" w:type="dxa"/>
                  </w:tcMar>
                  <w:vAlign w:val="center"/>
                </w:tcPr>
                <w:p w14:paraId="43F40450">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eastAsia="宋体" w:cs="宋体"/>
                      <w:color w:val="auto"/>
                      <w:kern w:val="0"/>
                      <w:sz w:val="21"/>
                      <w:szCs w:val="21"/>
                      <w:highlight w:val="none"/>
                      <w:u w:val="none" w:color="auto"/>
                      <w:lang w:bidi="ar"/>
                    </w:rPr>
                  </w:pPr>
                </w:p>
              </w:tc>
              <w:tc>
                <w:tcPr>
                  <w:tcW w:w="265" w:type="pct"/>
                  <w:vMerge w:val="continue"/>
                  <w:tcBorders>
                    <w:tl2br w:val="nil"/>
                    <w:tr2bl w:val="nil"/>
                  </w:tcBorders>
                  <w:noWrap w:val="0"/>
                  <w:tcMar>
                    <w:top w:w="15" w:type="dxa"/>
                    <w:left w:w="15" w:type="dxa"/>
                    <w:right w:w="15" w:type="dxa"/>
                  </w:tcMar>
                  <w:vAlign w:val="center"/>
                </w:tcPr>
                <w:p w14:paraId="620AF0EF">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eastAsia="宋体" w:cs="宋体"/>
                      <w:color w:val="auto"/>
                      <w:kern w:val="0"/>
                      <w:sz w:val="21"/>
                      <w:szCs w:val="21"/>
                      <w:highlight w:val="none"/>
                      <w:u w:val="none" w:color="auto"/>
                      <w:lang w:bidi="ar"/>
                    </w:rPr>
                  </w:pPr>
                </w:p>
              </w:tc>
              <w:tc>
                <w:tcPr>
                  <w:tcW w:w="946" w:type="pct"/>
                  <w:vMerge w:val="continue"/>
                  <w:tcBorders>
                    <w:tl2br w:val="nil"/>
                    <w:tr2bl w:val="nil"/>
                  </w:tcBorders>
                  <w:noWrap w:val="0"/>
                  <w:tcMar>
                    <w:top w:w="15" w:type="dxa"/>
                    <w:left w:w="15" w:type="dxa"/>
                    <w:right w:w="15" w:type="dxa"/>
                  </w:tcMar>
                  <w:vAlign w:val="center"/>
                </w:tcPr>
                <w:p w14:paraId="6173064E">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eastAsia="宋体" w:cs="宋体"/>
                      <w:color w:val="auto"/>
                      <w:kern w:val="0"/>
                      <w:sz w:val="21"/>
                      <w:szCs w:val="21"/>
                      <w:highlight w:val="none"/>
                      <w:u w:val="none" w:color="auto"/>
                      <w:lang w:bidi="ar"/>
                    </w:rPr>
                  </w:pPr>
                </w:p>
              </w:tc>
              <w:tc>
                <w:tcPr>
                  <w:tcW w:w="201" w:type="pct"/>
                  <w:tcBorders>
                    <w:tl2br w:val="nil"/>
                    <w:tr2bl w:val="nil"/>
                  </w:tcBorders>
                  <w:noWrap w:val="0"/>
                  <w:tcMar>
                    <w:top w:w="15" w:type="dxa"/>
                    <w:left w:w="15" w:type="dxa"/>
                    <w:right w:w="15" w:type="dxa"/>
                  </w:tcMar>
                  <w:vAlign w:val="center"/>
                </w:tcPr>
                <w:p w14:paraId="6DA52762">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eastAsia="宋体" w:cs="宋体"/>
                      <w:color w:val="auto"/>
                      <w:kern w:val="0"/>
                      <w:sz w:val="21"/>
                      <w:szCs w:val="21"/>
                      <w:highlight w:val="none"/>
                      <w:u w:val="none" w:color="auto"/>
                      <w:lang w:bidi="ar"/>
                    </w:rPr>
                  </w:pPr>
                  <w:r>
                    <w:rPr>
                      <w:rFonts w:hint="eastAsia" w:ascii="宋体" w:hAnsi="宋体" w:eastAsia="宋体" w:cs="宋体"/>
                      <w:color w:val="auto"/>
                      <w:kern w:val="0"/>
                      <w:sz w:val="21"/>
                      <w:szCs w:val="21"/>
                      <w:highlight w:val="none"/>
                      <w:u w:val="none" w:color="auto"/>
                      <w:lang w:bidi="ar"/>
                    </w:rPr>
                    <w:t>高度</w:t>
                  </w:r>
                </w:p>
              </w:tc>
              <w:tc>
                <w:tcPr>
                  <w:tcW w:w="235" w:type="pct"/>
                  <w:tcBorders>
                    <w:tl2br w:val="nil"/>
                    <w:tr2bl w:val="nil"/>
                  </w:tcBorders>
                  <w:noWrap w:val="0"/>
                  <w:tcMar>
                    <w:top w:w="15" w:type="dxa"/>
                    <w:left w:w="15" w:type="dxa"/>
                    <w:right w:w="15" w:type="dxa"/>
                  </w:tcMar>
                  <w:vAlign w:val="center"/>
                </w:tcPr>
                <w:p w14:paraId="5CE1C002">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eastAsia="宋体" w:cs="宋体"/>
                      <w:color w:val="auto"/>
                      <w:kern w:val="0"/>
                      <w:sz w:val="21"/>
                      <w:szCs w:val="21"/>
                      <w:highlight w:val="none"/>
                      <w:u w:val="none" w:color="auto"/>
                      <w:lang w:bidi="ar"/>
                    </w:rPr>
                  </w:pPr>
                  <w:r>
                    <w:rPr>
                      <w:rFonts w:hint="eastAsia" w:ascii="宋体" w:hAnsi="宋体" w:eastAsia="宋体" w:cs="宋体"/>
                      <w:color w:val="auto"/>
                      <w:kern w:val="0"/>
                      <w:sz w:val="21"/>
                      <w:szCs w:val="21"/>
                      <w:highlight w:val="none"/>
                      <w:u w:val="none" w:color="auto"/>
                      <w:lang w:bidi="ar"/>
                    </w:rPr>
                    <w:t>内径</w:t>
                  </w:r>
                </w:p>
              </w:tc>
              <w:tc>
                <w:tcPr>
                  <w:tcW w:w="245" w:type="pct"/>
                  <w:tcBorders>
                    <w:tl2br w:val="nil"/>
                    <w:tr2bl w:val="nil"/>
                  </w:tcBorders>
                  <w:noWrap w:val="0"/>
                  <w:tcMar>
                    <w:top w:w="15" w:type="dxa"/>
                    <w:left w:w="15" w:type="dxa"/>
                    <w:right w:w="15" w:type="dxa"/>
                  </w:tcMar>
                  <w:vAlign w:val="center"/>
                </w:tcPr>
                <w:p w14:paraId="1AA74713">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eastAsia="宋体" w:cs="宋体"/>
                      <w:color w:val="auto"/>
                      <w:kern w:val="0"/>
                      <w:sz w:val="21"/>
                      <w:szCs w:val="21"/>
                      <w:highlight w:val="none"/>
                      <w:u w:val="none" w:color="auto"/>
                      <w:lang w:bidi="ar"/>
                    </w:rPr>
                  </w:pPr>
                  <w:r>
                    <w:rPr>
                      <w:rFonts w:hint="eastAsia" w:ascii="宋体" w:hAnsi="宋体" w:eastAsia="宋体" w:cs="宋体"/>
                      <w:color w:val="auto"/>
                      <w:kern w:val="0"/>
                      <w:sz w:val="21"/>
                      <w:szCs w:val="21"/>
                      <w:highlight w:val="none"/>
                      <w:u w:val="none" w:color="auto"/>
                      <w:lang w:bidi="ar"/>
                    </w:rPr>
                    <w:t>温度</w:t>
                  </w:r>
                </w:p>
              </w:tc>
              <w:tc>
                <w:tcPr>
                  <w:tcW w:w="346" w:type="pct"/>
                  <w:tcBorders>
                    <w:tl2br w:val="nil"/>
                    <w:tr2bl w:val="nil"/>
                  </w:tcBorders>
                  <w:noWrap w:val="0"/>
                  <w:tcMar>
                    <w:top w:w="15" w:type="dxa"/>
                    <w:left w:w="15" w:type="dxa"/>
                    <w:right w:w="15" w:type="dxa"/>
                  </w:tcMar>
                  <w:vAlign w:val="center"/>
                </w:tcPr>
                <w:p w14:paraId="6012C46E">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eastAsia="宋体" w:cs="宋体"/>
                      <w:color w:val="auto"/>
                      <w:kern w:val="0"/>
                      <w:sz w:val="21"/>
                      <w:szCs w:val="21"/>
                      <w:highlight w:val="none"/>
                      <w:u w:val="none" w:color="auto"/>
                      <w:lang w:bidi="ar"/>
                    </w:rPr>
                  </w:pPr>
                  <w:r>
                    <w:rPr>
                      <w:rFonts w:hint="eastAsia" w:ascii="宋体" w:hAnsi="宋体" w:eastAsia="宋体" w:cs="宋体"/>
                      <w:color w:val="auto"/>
                      <w:kern w:val="0"/>
                      <w:sz w:val="21"/>
                      <w:szCs w:val="21"/>
                      <w:highlight w:val="none"/>
                      <w:u w:val="none" w:color="auto"/>
                      <w:lang w:bidi="ar"/>
                    </w:rPr>
                    <w:t>编号及名称</w:t>
                  </w:r>
                </w:p>
              </w:tc>
              <w:tc>
                <w:tcPr>
                  <w:tcW w:w="331" w:type="pct"/>
                  <w:tcBorders>
                    <w:tl2br w:val="nil"/>
                    <w:tr2bl w:val="nil"/>
                  </w:tcBorders>
                  <w:noWrap w:val="0"/>
                  <w:tcMar>
                    <w:top w:w="15" w:type="dxa"/>
                    <w:left w:w="15" w:type="dxa"/>
                    <w:right w:w="15" w:type="dxa"/>
                  </w:tcMar>
                  <w:vAlign w:val="center"/>
                </w:tcPr>
                <w:p w14:paraId="72FF5E89">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eastAsia="宋体" w:cs="宋体"/>
                      <w:color w:val="auto"/>
                      <w:kern w:val="0"/>
                      <w:sz w:val="21"/>
                      <w:szCs w:val="21"/>
                      <w:highlight w:val="none"/>
                      <w:u w:val="none" w:color="auto"/>
                      <w:lang w:bidi="ar"/>
                    </w:rPr>
                  </w:pPr>
                  <w:r>
                    <w:rPr>
                      <w:rFonts w:hint="eastAsia" w:ascii="宋体" w:hAnsi="宋体" w:eastAsia="宋体" w:cs="宋体"/>
                      <w:color w:val="auto"/>
                      <w:kern w:val="0"/>
                      <w:sz w:val="21"/>
                      <w:szCs w:val="21"/>
                      <w:highlight w:val="none"/>
                      <w:u w:val="none" w:color="auto"/>
                      <w:lang w:bidi="ar"/>
                    </w:rPr>
                    <w:t>类型</w:t>
                  </w:r>
                </w:p>
              </w:tc>
              <w:tc>
                <w:tcPr>
                  <w:tcW w:w="728" w:type="pct"/>
                  <w:tcBorders>
                    <w:tl2br w:val="nil"/>
                    <w:tr2bl w:val="nil"/>
                  </w:tcBorders>
                  <w:noWrap w:val="0"/>
                  <w:tcMar>
                    <w:top w:w="15" w:type="dxa"/>
                    <w:left w:w="15" w:type="dxa"/>
                    <w:right w:w="15" w:type="dxa"/>
                  </w:tcMar>
                  <w:vAlign w:val="center"/>
                </w:tcPr>
                <w:p w14:paraId="380EEC1E">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eastAsia="宋体" w:cs="宋体"/>
                      <w:color w:val="auto"/>
                      <w:kern w:val="0"/>
                      <w:sz w:val="21"/>
                      <w:szCs w:val="21"/>
                      <w:highlight w:val="none"/>
                      <w:u w:val="none" w:color="auto"/>
                      <w:lang w:bidi="ar"/>
                    </w:rPr>
                  </w:pPr>
                  <w:r>
                    <w:rPr>
                      <w:rFonts w:hint="eastAsia" w:ascii="宋体" w:hAnsi="宋体" w:eastAsia="宋体" w:cs="宋体"/>
                      <w:color w:val="auto"/>
                      <w:kern w:val="0"/>
                      <w:sz w:val="21"/>
                      <w:szCs w:val="21"/>
                      <w:highlight w:val="none"/>
                      <w:u w:val="none" w:color="auto"/>
                      <w:lang w:bidi="ar"/>
                    </w:rPr>
                    <w:t>坐标</w:t>
                  </w:r>
                </w:p>
              </w:tc>
            </w:tr>
            <w:tr w14:paraId="0FE87C0C">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0" w:type="dxa"/>
                  <w:bottom w:w="0" w:type="dxa"/>
                  <w:right w:w="0" w:type="dxa"/>
                </w:tblCellMar>
              </w:tblPrEx>
              <w:trPr>
                <w:trHeight w:val="547" w:hRule="atLeast"/>
              </w:trPr>
              <w:tc>
                <w:tcPr>
                  <w:tcW w:w="339" w:type="pct"/>
                  <w:tcBorders>
                    <w:tl2br w:val="nil"/>
                    <w:tr2bl w:val="nil"/>
                  </w:tcBorders>
                  <w:noWrap w:val="0"/>
                  <w:tcMar>
                    <w:top w:w="15" w:type="dxa"/>
                    <w:left w:w="15" w:type="dxa"/>
                    <w:right w:w="15" w:type="dxa"/>
                  </w:tcMar>
                  <w:vAlign w:val="center"/>
                </w:tcPr>
                <w:p w14:paraId="12B83B48">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eastAsia="宋体" w:cs="宋体"/>
                      <w:color w:val="auto"/>
                      <w:kern w:val="0"/>
                      <w:sz w:val="21"/>
                      <w:szCs w:val="21"/>
                      <w:highlight w:val="none"/>
                      <w:u w:val="none" w:color="auto"/>
                      <w:lang w:eastAsia="zh-CN" w:bidi="ar"/>
                    </w:rPr>
                  </w:pPr>
                  <w:r>
                    <w:rPr>
                      <w:rFonts w:hint="eastAsia" w:ascii="宋体" w:hAnsi="宋体" w:eastAsia="宋体" w:cs="宋体"/>
                      <w:color w:val="auto"/>
                      <w:kern w:val="0"/>
                      <w:sz w:val="21"/>
                      <w:szCs w:val="21"/>
                      <w:highlight w:val="none"/>
                      <w:u w:val="none" w:color="auto"/>
                      <w:lang w:eastAsia="zh-CN" w:bidi="ar"/>
                    </w:rPr>
                    <w:t>原料堆存及装卸粉尘</w:t>
                  </w:r>
                </w:p>
              </w:tc>
              <w:tc>
                <w:tcPr>
                  <w:tcW w:w="576" w:type="pct"/>
                  <w:tcBorders>
                    <w:tl2br w:val="nil"/>
                    <w:tr2bl w:val="nil"/>
                  </w:tcBorders>
                  <w:noWrap w:val="0"/>
                  <w:tcMar>
                    <w:top w:w="15" w:type="dxa"/>
                    <w:left w:w="15" w:type="dxa"/>
                    <w:right w:w="15" w:type="dxa"/>
                  </w:tcMar>
                  <w:vAlign w:val="center"/>
                </w:tcPr>
                <w:p w14:paraId="4149C70D">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eastAsia="宋体" w:cs="宋体"/>
                      <w:color w:val="auto"/>
                      <w:kern w:val="0"/>
                      <w:sz w:val="21"/>
                      <w:szCs w:val="21"/>
                      <w:highlight w:val="none"/>
                      <w:u w:val="none" w:color="auto"/>
                      <w:lang w:eastAsia="zh-CN" w:bidi="ar"/>
                    </w:rPr>
                  </w:pPr>
                  <w:r>
                    <w:rPr>
                      <w:rFonts w:hint="eastAsia" w:ascii="宋体" w:hAnsi="宋体" w:cs="宋体"/>
                      <w:color w:val="auto"/>
                      <w:kern w:val="0"/>
                      <w:sz w:val="21"/>
                      <w:szCs w:val="21"/>
                      <w:highlight w:val="none"/>
                      <w:u w:val="none" w:color="auto"/>
                      <w:lang w:eastAsia="zh-CN" w:bidi="ar"/>
                    </w:rPr>
                    <w:t>颗粒物</w:t>
                  </w:r>
                </w:p>
              </w:tc>
              <w:tc>
                <w:tcPr>
                  <w:tcW w:w="450" w:type="pct"/>
                  <w:tcBorders>
                    <w:tl2br w:val="nil"/>
                    <w:tr2bl w:val="nil"/>
                  </w:tcBorders>
                  <w:noWrap w:val="0"/>
                  <w:tcMar>
                    <w:top w:w="15" w:type="dxa"/>
                    <w:left w:w="15" w:type="dxa"/>
                    <w:right w:w="15" w:type="dxa"/>
                  </w:tcMar>
                  <w:vAlign w:val="center"/>
                </w:tcPr>
                <w:p w14:paraId="575B1A3E">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eastAsia="宋体" w:cs="宋体"/>
                      <w:color w:val="auto"/>
                      <w:kern w:val="0"/>
                      <w:sz w:val="21"/>
                      <w:szCs w:val="21"/>
                      <w:highlight w:val="none"/>
                      <w:u w:val="none" w:color="auto"/>
                      <w:lang w:bidi="ar"/>
                    </w:rPr>
                  </w:pPr>
                  <w:r>
                    <w:rPr>
                      <w:rFonts w:hint="eastAsia" w:ascii="宋体" w:hAnsi="宋体" w:eastAsia="宋体" w:cs="宋体"/>
                      <w:color w:val="auto"/>
                      <w:kern w:val="0"/>
                      <w:sz w:val="21"/>
                      <w:szCs w:val="21"/>
                      <w:highlight w:val="none"/>
                      <w:u w:val="none" w:color="auto"/>
                      <w:lang w:val="en-US" w:eastAsia="zh-CN" w:bidi="ar"/>
                    </w:rPr>
                    <w:t>0.24</w:t>
                  </w:r>
                  <w:r>
                    <w:rPr>
                      <w:rFonts w:hint="default" w:ascii="宋体" w:hAnsi="宋体" w:eastAsia="宋体" w:cs="宋体"/>
                      <w:color w:val="auto"/>
                      <w:kern w:val="0"/>
                      <w:sz w:val="21"/>
                      <w:szCs w:val="21"/>
                      <w:highlight w:val="none"/>
                      <w:u w:val="none" w:color="auto"/>
                      <w:lang w:val="en-US" w:eastAsia="zh-CN" w:bidi="ar"/>
                    </w:rPr>
                    <w:t>kg/h</w:t>
                  </w:r>
                </w:p>
              </w:tc>
              <w:tc>
                <w:tcPr>
                  <w:tcW w:w="334" w:type="pct"/>
                  <w:tcBorders>
                    <w:tl2br w:val="nil"/>
                    <w:tr2bl w:val="nil"/>
                  </w:tcBorders>
                  <w:noWrap w:val="0"/>
                  <w:tcMar>
                    <w:top w:w="15" w:type="dxa"/>
                    <w:left w:w="15" w:type="dxa"/>
                    <w:right w:w="15" w:type="dxa"/>
                  </w:tcMar>
                  <w:vAlign w:val="center"/>
                </w:tcPr>
                <w:p w14:paraId="043AFB91">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eastAsia="宋体" w:cs="宋体"/>
                      <w:color w:val="auto"/>
                      <w:kern w:val="0"/>
                      <w:sz w:val="21"/>
                      <w:szCs w:val="21"/>
                      <w:highlight w:val="none"/>
                      <w:u w:val="none" w:color="auto"/>
                      <w:lang w:bidi="ar"/>
                    </w:rPr>
                  </w:pPr>
                  <w:r>
                    <w:rPr>
                      <w:rFonts w:hint="eastAsia" w:ascii="宋体" w:hAnsi="宋体" w:eastAsia="宋体" w:cs="宋体"/>
                      <w:color w:val="auto"/>
                      <w:kern w:val="0"/>
                      <w:sz w:val="21"/>
                      <w:szCs w:val="21"/>
                      <w:highlight w:val="none"/>
                      <w:u w:val="none" w:color="auto"/>
                      <w:lang w:val="en-US" w:eastAsia="zh-CN" w:bidi="ar"/>
                    </w:rPr>
                    <w:t>1.1808</w:t>
                  </w:r>
                </w:p>
              </w:tc>
              <w:tc>
                <w:tcPr>
                  <w:tcW w:w="265" w:type="pct"/>
                  <w:tcBorders>
                    <w:tl2br w:val="nil"/>
                    <w:tr2bl w:val="nil"/>
                  </w:tcBorders>
                  <w:noWrap w:val="0"/>
                  <w:tcMar>
                    <w:top w:w="15" w:type="dxa"/>
                    <w:left w:w="15" w:type="dxa"/>
                    <w:right w:w="15" w:type="dxa"/>
                  </w:tcMar>
                  <w:vAlign w:val="center"/>
                </w:tcPr>
                <w:p w14:paraId="38977E54">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eastAsia="宋体" w:cs="宋体"/>
                      <w:b/>
                      <w:bCs/>
                      <w:color w:val="auto"/>
                      <w:kern w:val="0"/>
                      <w:sz w:val="21"/>
                      <w:szCs w:val="21"/>
                      <w:highlight w:val="none"/>
                      <w:u w:val="none" w:color="auto"/>
                      <w:lang w:eastAsia="zh-CN" w:bidi="ar"/>
                    </w:rPr>
                  </w:pPr>
                  <w:r>
                    <w:rPr>
                      <w:rFonts w:hint="eastAsia" w:ascii="宋体" w:hAnsi="宋体" w:cs="宋体"/>
                      <w:b w:val="0"/>
                      <w:bCs w:val="0"/>
                      <w:color w:val="auto"/>
                      <w:kern w:val="0"/>
                      <w:sz w:val="21"/>
                      <w:szCs w:val="21"/>
                      <w:highlight w:val="none"/>
                      <w:u w:val="none" w:color="auto"/>
                      <w:lang w:eastAsia="zh-CN" w:bidi="ar"/>
                    </w:rPr>
                    <w:t>无组织</w:t>
                  </w:r>
                </w:p>
              </w:tc>
              <w:tc>
                <w:tcPr>
                  <w:tcW w:w="946" w:type="pct"/>
                  <w:vMerge w:val="restart"/>
                  <w:tcBorders>
                    <w:tl2br w:val="nil"/>
                    <w:tr2bl w:val="nil"/>
                  </w:tcBorders>
                  <w:noWrap w:val="0"/>
                  <w:tcMar>
                    <w:top w:w="15" w:type="dxa"/>
                    <w:left w:w="15" w:type="dxa"/>
                    <w:right w:w="15" w:type="dxa"/>
                  </w:tcMar>
                  <w:vAlign w:val="center"/>
                </w:tcPr>
                <w:p w14:paraId="33F5896A">
                  <w:pPr>
                    <w:keepNext w:val="0"/>
                    <w:keepLines w:val="0"/>
                    <w:pageBreakBefore w:val="0"/>
                    <w:widowControl w:val="0"/>
                    <w:kinsoku/>
                    <w:wordWrap w:val="0"/>
                    <w:overflowPunct/>
                    <w:topLinePunct/>
                    <w:autoSpaceDE/>
                    <w:autoSpaceDN/>
                    <w:bidi w:val="0"/>
                    <w:adjustRightInd/>
                    <w:snapToGrid/>
                    <w:spacing w:beforeAutospacing="0" w:afterAutospacing="0"/>
                    <w:jc w:val="both"/>
                    <w:rPr>
                      <w:rFonts w:hint="eastAsia" w:ascii="宋体" w:hAnsi="宋体" w:eastAsia="宋体" w:cs="宋体"/>
                      <w:color w:val="auto"/>
                      <w:kern w:val="0"/>
                      <w:sz w:val="21"/>
                      <w:szCs w:val="21"/>
                      <w:highlight w:val="none"/>
                      <w:u w:val="none" w:color="auto"/>
                      <w:lang w:val="en-US" w:eastAsia="zh-CN" w:bidi="ar"/>
                    </w:rPr>
                  </w:pPr>
                  <w:r>
                    <w:rPr>
                      <w:rFonts w:hint="eastAsia" w:ascii="宋体" w:hAnsi="宋体" w:eastAsia="宋体" w:cs="宋体"/>
                      <w:color w:val="auto"/>
                      <w:kern w:val="0"/>
                      <w:sz w:val="21"/>
                      <w:szCs w:val="21"/>
                      <w:highlight w:val="none"/>
                      <w:u w:val="none" w:color="auto"/>
                      <w:lang w:val="en-US" w:eastAsia="zh-CN" w:bidi="ar"/>
                    </w:rPr>
                    <w:t>《大气污染物综合排放标准》（GB16297-1996）</w:t>
                  </w:r>
                </w:p>
              </w:tc>
              <w:tc>
                <w:tcPr>
                  <w:tcW w:w="201" w:type="pct"/>
                  <w:tcBorders>
                    <w:tl2br w:val="nil"/>
                    <w:tr2bl w:val="nil"/>
                  </w:tcBorders>
                  <w:noWrap w:val="0"/>
                  <w:tcMar>
                    <w:top w:w="15" w:type="dxa"/>
                    <w:left w:w="15" w:type="dxa"/>
                    <w:right w:w="15" w:type="dxa"/>
                  </w:tcMar>
                  <w:vAlign w:val="center"/>
                </w:tcPr>
                <w:p w14:paraId="3442BC82">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default" w:ascii="宋体" w:hAnsi="宋体" w:eastAsia="宋体" w:cs="宋体"/>
                      <w:color w:val="auto"/>
                      <w:kern w:val="0"/>
                      <w:sz w:val="21"/>
                      <w:szCs w:val="21"/>
                      <w:highlight w:val="none"/>
                      <w:u w:val="none" w:color="auto"/>
                      <w:lang w:val="en-US" w:eastAsia="zh-CN" w:bidi="ar"/>
                    </w:rPr>
                  </w:pPr>
                  <w:r>
                    <w:rPr>
                      <w:rFonts w:hint="eastAsia" w:ascii="宋体" w:hAnsi="宋体" w:cs="宋体"/>
                      <w:color w:val="auto"/>
                      <w:kern w:val="0"/>
                      <w:sz w:val="21"/>
                      <w:szCs w:val="21"/>
                      <w:highlight w:val="none"/>
                      <w:u w:val="none" w:color="auto"/>
                      <w:lang w:val="en-US" w:eastAsia="zh-CN" w:bidi="ar"/>
                    </w:rPr>
                    <w:t>/</w:t>
                  </w:r>
                </w:p>
              </w:tc>
              <w:tc>
                <w:tcPr>
                  <w:tcW w:w="235" w:type="pct"/>
                  <w:tcBorders>
                    <w:tl2br w:val="nil"/>
                    <w:tr2bl w:val="nil"/>
                  </w:tcBorders>
                  <w:noWrap w:val="0"/>
                  <w:tcMar>
                    <w:top w:w="15" w:type="dxa"/>
                    <w:left w:w="15" w:type="dxa"/>
                    <w:right w:w="15" w:type="dxa"/>
                  </w:tcMar>
                  <w:vAlign w:val="center"/>
                </w:tcPr>
                <w:p w14:paraId="6FE7189D">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default" w:ascii="宋体" w:hAnsi="宋体" w:eastAsia="宋体" w:cs="宋体"/>
                      <w:color w:val="auto"/>
                      <w:kern w:val="0"/>
                      <w:sz w:val="21"/>
                      <w:szCs w:val="21"/>
                      <w:highlight w:val="none"/>
                      <w:u w:val="none" w:color="auto"/>
                      <w:lang w:val="en-US" w:eastAsia="zh-CN" w:bidi="ar"/>
                    </w:rPr>
                  </w:pPr>
                  <w:r>
                    <w:rPr>
                      <w:rFonts w:hint="eastAsia" w:ascii="宋体" w:hAnsi="宋体" w:cs="宋体"/>
                      <w:color w:val="auto"/>
                      <w:kern w:val="0"/>
                      <w:sz w:val="21"/>
                      <w:szCs w:val="21"/>
                      <w:highlight w:val="none"/>
                      <w:u w:val="none" w:color="auto"/>
                      <w:lang w:val="en-US" w:eastAsia="zh-CN" w:bidi="ar"/>
                    </w:rPr>
                    <w:t>/</w:t>
                  </w:r>
                </w:p>
              </w:tc>
              <w:tc>
                <w:tcPr>
                  <w:tcW w:w="245" w:type="pct"/>
                  <w:tcBorders>
                    <w:tl2br w:val="nil"/>
                    <w:tr2bl w:val="nil"/>
                  </w:tcBorders>
                  <w:noWrap w:val="0"/>
                  <w:tcMar>
                    <w:top w:w="15" w:type="dxa"/>
                    <w:left w:w="15" w:type="dxa"/>
                    <w:right w:w="15" w:type="dxa"/>
                  </w:tcMar>
                  <w:vAlign w:val="center"/>
                </w:tcPr>
                <w:p w14:paraId="5A356610">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default" w:ascii="宋体" w:hAnsi="宋体" w:eastAsia="宋体" w:cs="宋体"/>
                      <w:color w:val="auto"/>
                      <w:kern w:val="0"/>
                      <w:sz w:val="21"/>
                      <w:szCs w:val="21"/>
                      <w:highlight w:val="none"/>
                      <w:u w:val="none" w:color="auto"/>
                      <w:lang w:val="en-US" w:eastAsia="zh-CN" w:bidi="ar"/>
                    </w:rPr>
                  </w:pPr>
                  <w:r>
                    <w:rPr>
                      <w:rFonts w:hint="eastAsia" w:ascii="宋体" w:hAnsi="宋体" w:cs="宋体"/>
                      <w:color w:val="auto"/>
                      <w:kern w:val="0"/>
                      <w:sz w:val="21"/>
                      <w:szCs w:val="21"/>
                      <w:highlight w:val="none"/>
                      <w:u w:val="none" w:color="auto"/>
                      <w:lang w:val="en-US" w:eastAsia="zh-CN" w:bidi="ar"/>
                    </w:rPr>
                    <w:t>/</w:t>
                  </w:r>
                </w:p>
              </w:tc>
              <w:tc>
                <w:tcPr>
                  <w:tcW w:w="346" w:type="pct"/>
                  <w:tcBorders>
                    <w:tl2br w:val="nil"/>
                    <w:tr2bl w:val="nil"/>
                  </w:tcBorders>
                  <w:noWrap w:val="0"/>
                  <w:tcMar>
                    <w:top w:w="15" w:type="dxa"/>
                    <w:left w:w="15" w:type="dxa"/>
                    <w:right w:w="15" w:type="dxa"/>
                  </w:tcMar>
                  <w:vAlign w:val="center"/>
                </w:tcPr>
                <w:p w14:paraId="2AA7B87E">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default" w:ascii="宋体" w:hAnsi="宋体" w:eastAsia="宋体" w:cs="宋体"/>
                      <w:color w:val="auto"/>
                      <w:kern w:val="0"/>
                      <w:sz w:val="21"/>
                      <w:szCs w:val="21"/>
                      <w:highlight w:val="none"/>
                      <w:u w:val="none" w:color="auto"/>
                      <w:lang w:val="en-US" w:eastAsia="zh-CN" w:bidi="ar"/>
                    </w:rPr>
                  </w:pPr>
                  <w:r>
                    <w:rPr>
                      <w:rFonts w:hint="eastAsia" w:ascii="宋体" w:hAnsi="宋体" w:cs="宋体"/>
                      <w:color w:val="auto"/>
                      <w:kern w:val="0"/>
                      <w:sz w:val="21"/>
                      <w:szCs w:val="21"/>
                      <w:highlight w:val="none"/>
                      <w:u w:val="none" w:color="auto"/>
                      <w:lang w:val="en-US" w:eastAsia="zh-CN" w:bidi="ar"/>
                    </w:rPr>
                    <w:t>/</w:t>
                  </w:r>
                </w:p>
              </w:tc>
              <w:tc>
                <w:tcPr>
                  <w:tcW w:w="331" w:type="pct"/>
                  <w:tcBorders>
                    <w:tl2br w:val="nil"/>
                    <w:tr2bl w:val="nil"/>
                  </w:tcBorders>
                  <w:noWrap w:val="0"/>
                  <w:tcMar>
                    <w:top w:w="15" w:type="dxa"/>
                    <w:left w:w="15" w:type="dxa"/>
                    <w:right w:w="15" w:type="dxa"/>
                  </w:tcMar>
                  <w:vAlign w:val="center"/>
                </w:tcPr>
                <w:p w14:paraId="1B4E3AC6">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default" w:ascii="宋体" w:hAnsi="宋体" w:eastAsia="宋体" w:cs="宋体"/>
                      <w:color w:val="auto"/>
                      <w:kern w:val="0"/>
                      <w:sz w:val="21"/>
                      <w:szCs w:val="21"/>
                      <w:highlight w:val="none"/>
                      <w:u w:val="none" w:color="auto"/>
                      <w:lang w:val="en-US" w:eastAsia="zh-CN" w:bidi="ar"/>
                    </w:rPr>
                  </w:pPr>
                  <w:r>
                    <w:rPr>
                      <w:rFonts w:hint="eastAsia" w:ascii="宋体" w:hAnsi="宋体" w:cs="宋体"/>
                      <w:color w:val="auto"/>
                      <w:kern w:val="0"/>
                      <w:sz w:val="21"/>
                      <w:szCs w:val="21"/>
                      <w:highlight w:val="none"/>
                      <w:u w:val="none" w:color="auto"/>
                      <w:lang w:val="en-US" w:eastAsia="zh-CN" w:bidi="ar"/>
                    </w:rPr>
                    <w:t>/</w:t>
                  </w:r>
                </w:p>
              </w:tc>
              <w:tc>
                <w:tcPr>
                  <w:tcW w:w="728" w:type="pct"/>
                  <w:tcBorders>
                    <w:tl2br w:val="nil"/>
                    <w:tr2bl w:val="nil"/>
                  </w:tcBorders>
                  <w:noWrap w:val="0"/>
                  <w:tcMar>
                    <w:top w:w="15" w:type="dxa"/>
                    <w:left w:w="15" w:type="dxa"/>
                    <w:right w:w="15" w:type="dxa"/>
                  </w:tcMar>
                  <w:vAlign w:val="center"/>
                </w:tcPr>
                <w:p w14:paraId="79C51251">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ascii="宋体" w:hAnsi="宋体" w:eastAsia="宋体" w:cs="宋体"/>
                      <w:color w:val="auto"/>
                      <w:kern w:val="0"/>
                      <w:sz w:val="21"/>
                      <w:szCs w:val="21"/>
                      <w:highlight w:val="none"/>
                      <w:u w:val="none" w:color="auto"/>
                      <w:lang w:val="en-US" w:eastAsia="zh-CN" w:bidi="ar"/>
                    </w:rPr>
                  </w:pPr>
                  <w:r>
                    <w:rPr>
                      <w:rFonts w:hint="eastAsia" w:ascii="宋体" w:hAnsi="宋体" w:cs="宋体"/>
                      <w:color w:val="auto"/>
                      <w:kern w:val="0"/>
                      <w:sz w:val="21"/>
                      <w:szCs w:val="21"/>
                      <w:highlight w:val="none"/>
                      <w:u w:val="none" w:color="auto"/>
                      <w:lang w:val="en-US" w:eastAsia="zh-CN" w:bidi="ar"/>
                    </w:rPr>
                    <w:t>/</w:t>
                  </w:r>
                </w:p>
              </w:tc>
            </w:tr>
            <w:tr w14:paraId="637F4F3E">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0" w:type="dxa"/>
                  <w:bottom w:w="0" w:type="dxa"/>
                  <w:right w:w="0" w:type="dxa"/>
                </w:tblCellMar>
              </w:tblPrEx>
              <w:trPr>
                <w:trHeight w:val="547" w:hRule="atLeast"/>
              </w:trPr>
              <w:tc>
                <w:tcPr>
                  <w:tcW w:w="339" w:type="pct"/>
                  <w:tcBorders>
                    <w:tl2br w:val="nil"/>
                    <w:tr2bl w:val="nil"/>
                  </w:tcBorders>
                  <w:noWrap w:val="0"/>
                  <w:tcMar>
                    <w:top w:w="15" w:type="dxa"/>
                    <w:left w:w="15" w:type="dxa"/>
                    <w:right w:w="15" w:type="dxa"/>
                  </w:tcMar>
                  <w:vAlign w:val="center"/>
                </w:tcPr>
                <w:p w14:paraId="4ED991CC">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eastAsia="宋体" w:cs="宋体"/>
                      <w:color w:val="auto"/>
                      <w:kern w:val="0"/>
                      <w:sz w:val="21"/>
                      <w:szCs w:val="21"/>
                      <w:highlight w:val="none"/>
                      <w:u w:val="none" w:color="auto"/>
                      <w:lang w:eastAsia="zh-CN" w:bidi="ar"/>
                    </w:rPr>
                  </w:pPr>
                  <w:r>
                    <w:rPr>
                      <w:rFonts w:hint="eastAsia" w:ascii="宋体" w:hAnsi="宋体" w:eastAsia="宋体" w:cs="宋体"/>
                      <w:color w:val="auto"/>
                      <w:kern w:val="0"/>
                      <w:sz w:val="21"/>
                      <w:szCs w:val="21"/>
                      <w:highlight w:val="none"/>
                      <w:u w:val="none" w:color="auto"/>
                      <w:lang w:eastAsia="zh-CN" w:bidi="ar"/>
                    </w:rPr>
                    <w:t>运输扬尘</w:t>
                  </w:r>
                </w:p>
              </w:tc>
              <w:tc>
                <w:tcPr>
                  <w:tcW w:w="576" w:type="pct"/>
                  <w:tcBorders>
                    <w:tl2br w:val="nil"/>
                    <w:tr2bl w:val="nil"/>
                  </w:tcBorders>
                  <w:noWrap w:val="0"/>
                  <w:tcMar>
                    <w:top w:w="15" w:type="dxa"/>
                    <w:left w:w="15" w:type="dxa"/>
                    <w:right w:w="15" w:type="dxa"/>
                  </w:tcMar>
                  <w:vAlign w:val="center"/>
                </w:tcPr>
                <w:p w14:paraId="3117F3F1">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cs="宋体"/>
                      <w:color w:val="auto"/>
                      <w:kern w:val="0"/>
                      <w:sz w:val="21"/>
                      <w:szCs w:val="21"/>
                      <w:highlight w:val="none"/>
                      <w:u w:val="none" w:color="auto"/>
                      <w:lang w:eastAsia="zh-CN" w:bidi="ar"/>
                    </w:rPr>
                  </w:pPr>
                  <w:r>
                    <w:rPr>
                      <w:rFonts w:hint="eastAsia" w:ascii="宋体" w:hAnsi="宋体" w:cs="宋体"/>
                      <w:color w:val="auto"/>
                      <w:kern w:val="0"/>
                      <w:sz w:val="21"/>
                      <w:szCs w:val="21"/>
                      <w:highlight w:val="none"/>
                      <w:u w:val="none" w:color="auto"/>
                      <w:lang w:eastAsia="zh-CN" w:bidi="ar"/>
                    </w:rPr>
                    <w:t>颗粒物</w:t>
                  </w:r>
                </w:p>
              </w:tc>
              <w:tc>
                <w:tcPr>
                  <w:tcW w:w="450" w:type="pct"/>
                  <w:tcBorders>
                    <w:tl2br w:val="nil"/>
                    <w:tr2bl w:val="nil"/>
                  </w:tcBorders>
                  <w:noWrap w:val="0"/>
                  <w:tcMar>
                    <w:top w:w="15" w:type="dxa"/>
                    <w:left w:w="15" w:type="dxa"/>
                    <w:right w:w="15" w:type="dxa"/>
                  </w:tcMar>
                  <w:vAlign w:val="center"/>
                </w:tcPr>
                <w:p w14:paraId="08C7182E">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default" w:ascii="宋体" w:hAnsi="宋体" w:eastAsia="宋体" w:cs="宋体"/>
                      <w:color w:val="auto"/>
                      <w:kern w:val="0"/>
                      <w:sz w:val="21"/>
                      <w:szCs w:val="21"/>
                      <w:highlight w:val="none"/>
                      <w:u w:val="none" w:color="auto"/>
                      <w:lang w:val="en-US" w:eastAsia="zh-CN" w:bidi="ar"/>
                    </w:rPr>
                  </w:pPr>
                  <w:r>
                    <w:rPr>
                      <w:rFonts w:hint="eastAsia" w:ascii="宋体" w:hAnsi="宋体" w:eastAsia="宋体" w:cs="宋体"/>
                      <w:color w:val="auto"/>
                      <w:kern w:val="0"/>
                      <w:sz w:val="21"/>
                      <w:szCs w:val="21"/>
                      <w:highlight w:val="none"/>
                      <w:u w:val="none" w:color="auto"/>
                      <w:lang w:val="en-US" w:eastAsia="zh-CN" w:bidi="ar"/>
                    </w:rPr>
                    <w:t>/</w:t>
                  </w:r>
                </w:p>
              </w:tc>
              <w:tc>
                <w:tcPr>
                  <w:tcW w:w="334" w:type="pct"/>
                  <w:tcBorders>
                    <w:tl2br w:val="nil"/>
                    <w:tr2bl w:val="nil"/>
                  </w:tcBorders>
                  <w:noWrap w:val="0"/>
                  <w:tcMar>
                    <w:top w:w="15" w:type="dxa"/>
                    <w:left w:w="15" w:type="dxa"/>
                    <w:right w:w="15" w:type="dxa"/>
                  </w:tcMar>
                  <w:vAlign w:val="center"/>
                </w:tcPr>
                <w:p w14:paraId="4E560E0E">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eastAsia="宋体" w:cs="宋体"/>
                      <w:color w:val="auto"/>
                      <w:kern w:val="0"/>
                      <w:sz w:val="21"/>
                      <w:szCs w:val="21"/>
                      <w:highlight w:val="none"/>
                      <w:u w:val="none" w:color="auto"/>
                      <w:lang w:val="en-US" w:eastAsia="zh-CN" w:bidi="ar"/>
                    </w:rPr>
                  </w:pPr>
                  <w:r>
                    <w:rPr>
                      <w:rFonts w:hint="eastAsia" w:ascii="宋体" w:hAnsi="宋体" w:eastAsia="宋体" w:cs="宋体"/>
                      <w:color w:val="auto"/>
                      <w:kern w:val="0"/>
                      <w:sz w:val="21"/>
                      <w:szCs w:val="21"/>
                      <w:highlight w:val="none"/>
                      <w:u w:val="none" w:color="auto"/>
                      <w:lang w:val="en-US" w:eastAsia="zh-CN" w:bidi="ar"/>
                    </w:rPr>
                    <w:t>4.0687</w:t>
                  </w:r>
                </w:p>
              </w:tc>
              <w:tc>
                <w:tcPr>
                  <w:tcW w:w="265" w:type="pct"/>
                  <w:tcBorders>
                    <w:tl2br w:val="nil"/>
                    <w:tr2bl w:val="nil"/>
                  </w:tcBorders>
                  <w:noWrap w:val="0"/>
                  <w:tcMar>
                    <w:top w:w="15" w:type="dxa"/>
                    <w:left w:w="15" w:type="dxa"/>
                    <w:right w:w="15" w:type="dxa"/>
                  </w:tcMar>
                  <w:vAlign w:val="center"/>
                </w:tcPr>
                <w:p w14:paraId="3B214594">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cs="宋体"/>
                      <w:b w:val="0"/>
                      <w:bCs w:val="0"/>
                      <w:color w:val="auto"/>
                      <w:kern w:val="0"/>
                      <w:sz w:val="21"/>
                      <w:szCs w:val="21"/>
                      <w:highlight w:val="none"/>
                      <w:u w:val="none" w:color="auto"/>
                      <w:lang w:eastAsia="zh-CN" w:bidi="ar"/>
                    </w:rPr>
                  </w:pPr>
                  <w:r>
                    <w:rPr>
                      <w:rFonts w:hint="eastAsia" w:ascii="宋体" w:hAnsi="宋体" w:cs="宋体"/>
                      <w:b w:val="0"/>
                      <w:bCs w:val="0"/>
                      <w:color w:val="auto"/>
                      <w:kern w:val="0"/>
                      <w:sz w:val="21"/>
                      <w:szCs w:val="21"/>
                      <w:highlight w:val="none"/>
                      <w:u w:val="none" w:color="auto"/>
                      <w:lang w:eastAsia="zh-CN" w:bidi="ar"/>
                    </w:rPr>
                    <w:t>无组织</w:t>
                  </w:r>
                </w:p>
              </w:tc>
              <w:tc>
                <w:tcPr>
                  <w:tcW w:w="946" w:type="pct"/>
                  <w:vMerge w:val="continue"/>
                  <w:tcBorders>
                    <w:tl2br w:val="nil"/>
                    <w:tr2bl w:val="nil"/>
                  </w:tcBorders>
                  <w:noWrap w:val="0"/>
                  <w:tcMar>
                    <w:top w:w="15" w:type="dxa"/>
                    <w:left w:w="15" w:type="dxa"/>
                    <w:right w:w="15" w:type="dxa"/>
                  </w:tcMar>
                  <w:vAlign w:val="center"/>
                </w:tcPr>
                <w:p w14:paraId="357B5D33">
                  <w:pPr>
                    <w:keepNext w:val="0"/>
                    <w:keepLines w:val="0"/>
                    <w:pageBreakBefore w:val="0"/>
                    <w:widowControl w:val="0"/>
                    <w:kinsoku/>
                    <w:wordWrap w:val="0"/>
                    <w:overflowPunct/>
                    <w:topLinePunct/>
                    <w:autoSpaceDE/>
                    <w:autoSpaceDN/>
                    <w:bidi w:val="0"/>
                    <w:adjustRightInd/>
                    <w:snapToGrid/>
                    <w:spacing w:beforeAutospacing="0" w:afterAutospacing="0"/>
                    <w:jc w:val="both"/>
                    <w:rPr>
                      <w:rFonts w:hint="eastAsia" w:ascii="宋体" w:hAnsi="宋体" w:eastAsia="宋体" w:cs="宋体"/>
                      <w:color w:val="auto"/>
                      <w:kern w:val="0"/>
                      <w:sz w:val="21"/>
                      <w:szCs w:val="21"/>
                      <w:highlight w:val="none"/>
                      <w:u w:val="none" w:color="auto"/>
                      <w:lang w:val="en-US" w:eastAsia="zh-CN" w:bidi="ar"/>
                    </w:rPr>
                  </w:pPr>
                </w:p>
              </w:tc>
              <w:tc>
                <w:tcPr>
                  <w:tcW w:w="321" w:type="dxa"/>
                  <w:tcBorders>
                    <w:tl2br w:val="nil"/>
                    <w:tr2bl w:val="nil"/>
                  </w:tcBorders>
                  <w:noWrap w:val="0"/>
                  <w:tcMar>
                    <w:top w:w="15" w:type="dxa"/>
                    <w:left w:w="15" w:type="dxa"/>
                    <w:right w:w="15" w:type="dxa"/>
                  </w:tcMar>
                  <w:vAlign w:val="center"/>
                </w:tcPr>
                <w:p w14:paraId="7FA8B34E">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cs="宋体"/>
                      <w:color w:val="auto"/>
                      <w:kern w:val="0"/>
                      <w:sz w:val="21"/>
                      <w:szCs w:val="21"/>
                      <w:highlight w:val="none"/>
                      <w:u w:val="none" w:color="auto"/>
                      <w:lang w:val="en-US" w:eastAsia="zh-CN" w:bidi="ar"/>
                    </w:rPr>
                  </w:pPr>
                  <w:r>
                    <w:rPr>
                      <w:rFonts w:hint="eastAsia" w:ascii="宋体" w:hAnsi="宋体" w:cs="宋体"/>
                      <w:color w:val="auto"/>
                      <w:kern w:val="0"/>
                      <w:sz w:val="21"/>
                      <w:szCs w:val="21"/>
                      <w:highlight w:val="none"/>
                      <w:u w:val="none" w:color="auto"/>
                      <w:lang w:val="en-US" w:eastAsia="zh-CN" w:bidi="ar"/>
                    </w:rPr>
                    <w:t>/</w:t>
                  </w:r>
                </w:p>
              </w:tc>
              <w:tc>
                <w:tcPr>
                  <w:tcW w:w="375" w:type="dxa"/>
                  <w:tcBorders>
                    <w:tl2br w:val="nil"/>
                    <w:tr2bl w:val="nil"/>
                  </w:tcBorders>
                  <w:noWrap w:val="0"/>
                  <w:tcMar>
                    <w:top w:w="15" w:type="dxa"/>
                    <w:left w:w="15" w:type="dxa"/>
                    <w:right w:w="15" w:type="dxa"/>
                  </w:tcMar>
                  <w:vAlign w:val="center"/>
                </w:tcPr>
                <w:p w14:paraId="0ABBCFCD">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cs="宋体"/>
                      <w:color w:val="auto"/>
                      <w:kern w:val="0"/>
                      <w:sz w:val="21"/>
                      <w:szCs w:val="21"/>
                      <w:highlight w:val="none"/>
                      <w:u w:val="none" w:color="auto"/>
                      <w:lang w:val="en-US" w:eastAsia="zh-CN" w:bidi="ar"/>
                    </w:rPr>
                  </w:pPr>
                  <w:r>
                    <w:rPr>
                      <w:rFonts w:hint="eastAsia" w:ascii="宋体" w:hAnsi="宋体" w:cs="宋体"/>
                      <w:color w:val="auto"/>
                      <w:kern w:val="0"/>
                      <w:sz w:val="21"/>
                      <w:szCs w:val="21"/>
                      <w:highlight w:val="none"/>
                      <w:u w:val="none" w:color="auto"/>
                      <w:lang w:val="en-US" w:eastAsia="zh-CN" w:bidi="ar"/>
                    </w:rPr>
                    <w:t>/</w:t>
                  </w:r>
                </w:p>
              </w:tc>
              <w:tc>
                <w:tcPr>
                  <w:tcW w:w="391" w:type="dxa"/>
                  <w:tcBorders>
                    <w:tl2br w:val="nil"/>
                    <w:tr2bl w:val="nil"/>
                  </w:tcBorders>
                  <w:noWrap w:val="0"/>
                  <w:tcMar>
                    <w:top w:w="15" w:type="dxa"/>
                    <w:left w:w="15" w:type="dxa"/>
                    <w:right w:w="15" w:type="dxa"/>
                  </w:tcMar>
                  <w:vAlign w:val="center"/>
                </w:tcPr>
                <w:p w14:paraId="10217BD0">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cs="宋体"/>
                      <w:color w:val="auto"/>
                      <w:kern w:val="0"/>
                      <w:sz w:val="21"/>
                      <w:szCs w:val="21"/>
                      <w:highlight w:val="none"/>
                      <w:u w:val="none" w:color="auto"/>
                      <w:lang w:val="en-US" w:eastAsia="zh-CN" w:bidi="ar"/>
                    </w:rPr>
                  </w:pPr>
                  <w:r>
                    <w:rPr>
                      <w:rFonts w:hint="eastAsia" w:ascii="宋体" w:hAnsi="宋体" w:cs="宋体"/>
                      <w:color w:val="auto"/>
                      <w:kern w:val="0"/>
                      <w:sz w:val="21"/>
                      <w:szCs w:val="21"/>
                      <w:highlight w:val="none"/>
                      <w:u w:val="none" w:color="auto"/>
                      <w:lang w:val="en-US" w:eastAsia="zh-CN" w:bidi="ar"/>
                    </w:rPr>
                    <w:t>/</w:t>
                  </w:r>
                </w:p>
              </w:tc>
              <w:tc>
                <w:tcPr>
                  <w:tcW w:w="552" w:type="dxa"/>
                  <w:tcBorders>
                    <w:tl2br w:val="nil"/>
                    <w:tr2bl w:val="nil"/>
                  </w:tcBorders>
                  <w:noWrap w:val="0"/>
                  <w:tcMar>
                    <w:top w:w="15" w:type="dxa"/>
                    <w:left w:w="15" w:type="dxa"/>
                    <w:right w:w="15" w:type="dxa"/>
                  </w:tcMar>
                  <w:vAlign w:val="center"/>
                </w:tcPr>
                <w:p w14:paraId="0DA2217F">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cs="宋体"/>
                      <w:color w:val="auto"/>
                      <w:kern w:val="0"/>
                      <w:sz w:val="21"/>
                      <w:szCs w:val="21"/>
                      <w:highlight w:val="none"/>
                      <w:u w:val="none" w:color="auto"/>
                      <w:lang w:val="en-US" w:eastAsia="zh-CN" w:bidi="ar"/>
                    </w:rPr>
                  </w:pPr>
                  <w:r>
                    <w:rPr>
                      <w:rFonts w:hint="eastAsia" w:ascii="宋体" w:hAnsi="宋体" w:cs="宋体"/>
                      <w:color w:val="auto"/>
                      <w:kern w:val="0"/>
                      <w:sz w:val="21"/>
                      <w:szCs w:val="21"/>
                      <w:highlight w:val="none"/>
                      <w:u w:val="none" w:color="auto"/>
                      <w:lang w:val="en-US" w:eastAsia="zh-CN" w:bidi="ar"/>
                    </w:rPr>
                    <w:t>/</w:t>
                  </w:r>
                </w:p>
              </w:tc>
              <w:tc>
                <w:tcPr>
                  <w:tcW w:w="528" w:type="dxa"/>
                  <w:tcBorders>
                    <w:tl2br w:val="nil"/>
                    <w:tr2bl w:val="nil"/>
                  </w:tcBorders>
                  <w:noWrap w:val="0"/>
                  <w:tcMar>
                    <w:top w:w="15" w:type="dxa"/>
                    <w:left w:w="15" w:type="dxa"/>
                    <w:right w:w="15" w:type="dxa"/>
                  </w:tcMar>
                  <w:vAlign w:val="center"/>
                </w:tcPr>
                <w:p w14:paraId="20E8297A">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cs="宋体"/>
                      <w:color w:val="auto"/>
                      <w:kern w:val="0"/>
                      <w:sz w:val="21"/>
                      <w:szCs w:val="21"/>
                      <w:highlight w:val="none"/>
                      <w:u w:val="none" w:color="auto"/>
                      <w:lang w:val="en-US" w:eastAsia="zh-CN" w:bidi="ar"/>
                    </w:rPr>
                  </w:pPr>
                  <w:r>
                    <w:rPr>
                      <w:rFonts w:hint="eastAsia" w:ascii="宋体" w:hAnsi="宋体" w:cs="宋体"/>
                      <w:color w:val="auto"/>
                      <w:kern w:val="0"/>
                      <w:sz w:val="21"/>
                      <w:szCs w:val="21"/>
                      <w:highlight w:val="none"/>
                      <w:u w:val="none" w:color="auto"/>
                      <w:lang w:val="en-US" w:eastAsia="zh-CN" w:bidi="ar"/>
                    </w:rPr>
                    <w:t>/</w:t>
                  </w:r>
                </w:p>
              </w:tc>
              <w:tc>
                <w:tcPr>
                  <w:tcW w:w="1163" w:type="dxa"/>
                  <w:tcBorders>
                    <w:tl2br w:val="nil"/>
                    <w:tr2bl w:val="nil"/>
                  </w:tcBorders>
                  <w:noWrap w:val="0"/>
                  <w:tcMar>
                    <w:top w:w="15" w:type="dxa"/>
                    <w:left w:w="15" w:type="dxa"/>
                    <w:right w:w="15" w:type="dxa"/>
                  </w:tcMar>
                  <w:vAlign w:val="center"/>
                </w:tcPr>
                <w:p w14:paraId="7ED37A1D">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ascii="宋体" w:hAnsi="宋体" w:cs="宋体"/>
                      <w:color w:val="auto"/>
                      <w:kern w:val="0"/>
                      <w:sz w:val="21"/>
                      <w:szCs w:val="21"/>
                      <w:highlight w:val="none"/>
                      <w:u w:val="none" w:color="auto"/>
                      <w:lang w:val="en-US" w:eastAsia="zh-CN" w:bidi="ar"/>
                    </w:rPr>
                  </w:pPr>
                  <w:r>
                    <w:rPr>
                      <w:rFonts w:hint="eastAsia" w:ascii="宋体" w:hAnsi="宋体" w:cs="宋体"/>
                      <w:color w:val="auto"/>
                      <w:kern w:val="0"/>
                      <w:sz w:val="21"/>
                      <w:szCs w:val="21"/>
                      <w:highlight w:val="none"/>
                      <w:u w:val="none" w:color="auto"/>
                      <w:lang w:val="en-US" w:eastAsia="zh-CN" w:bidi="ar"/>
                    </w:rPr>
                    <w:t>/</w:t>
                  </w:r>
                </w:p>
              </w:tc>
            </w:tr>
            <w:tr w14:paraId="0D9095C2">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0" w:type="dxa"/>
                  <w:bottom w:w="0" w:type="dxa"/>
                  <w:right w:w="0" w:type="dxa"/>
                </w:tblCellMar>
              </w:tblPrEx>
              <w:trPr>
                <w:trHeight w:val="547" w:hRule="atLeast"/>
              </w:trPr>
              <w:tc>
                <w:tcPr>
                  <w:tcW w:w="339" w:type="pct"/>
                  <w:tcBorders>
                    <w:tl2br w:val="nil"/>
                    <w:tr2bl w:val="nil"/>
                  </w:tcBorders>
                  <w:noWrap w:val="0"/>
                  <w:tcMar>
                    <w:top w:w="15" w:type="dxa"/>
                    <w:left w:w="15" w:type="dxa"/>
                    <w:right w:w="15" w:type="dxa"/>
                  </w:tcMar>
                  <w:vAlign w:val="center"/>
                </w:tcPr>
                <w:p w14:paraId="7129B371">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eastAsia="宋体" w:cs="宋体"/>
                      <w:color w:val="auto"/>
                      <w:kern w:val="0"/>
                      <w:sz w:val="21"/>
                      <w:szCs w:val="21"/>
                      <w:highlight w:val="none"/>
                      <w:u w:val="none" w:color="auto"/>
                      <w:lang w:eastAsia="zh-CN" w:bidi="ar"/>
                    </w:rPr>
                  </w:pPr>
                  <w:r>
                    <w:rPr>
                      <w:rFonts w:hint="eastAsia" w:ascii="宋体" w:hAnsi="宋体" w:eastAsia="宋体" w:cs="宋体"/>
                      <w:color w:val="auto"/>
                      <w:kern w:val="0"/>
                      <w:sz w:val="21"/>
                      <w:szCs w:val="21"/>
                      <w:highlight w:val="none"/>
                      <w:u w:val="none" w:color="auto"/>
                      <w:lang w:eastAsia="zh-CN" w:bidi="ar"/>
                    </w:rPr>
                    <w:t>输送粉尘</w:t>
                  </w:r>
                </w:p>
              </w:tc>
              <w:tc>
                <w:tcPr>
                  <w:tcW w:w="576" w:type="pct"/>
                  <w:tcBorders>
                    <w:tl2br w:val="nil"/>
                    <w:tr2bl w:val="nil"/>
                  </w:tcBorders>
                  <w:noWrap w:val="0"/>
                  <w:tcMar>
                    <w:top w:w="15" w:type="dxa"/>
                    <w:left w:w="15" w:type="dxa"/>
                    <w:right w:w="15" w:type="dxa"/>
                  </w:tcMar>
                  <w:vAlign w:val="center"/>
                </w:tcPr>
                <w:p w14:paraId="309B3194">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eastAsia="宋体" w:cs="宋体"/>
                      <w:color w:val="auto"/>
                      <w:kern w:val="0"/>
                      <w:sz w:val="21"/>
                      <w:szCs w:val="21"/>
                      <w:highlight w:val="none"/>
                      <w:u w:val="none" w:color="auto"/>
                      <w:lang w:eastAsia="zh-CN" w:bidi="ar"/>
                    </w:rPr>
                  </w:pPr>
                  <w:r>
                    <w:rPr>
                      <w:rFonts w:hint="eastAsia" w:ascii="宋体" w:hAnsi="宋体" w:cs="宋体"/>
                      <w:color w:val="auto"/>
                      <w:kern w:val="0"/>
                      <w:sz w:val="21"/>
                      <w:szCs w:val="21"/>
                      <w:highlight w:val="none"/>
                      <w:u w:val="none" w:color="auto"/>
                      <w:lang w:eastAsia="zh-CN" w:bidi="ar"/>
                    </w:rPr>
                    <w:t>颗粒物</w:t>
                  </w:r>
                </w:p>
              </w:tc>
              <w:tc>
                <w:tcPr>
                  <w:tcW w:w="450" w:type="pct"/>
                  <w:tcBorders>
                    <w:tl2br w:val="nil"/>
                    <w:tr2bl w:val="nil"/>
                  </w:tcBorders>
                  <w:noWrap w:val="0"/>
                  <w:tcMar>
                    <w:top w:w="15" w:type="dxa"/>
                    <w:left w:w="15" w:type="dxa"/>
                    <w:right w:w="15" w:type="dxa"/>
                  </w:tcMar>
                  <w:vAlign w:val="center"/>
                </w:tcPr>
                <w:p w14:paraId="2CC2CC09">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eastAsia="宋体" w:cs="宋体"/>
                      <w:color w:val="auto"/>
                      <w:kern w:val="0"/>
                      <w:sz w:val="21"/>
                      <w:szCs w:val="21"/>
                      <w:highlight w:val="none"/>
                      <w:u w:val="none" w:color="auto"/>
                      <w:lang w:val="en-US" w:eastAsia="zh-CN" w:bidi="ar"/>
                    </w:rPr>
                  </w:pPr>
                  <w:r>
                    <w:rPr>
                      <w:rFonts w:hint="eastAsia" w:ascii="宋体" w:hAnsi="宋体" w:cs="宋体"/>
                      <w:color w:val="auto"/>
                      <w:kern w:val="0"/>
                      <w:sz w:val="21"/>
                      <w:szCs w:val="21"/>
                      <w:highlight w:val="none"/>
                      <w:u w:val="none" w:color="auto"/>
                      <w:lang w:val="en-US" w:eastAsia="zh-CN" w:bidi="ar"/>
                    </w:rPr>
                    <w:t>/</w:t>
                  </w:r>
                </w:p>
              </w:tc>
              <w:tc>
                <w:tcPr>
                  <w:tcW w:w="334" w:type="pct"/>
                  <w:tcBorders>
                    <w:tl2br w:val="nil"/>
                    <w:tr2bl w:val="nil"/>
                  </w:tcBorders>
                  <w:noWrap w:val="0"/>
                  <w:tcMar>
                    <w:top w:w="15" w:type="dxa"/>
                    <w:left w:w="15" w:type="dxa"/>
                    <w:right w:w="15" w:type="dxa"/>
                  </w:tcMar>
                  <w:vAlign w:val="center"/>
                </w:tcPr>
                <w:p w14:paraId="6A2D35AD">
                  <w:pPr>
                    <w:keepNext w:val="0"/>
                    <w:keepLines w:val="0"/>
                    <w:pageBreakBefore w:val="0"/>
                    <w:widowControl w:val="0"/>
                    <w:kinsoku/>
                    <w:wordWrap w:val="0"/>
                    <w:overflowPunct/>
                    <w:topLinePunct/>
                    <w:autoSpaceDE/>
                    <w:autoSpaceDN/>
                    <w:bidi w:val="0"/>
                    <w:adjustRightInd/>
                    <w:snapToGrid/>
                    <w:spacing w:beforeAutospacing="0" w:afterAutospacing="0" w:line="360" w:lineRule="auto"/>
                    <w:jc w:val="center"/>
                    <w:rPr>
                      <w:rFonts w:hint="eastAsia" w:ascii="宋体" w:hAnsi="宋体" w:eastAsia="宋体" w:cs="宋体"/>
                      <w:color w:val="auto"/>
                      <w:kern w:val="0"/>
                      <w:sz w:val="21"/>
                      <w:szCs w:val="21"/>
                      <w:highlight w:val="none"/>
                      <w:u w:val="none" w:color="auto"/>
                      <w:lang w:bidi="ar"/>
                    </w:rPr>
                  </w:pPr>
                  <w:r>
                    <w:rPr>
                      <w:rFonts w:hint="eastAsia" w:ascii="宋体" w:hAnsi="宋体" w:eastAsia="宋体" w:cs="宋体"/>
                      <w:color w:val="auto"/>
                      <w:kern w:val="0"/>
                      <w:sz w:val="21"/>
                      <w:szCs w:val="21"/>
                      <w:highlight w:val="none"/>
                      <w:u w:val="none" w:color="auto"/>
                      <w:lang w:bidi="ar"/>
                    </w:rPr>
                    <w:t>5.0025</w:t>
                  </w:r>
                </w:p>
              </w:tc>
              <w:tc>
                <w:tcPr>
                  <w:tcW w:w="265" w:type="pct"/>
                  <w:tcBorders>
                    <w:tl2br w:val="nil"/>
                    <w:tr2bl w:val="nil"/>
                  </w:tcBorders>
                  <w:noWrap w:val="0"/>
                  <w:tcMar>
                    <w:top w:w="15" w:type="dxa"/>
                    <w:left w:w="15" w:type="dxa"/>
                    <w:right w:w="15" w:type="dxa"/>
                  </w:tcMar>
                  <w:vAlign w:val="center"/>
                </w:tcPr>
                <w:p w14:paraId="023D40B8">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cs="宋体"/>
                      <w:b/>
                      <w:bCs/>
                      <w:color w:val="auto"/>
                      <w:kern w:val="0"/>
                      <w:sz w:val="21"/>
                      <w:szCs w:val="21"/>
                      <w:highlight w:val="none"/>
                      <w:u w:val="none" w:color="auto"/>
                      <w:lang w:eastAsia="zh-CN" w:bidi="ar"/>
                    </w:rPr>
                  </w:pPr>
                  <w:r>
                    <w:rPr>
                      <w:rFonts w:hint="eastAsia" w:ascii="宋体" w:hAnsi="宋体" w:cs="宋体"/>
                      <w:b w:val="0"/>
                      <w:bCs w:val="0"/>
                      <w:color w:val="auto"/>
                      <w:kern w:val="0"/>
                      <w:sz w:val="21"/>
                      <w:szCs w:val="21"/>
                      <w:highlight w:val="none"/>
                      <w:u w:val="none" w:color="auto"/>
                      <w:lang w:eastAsia="zh-CN" w:bidi="ar"/>
                    </w:rPr>
                    <w:t>无组织</w:t>
                  </w:r>
                </w:p>
              </w:tc>
              <w:tc>
                <w:tcPr>
                  <w:tcW w:w="946" w:type="pct"/>
                  <w:vMerge w:val="continue"/>
                  <w:tcBorders>
                    <w:tl2br w:val="nil"/>
                    <w:tr2bl w:val="nil"/>
                  </w:tcBorders>
                  <w:noWrap w:val="0"/>
                  <w:tcMar>
                    <w:top w:w="15" w:type="dxa"/>
                    <w:left w:w="15" w:type="dxa"/>
                    <w:right w:w="15" w:type="dxa"/>
                  </w:tcMar>
                  <w:vAlign w:val="center"/>
                </w:tcPr>
                <w:p w14:paraId="5DB2692F">
                  <w:pPr>
                    <w:keepNext w:val="0"/>
                    <w:keepLines w:val="0"/>
                    <w:pageBreakBefore w:val="0"/>
                    <w:widowControl w:val="0"/>
                    <w:kinsoku/>
                    <w:wordWrap w:val="0"/>
                    <w:overflowPunct/>
                    <w:topLinePunct/>
                    <w:autoSpaceDE/>
                    <w:autoSpaceDN/>
                    <w:bidi w:val="0"/>
                    <w:adjustRightInd/>
                    <w:snapToGrid/>
                    <w:spacing w:beforeAutospacing="0" w:afterAutospacing="0"/>
                    <w:jc w:val="both"/>
                    <w:rPr>
                      <w:rFonts w:hint="eastAsia" w:ascii="宋体" w:hAnsi="宋体" w:eastAsia="宋体" w:cs="宋体"/>
                      <w:color w:val="auto"/>
                      <w:kern w:val="0"/>
                      <w:sz w:val="21"/>
                      <w:szCs w:val="21"/>
                      <w:highlight w:val="none"/>
                      <w:u w:val="none" w:color="auto"/>
                      <w:lang w:val="en-US" w:eastAsia="zh-CN" w:bidi="ar"/>
                    </w:rPr>
                  </w:pPr>
                </w:p>
              </w:tc>
              <w:tc>
                <w:tcPr>
                  <w:tcW w:w="201" w:type="pct"/>
                  <w:tcBorders>
                    <w:tl2br w:val="nil"/>
                    <w:tr2bl w:val="nil"/>
                  </w:tcBorders>
                  <w:noWrap w:val="0"/>
                  <w:tcMar>
                    <w:top w:w="15" w:type="dxa"/>
                    <w:left w:w="15" w:type="dxa"/>
                    <w:right w:w="15" w:type="dxa"/>
                  </w:tcMar>
                  <w:vAlign w:val="center"/>
                </w:tcPr>
                <w:p w14:paraId="0261F039">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default" w:ascii="宋体" w:hAnsi="宋体" w:eastAsia="宋体" w:cs="宋体"/>
                      <w:color w:val="auto"/>
                      <w:kern w:val="0"/>
                      <w:sz w:val="21"/>
                      <w:szCs w:val="21"/>
                      <w:highlight w:val="none"/>
                      <w:u w:val="none" w:color="auto"/>
                      <w:lang w:val="en-US" w:eastAsia="zh-CN" w:bidi="ar"/>
                    </w:rPr>
                  </w:pPr>
                  <w:r>
                    <w:rPr>
                      <w:rFonts w:hint="eastAsia" w:ascii="宋体" w:hAnsi="宋体" w:cs="宋体"/>
                      <w:color w:val="auto"/>
                      <w:kern w:val="0"/>
                      <w:sz w:val="21"/>
                      <w:szCs w:val="21"/>
                      <w:highlight w:val="none"/>
                      <w:u w:val="none" w:color="auto"/>
                      <w:lang w:val="en-US" w:eastAsia="zh-CN" w:bidi="ar"/>
                    </w:rPr>
                    <w:t>/</w:t>
                  </w:r>
                </w:p>
              </w:tc>
              <w:tc>
                <w:tcPr>
                  <w:tcW w:w="235" w:type="pct"/>
                  <w:tcBorders>
                    <w:tl2br w:val="nil"/>
                    <w:tr2bl w:val="nil"/>
                  </w:tcBorders>
                  <w:noWrap w:val="0"/>
                  <w:tcMar>
                    <w:top w:w="15" w:type="dxa"/>
                    <w:left w:w="15" w:type="dxa"/>
                    <w:right w:w="15" w:type="dxa"/>
                  </w:tcMar>
                  <w:vAlign w:val="center"/>
                </w:tcPr>
                <w:p w14:paraId="17BE6052">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default" w:ascii="宋体" w:hAnsi="宋体" w:eastAsia="宋体" w:cs="宋体"/>
                      <w:color w:val="auto"/>
                      <w:kern w:val="0"/>
                      <w:sz w:val="21"/>
                      <w:szCs w:val="21"/>
                      <w:highlight w:val="none"/>
                      <w:u w:val="none" w:color="auto"/>
                      <w:lang w:val="en-US" w:eastAsia="zh-CN" w:bidi="ar"/>
                    </w:rPr>
                  </w:pPr>
                  <w:r>
                    <w:rPr>
                      <w:rFonts w:hint="eastAsia" w:ascii="宋体" w:hAnsi="宋体" w:cs="宋体"/>
                      <w:color w:val="auto"/>
                      <w:kern w:val="0"/>
                      <w:sz w:val="21"/>
                      <w:szCs w:val="21"/>
                      <w:highlight w:val="none"/>
                      <w:u w:val="none" w:color="auto"/>
                      <w:lang w:val="en-US" w:eastAsia="zh-CN" w:bidi="ar"/>
                    </w:rPr>
                    <w:t>/</w:t>
                  </w:r>
                </w:p>
              </w:tc>
              <w:tc>
                <w:tcPr>
                  <w:tcW w:w="245" w:type="pct"/>
                  <w:tcBorders>
                    <w:tl2br w:val="nil"/>
                    <w:tr2bl w:val="nil"/>
                  </w:tcBorders>
                  <w:noWrap w:val="0"/>
                  <w:tcMar>
                    <w:top w:w="15" w:type="dxa"/>
                    <w:left w:w="15" w:type="dxa"/>
                    <w:right w:w="15" w:type="dxa"/>
                  </w:tcMar>
                  <w:vAlign w:val="center"/>
                </w:tcPr>
                <w:p w14:paraId="61C183C2">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eastAsia="宋体" w:cs="宋体"/>
                      <w:color w:val="auto"/>
                      <w:kern w:val="0"/>
                      <w:sz w:val="21"/>
                      <w:szCs w:val="21"/>
                      <w:highlight w:val="none"/>
                      <w:u w:val="none" w:color="auto"/>
                      <w:lang w:eastAsia="zh-CN" w:bidi="ar"/>
                    </w:rPr>
                  </w:pPr>
                  <w:r>
                    <w:rPr>
                      <w:rFonts w:hint="eastAsia" w:ascii="宋体" w:hAnsi="宋体" w:cs="宋体"/>
                      <w:color w:val="auto"/>
                      <w:kern w:val="0"/>
                      <w:sz w:val="21"/>
                      <w:szCs w:val="21"/>
                      <w:highlight w:val="none"/>
                      <w:u w:val="none" w:color="auto"/>
                      <w:lang w:val="en-US" w:eastAsia="zh-CN" w:bidi="ar"/>
                    </w:rPr>
                    <w:t>/</w:t>
                  </w:r>
                </w:p>
              </w:tc>
              <w:tc>
                <w:tcPr>
                  <w:tcW w:w="346" w:type="pct"/>
                  <w:tcBorders>
                    <w:tl2br w:val="nil"/>
                    <w:tr2bl w:val="nil"/>
                  </w:tcBorders>
                  <w:noWrap w:val="0"/>
                  <w:tcMar>
                    <w:top w:w="15" w:type="dxa"/>
                    <w:left w:w="15" w:type="dxa"/>
                    <w:right w:w="15" w:type="dxa"/>
                  </w:tcMar>
                  <w:vAlign w:val="center"/>
                </w:tcPr>
                <w:p w14:paraId="7E664573">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default" w:ascii="宋体" w:hAnsi="宋体" w:eastAsia="宋体" w:cs="宋体"/>
                      <w:color w:val="auto"/>
                      <w:kern w:val="0"/>
                      <w:sz w:val="21"/>
                      <w:szCs w:val="21"/>
                      <w:highlight w:val="none"/>
                      <w:u w:val="none" w:color="auto"/>
                      <w:lang w:val="en-US" w:eastAsia="zh-CN" w:bidi="ar"/>
                    </w:rPr>
                  </w:pPr>
                  <w:r>
                    <w:rPr>
                      <w:rFonts w:hint="eastAsia" w:ascii="宋体" w:hAnsi="宋体" w:cs="宋体"/>
                      <w:color w:val="auto"/>
                      <w:kern w:val="0"/>
                      <w:sz w:val="21"/>
                      <w:szCs w:val="21"/>
                      <w:highlight w:val="none"/>
                      <w:u w:val="none" w:color="auto"/>
                      <w:lang w:val="en-US" w:eastAsia="zh-CN" w:bidi="ar"/>
                    </w:rPr>
                    <w:t>/</w:t>
                  </w:r>
                </w:p>
              </w:tc>
              <w:tc>
                <w:tcPr>
                  <w:tcW w:w="331" w:type="pct"/>
                  <w:tcBorders>
                    <w:tl2br w:val="nil"/>
                    <w:tr2bl w:val="nil"/>
                  </w:tcBorders>
                  <w:noWrap w:val="0"/>
                  <w:tcMar>
                    <w:top w:w="15" w:type="dxa"/>
                    <w:left w:w="15" w:type="dxa"/>
                    <w:right w:w="15" w:type="dxa"/>
                  </w:tcMar>
                  <w:vAlign w:val="center"/>
                </w:tcPr>
                <w:p w14:paraId="391259A0">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eastAsia="宋体" w:cs="宋体"/>
                      <w:color w:val="auto"/>
                      <w:kern w:val="0"/>
                      <w:sz w:val="21"/>
                      <w:szCs w:val="21"/>
                      <w:highlight w:val="none"/>
                      <w:u w:val="none" w:color="auto"/>
                      <w:lang w:eastAsia="zh-CN" w:bidi="ar"/>
                    </w:rPr>
                  </w:pPr>
                  <w:r>
                    <w:rPr>
                      <w:rFonts w:hint="eastAsia" w:ascii="宋体" w:hAnsi="宋体" w:cs="宋体"/>
                      <w:color w:val="auto"/>
                      <w:kern w:val="0"/>
                      <w:sz w:val="21"/>
                      <w:szCs w:val="21"/>
                      <w:highlight w:val="none"/>
                      <w:u w:val="none" w:color="auto"/>
                      <w:lang w:val="en-US" w:eastAsia="zh-CN" w:bidi="ar"/>
                    </w:rPr>
                    <w:t>/</w:t>
                  </w:r>
                </w:p>
              </w:tc>
              <w:tc>
                <w:tcPr>
                  <w:tcW w:w="728" w:type="pct"/>
                  <w:tcBorders>
                    <w:tl2br w:val="nil"/>
                    <w:tr2bl w:val="nil"/>
                  </w:tcBorders>
                  <w:noWrap w:val="0"/>
                  <w:tcMar>
                    <w:top w:w="15" w:type="dxa"/>
                    <w:left w:w="15" w:type="dxa"/>
                    <w:right w:w="15" w:type="dxa"/>
                  </w:tcMar>
                  <w:vAlign w:val="center"/>
                </w:tcPr>
                <w:p w14:paraId="62D0DA9B">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ascii="宋体" w:hAnsi="宋体" w:eastAsia="宋体" w:cs="宋体"/>
                      <w:color w:val="auto"/>
                      <w:kern w:val="0"/>
                      <w:sz w:val="21"/>
                      <w:szCs w:val="21"/>
                      <w:highlight w:val="none"/>
                      <w:u w:val="none" w:color="auto"/>
                      <w:lang w:bidi="ar"/>
                    </w:rPr>
                  </w:pPr>
                  <w:r>
                    <w:rPr>
                      <w:rFonts w:hint="eastAsia" w:ascii="宋体" w:hAnsi="宋体" w:cs="宋体"/>
                      <w:color w:val="auto"/>
                      <w:kern w:val="0"/>
                      <w:sz w:val="21"/>
                      <w:szCs w:val="21"/>
                      <w:highlight w:val="none"/>
                      <w:u w:val="none" w:color="auto"/>
                      <w:lang w:val="en-US" w:eastAsia="zh-CN" w:bidi="ar"/>
                    </w:rPr>
                    <w:t>/</w:t>
                  </w:r>
                </w:p>
              </w:tc>
            </w:tr>
            <w:tr w14:paraId="70C5BD81">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0" w:type="dxa"/>
                  <w:bottom w:w="0" w:type="dxa"/>
                  <w:right w:w="0" w:type="dxa"/>
                </w:tblCellMar>
              </w:tblPrEx>
              <w:trPr>
                <w:trHeight w:val="547" w:hRule="atLeast"/>
              </w:trPr>
              <w:tc>
                <w:tcPr>
                  <w:tcW w:w="339" w:type="pct"/>
                  <w:vMerge w:val="restart"/>
                  <w:tcBorders>
                    <w:tl2br w:val="nil"/>
                    <w:tr2bl w:val="nil"/>
                  </w:tcBorders>
                  <w:noWrap w:val="0"/>
                  <w:tcMar>
                    <w:top w:w="15" w:type="dxa"/>
                    <w:left w:w="15" w:type="dxa"/>
                    <w:right w:w="15" w:type="dxa"/>
                  </w:tcMar>
                  <w:vAlign w:val="center"/>
                </w:tcPr>
                <w:p w14:paraId="0753B3E4">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eastAsia="宋体" w:cs="宋体"/>
                      <w:color w:val="auto"/>
                      <w:kern w:val="0"/>
                      <w:sz w:val="21"/>
                      <w:szCs w:val="21"/>
                      <w:highlight w:val="none"/>
                      <w:u w:val="none" w:color="auto"/>
                      <w:lang w:eastAsia="zh-CN" w:bidi="ar"/>
                    </w:rPr>
                  </w:pPr>
                  <w:r>
                    <w:rPr>
                      <w:rFonts w:hint="eastAsia" w:ascii="宋体" w:hAnsi="宋体" w:eastAsia="宋体" w:cs="宋体"/>
                      <w:color w:val="auto"/>
                      <w:kern w:val="0"/>
                      <w:sz w:val="21"/>
                      <w:szCs w:val="21"/>
                      <w:highlight w:val="none"/>
                      <w:u w:val="none" w:color="auto"/>
                      <w:lang w:eastAsia="zh-CN" w:bidi="ar"/>
                    </w:rPr>
                    <w:t>破碎、筛分粉尘</w:t>
                  </w:r>
                </w:p>
              </w:tc>
              <w:tc>
                <w:tcPr>
                  <w:tcW w:w="918" w:type="dxa"/>
                  <w:tcBorders>
                    <w:tl2br w:val="nil"/>
                    <w:tr2bl w:val="nil"/>
                  </w:tcBorders>
                  <w:noWrap w:val="0"/>
                  <w:tcMar>
                    <w:top w:w="15" w:type="dxa"/>
                    <w:left w:w="15" w:type="dxa"/>
                    <w:right w:w="15" w:type="dxa"/>
                  </w:tcMar>
                  <w:vAlign w:val="center"/>
                </w:tcPr>
                <w:p w14:paraId="570C7246">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eastAsia="宋体" w:cs="宋体"/>
                      <w:color w:val="auto"/>
                      <w:kern w:val="0"/>
                      <w:sz w:val="21"/>
                      <w:szCs w:val="21"/>
                      <w:highlight w:val="none"/>
                      <w:u w:val="none" w:color="auto"/>
                      <w:lang w:eastAsia="zh-CN" w:bidi="ar"/>
                    </w:rPr>
                  </w:pPr>
                  <w:r>
                    <w:rPr>
                      <w:rFonts w:hint="eastAsia" w:ascii="宋体" w:hAnsi="宋体" w:cs="宋体"/>
                      <w:color w:val="auto"/>
                      <w:kern w:val="0"/>
                      <w:sz w:val="21"/>
                      <w:szCs w:val="21"/>
                      <w:highlight w:val="none"/>
                      <w:u w:val="none" w:color="auto"/>
                      <w:lang w:eastAsia="zh-CN" w:bidi="ar"/>
                    </w:rPr>
                    <w:t>颗粒物</w:t>
                  </w:r>
                </w:p>
              </w:tc>
              <w:tc>
                <w:tcPr>
                  <w:tcW w:w="718" w:type="dxa"/>
                  <w:tcBorders>
                    <w:tl2br w:val="nil"/>
                    <w:tr2bl w:val="nil"/>
                  </w:tcBorders>
                  <w:noWrap w:val="0"/>
                  <w:tcMar>
                    <w:top w:w="15" w:type="dxa"/>
                    <w:left w:w="15" w:type="dxa"/>
                    <w:right w:w="15" w:type="dxa"/>
                  </w:tcMar>
                  <w:vAlign w:val="center"/>
                </w:tcPr>
                <w:p w14:paraId="28B20EA5">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eastAsia="宋体" w:cs="宋体"/>
                      <w:color w:val="auto"/>
                      <w:kern w:val="0"/>
                      <w:sz w:val="21"/>
                      <w:szCs w:val="21"/>
                      <w:highlight w:val="none"/>
                      <w:u w:val="none" w:color="auto"/>
                      <w:lang w:bidi="ar"/>
                    </w:rPr>
                  </w:pPr>
                  <w:r>
                    <w:rPr>
                      <w:rFonts w:hint="eastAsia" w:ascii="宋体" w:hAnsi="宋体" w:eastAsia="宋体" w:cs="宋体"/>
                      <w:color w:val="auto"/>
                      <w:kern w:val="0"/>
                      <w:sz w:val="21"/>
                      <w:szCs w:val="21"/>
                      <w:highlight w:val="none"/>
                      <w:u w:val="none" w:color="auto"/>
                      <w:lang w:bidi="ar"/>
                    </w:rPr>
                    <w:t>53.15625</w:t>
                  </w:r>
                </w:p>
              </w:tc>
              <w:tc>
                <w:tcPr>
                  <w:tcW w:w="533" w:type="dxa"/>
                  <w:tcBorders>
                    <w:tl2br w:val="nil"/>
                    <w:tr2bl w:val="nil"/>
                  </w:tcBorders>
                  <w:noWrap w:val="0"/>
                  <w:tcMar>
                    <w:top w:w="15" w:type="dxa"/>
                    <w:left w:w="15" w:type="dxa"/>
                    <w:right w:w="15" w:type="dxa"/>
                  </w:tcMar>
                  <w:vAlign w:val="center"/>
                </w:tcPr>
                <w:p w14:paraId="365BE58B">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color w:val="auto"/>
                      <w:kern w:val="0"/>
                      <w:sz w:val="21"/>
                      <w:szCs w:val="21"/>
                      <w:highlight w:val="none"/>
                      <w:u w:val="none" w:color="auto"/>
                      <w:lang w:bidi="ar"/>
                    </w:rPr>
                  </w:pPr>
                  <w:r>
                    <w:rPr>
                      <w:rFonts w:hint="default" w:ascii="宋体" w:hAnsi="宋体" w:cs="宋体"/>
                      <w:color w:val="auto"/>
                      <w:sz w:val="21"/>
                      <w:szCs w:val="21"/>
                      <w:highlight w:val="none"/>
                      <w:u w:val="none" w:color="auto"/>
                      <w:lang w:val="en-US" w:eastAsia="zh-CN"/>
                    </w:rPr>
                    <w:t>4.2525</w:t>
                  </w:r>
                </w:p>
              </w:tc>
              <w:tc>
                <w:tcPr>
                  <w:tcW w:w="265" w:type="pct"/>
                  <w:tcBorders>
                    <w:tl2br w:val="nil"/>
                    <w:tr2bl w:val="nil"/>
                  </w:tcBorders>
                  <w:noWrap w:val="0"/>
                  <w:tcMar>
                    <w:top w:w="15" w:type="dxa"/>
                    <w:left w:w="15" w:type="dxa"/>
                    <w:right w:w="15" w:type="dxa"/>
                  </w:tcMar>
                  <w:vAlign w:val="center"/>
                </w:tcPr>
                <w:p w14:paraId="6DB0D1BC">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cs="宋体"/>
                      <w:b/>
                      <w:bCs/>
                      <w:color w:val="auto"/>
                      <w:kern w:val="0"/>
                      <w:sz w:val="21"/>
                      <w:szCs w:val="21"/>
                      <w:highlight w:val="none"/>
                      <w:u w:val="none" w:color="auto"/>
                      <w:lang w:eastAsia="zh-CN" w:bidi="ar"/>
                    </w:rPr>
                  </w:pPr>
                  <w:r>
                    <w:rPr>
                      <w:rFonts w:hint="eastAsia" w:ascii="宋体" w:hAnsi="宋体" w:cs="宋体"/>
                      <w:b w:val="0"/>
                      <w:bCs w:val="0"/>
                      <w:color w:val="auto"/>
                      <w:kern w:val="0"/>
                      <w:sz w:val="21"/>
                      <w:szCs w:val="21"/>
                      <w:highlight w:val="none"/>
                      <w:u w:val="none" w:color="auto"/>
                      <w:lang w:eastAsia="zh-CN" w:bidi="ar"/>
                    </w:rPr>
                    <w:t>有组织</w:t>
                  </w:r>
                </w:p>
              </w:tc>
              <w:tc>
                <w:tcPr>
                  <w:tcW w:w="946" w:type="pct"/>
                  <w:vMerge w:val="continue"/>
                  <w:tcBorders>
                    <w:tl2br w:val="nil"/>
                    <w:tr2bl w:val="nil"/>
                  </w:tcBorders>
                  <w:noWrap w:val="0"/>
                  <w:tcMar>
                    <w:top w:w="15" w:type="dxa"/>
                    <w:left w:w="15" w:type="dxa"/>
                    <w:right w:w="15" w:type="dxa"/>
                  </w:tcMar>
                  <w:vAlign w:val="center"/>
                </w:tcPr>
                <w:p w14:paraId="7301A545">
                  <w:pPr>
                    <w:keepNext w:val="0"/>
                    <w:keepLines w:val="0"/>
                    <w:pageBreakBefore w:val="0"/>
                    <w:widowControl w:val="0"/>
                    <w:kinsoku/>
                    <w:wordWrap w:val="0"/>
                    <w:overflowPunct/>
                    <w:topLinePunct/>
                    <w:autoSpaceDE/>
                    <w:autoSpaceDN/>
                    <w:bidi w:val="0"/>
                    <w:adjustRightInd/>
                    <w:snapToGrid/>
                    <w:spacing w:beforeAutospacing="0" w:afterAutospacing="0"/>
                    <w:jc w:val="both"/>
                    <w:rPr>
                      <w:rFonts w:hint="eastAsia" w:ascii="宋体" w:hAnsi="宋体" w:eastAsia="宋体" w:cs="宋体"/>
                      <w:color w:val="auto"/>
                      <w:kern w:val="0"/>
                      <w:sz w:val="21"/>
                      <w:szCs w:val="21"/>
                      <w:highlight w:val="none"/>
                      <w:u w:val="none" w:color="auto"/>
                      <w:lang w:val="en-US" w:eastAsia="zh-CN" w:bidi="ar"/>
                    </w:rPr>
                  </w:pPr>
                </w:p>
              </w:tc>
              <w:tc>
                <w:tcPr>
                  <w:tcW w:w="201" w:type="pct"/>
                  <w:tcBorders>
                    <w:tl2br w:val="nil"/>
                    <w:tr2bl w:val="nil"/>
                  </w:tcBorders>
                  <w:noWrap w:val="0"/>
                  <w:tcMar>
                    <w:top w:w="15" w:type="dxa"/>
                    <w:left w:w="15" w:type="dxa"/>
                    <w:right w:w="15" w:type="dxa"/>
                  </w:tcMar>
                  <w:vAlign w:val="center"/>
                </w:tcPr>
                <w:p w14:paraId="28FC54DF">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default" w:ascii="宋体" w:hAnsi="宋体" w:eastAsia="宋体" w:cs="宋体"/>
                      <w:color w:val="auto"/>
                      <w:kern w:val="0"/>
                      <w:sz w:val="21"/>
                      <w:szCs w:val="21"/>
                      <w:highlight w:val="none"/>
                      <w:u w:val="none" w:color="auto"/>
                      <w:lang w:val="en-US" w:eastAsia="zh-CN" w:bidi="ar"/>
                    </w:rPr>
                  </w:pPr>
                  <w:r>
                    <w:rPr>
                      <w:rFonts w:hint="eastAsia" w:ascii="宋体" w:hAnsi="宋体" w:cs="宋体"/>
                      <w:color w:val="auto"/>
                      <w:kern w:val="0"/>
                      <w:sz w:val="21"/>
                      <w:szCs w:val="21"/>
                      <w:highlight w:val="none"/>
                      <w:u w:val="none" w:color="auto"/>
                      <w:lang w:val="en-US" w:eastAsia="zh-CN" w:bidi="ar"/>
                    </w:rPr>
                    <w:t>15</w:t>
                  </w:r>
                </w:p>
              </w:tc>
              <w:tc>
                <w:tcPr>
                  <w:tcW w:w="235" w:type="pct"/>
                  <w:tcBorders>
                    <w:tl2br w:val="nil"/>
                    <w:tr2bl w:val="nil"/>
                  </w:tcBorders>
                  <w:noWrap w:val="0"/>
                  <w:tcMar>
                    <w:top w:w="15" w:type="dxa"/>
                    <w:left w:w="15" w:type="dxa"/>
                    <w:right w:w="15" w:type="dxa"/>
                  </w:tcMar>
                  <w:vAlign w:val="center"/>
                </w:tcPr>
                <w:p w14:paraId="4B128E47">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default" w:ascii="宋体" w:hAnsi="宋体" w:eastAsia="宋体" w:cs="宋体"/>
                      <w:color w:val="auto"/>
                      <w:kern w:val="0"/>
                      <w:sz w:val="21"/>
                      <w:szCs w:val="21"/>
                      <w:highlight w:val="none"/>
                      <w:u w:val="none" w:color="auto"/>
                      <w:lang w:val="en-US" w:eastAsia="zh-CN" w:bidi="ar"/>
                    </w:rPr>
                  </w:pPr>
                  <w:r>
                    <w:rPr>
                      <w:rFonts w:hint="eastAsia" w:ascii="宋体" w:hAnsi="宋体" w:cs="宋体"/>
                      <w:color w:val="auto"/>
                      <w:kern w:val="0"/>
                      <w:sz w:val="21"/>
                      <w:szCs w:val="21"/>
                      <w:highlight w:val="none"/>
                      <w:u w:val="none" w:color="auto"/>
                      <w:lang w:val="en-US" w:eastAsia="zh-CN" w:bidi="ar"/>
                    </w:rPr>
                    <w:t>0.3</w:t>
                  </w:r>
                </w:p>
              </w:tc>
              <w:tc>
                <w:tcPr>
                  <w:tcW w:w="245" w:type="pct"/>
                  <w:tcBorders>
                    <w:tl2br w:val="nil"/>
                    <w:tr2bl w:val="nil"/>
                  </w:tcBorders>
                  <w:noWrap w:val="0"/>
                  <w:tcMar>
                    <w:top w:w="15" w:type="dxa"/>
                    <w:left w:w="15" w:type="dxa"/>
                    <w:right w:w="15" w:type="dxa"/>
                  </w:tcMar>
                  <w:vAlign w:val="center"/>
                </w:tcPr>
                <w:p w14:paraId="6097AA62">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eastAsia="宋体" w:cs="宋体"/>
                      <w:color w:val="auto"/>
                      <w:kern w:val="0"/>
                      <w:sz w:val="21"/>
                      <w:szCs w:val="21"/>
                      <w:highlight w:val="none"/>
                      <w:u w:val="none" w:color="auto"/>
                      <w:lang w:eastAsia="zh-CN" w:bidi="ar"/>
                    </w:rPr>
                  </w:pPr>
                  <w:r>
                    <w:rPr>
                      <w:rFonts w:hint="eastAsia" w:ascii="宋体" w:hAnsi="宋体" w:cs="宋体"/>
                      <w:color w:val="auto"/>
                      <w:kern w:val="0"/>
                      <w:sz w:val="21"/>
                      <w:szCs w:val="21"/>
                      <w:highlight w:val="none"/>
                      <w:u w:val="none" w:color="auto"/>
                      <w:lang w:val="en-US" w:eastAsia="zh-CN" w:bidi="ar"/>
                    </w:rPr>
                    <w:t>常温</w:t>
                  </w:r>
                </w:p>
              </w:tc>
              <w:tc>
                <w:tcPr>
                  <w:tcW w:w="346" w:type="pct"/>
                  <w:tcBorders>
                    <w:tl2br w:val="nil"/>
                    <w:tr2bl w:val="nil"/>
                  </w:tcBorders>
                  <w:noWrap w:val="0"/>
                  <w:tcMar>
                    <w:top w:w="15" w:type="dxa"/>
                    <w:left w:w="15" w:type="dxa"/>
                    <w:right w:w="15" w:type="dxa"/>
                  </w:tcMar>
                  <w:vAlign w:val="center"/>
                </w:tcPr>
                <w:p w14:paraId="121533FD">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default" w:ascii="宋体" w:hAnsi="宋体" w:eastAsia="宋体" w:cs="宋体"/>
                      <w:color w:val="auto"/>
                      <w:kern w:val="0"/>
                      <w:sz w:val="21"/>
                      <w:szCs w:val="21"/>
                      <w:highlight w:val="none"/>
                      <w:u w:val="none" w:color="auto"/>
                      <w:lang w:val="en-US" w:eastAsia="zh-CN" w:bidi="ar"/>
                    </w:rPr>
                  </w:pPr>
                  <w:r>
                    <w:rPr>
                      <w:rFonts w:hint="eastAsia" w:ascii="宋体" w:hAnsi="宋体" w:cs="宋体"/>
                      <w:smallCaps w:val="0"/>
                      <w:color w:val="auto"/>
                      <w:sz w:val="21"/>
                      <w:szCs w:val="21"/>
                      <w:highlight w:val="none"/>
                      <w:u w:val="none" w:color="auto"/>
                      <w:lang w:val="en-US" w:eastAsia="zh-CN"/>
                    </w:rPr>
                    <w:t>破碎、</w:t>
                  </w:r>
                  <w:r>
                    <w:rPr>
                      <w:rFonts w:hint="eastAsia" w:ascii="宋体" w:hAnsi="宋体" w:eastAsia="宋体" w:cs="宋体"/>
                      <w:color w:val="auto"/>
                      <w:kern w:val="0"/>
                      <w:sz w:val="21"/>
                      <w:szCs w:val="21"/>
                      <w:highlight w:val="none"/>
                      <w:u w:val="none" w:color="auto"/>
                      <w:lang w:eastAsia="zh-CN" w:bidi="ar"/>
                    </w:rPr>
                    <w:t>筛分</w:t>
                  </w:r>
                  <w:r>
                    <w:rPr>
                      <w:rFonts w:hint="eastAsia" w:ascii="宋体" w:hAnsi="宋体" w:cs="宋体"/>
                      <w:smallCaps w:val="0"/>
                      <w:color w:val="auto"/>
                      <w:sz w:val="21"/>
                      <w:szCs w:val="21"/>
                      <w:highlight w:val="none"/>
                      <w:u w:val="none" w:color="auto"/>
                      <w:lang w:val="en-US" w:eastAsia="zh-CN"/>
                    </w:rPr>
                    <w:t>排气筒</w:t>
                  </w:r>
                  <w:r>
                    <w:rPr>
                      <w:rFonts w:hint="eastAsia" w:ascii="宋体" w:hAnsi="宋体" w:cs="宋体"/>
                      <w:color w:val="auto"/>
                      <w:kern w:val="0"/>
                      <w:sz w:val="21"/>
                      <w:szCs w:val="21"/>
                      <w:highlight w:val="none"/>
                      <w:u w:val="none" w:color="auto"/>
                      <w:lang w:val="en-US" w:eastAsia="zh-CN" w:bidi="ar"/>
                    </w:rPr>
                    <w:t>DA001</w:t>
                  </w:r>
                </w:p>
              </w:tc>
              <w:tc>
                <w:tcPr>
                  <w:tcW w:w="331" w:type="pct"/>
                  <w:tcBorders>
                    <w:tl2br w:val="nil"/>
                    <w:tr2bl w:val="nil"/>
                  </w:tcBorders>
                  <w:noWrap w:val="0"/>
                  <w:tcMar>
                    <w:top w:w="15" w:type="dxa"/>
                    <w:left w:w="15" w:type="dxa"/>
                    <w:right w:w="15" w:type="dxa"/>
                  </w:tcMar>
                  <w:vAlign w:val="center"/>
                </w:tcPr>
                <w:p w14:paraId="7B0CA2B6">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eastAsia="宋体" w:cs="宋体"/>
                      <w:color w:val="auto"/>
                      <w:kern w:val="0"/>
                      <w:sz w:val="21"/>
                      <w:szCs w:val="21"/>
                      <w:highlight w:val="none"/>
                      <w:u w:val="none" w:color="auto"/>
                      <w:lang w:eastAsia="zh-CN" w:bidi="ar"/>
                    </w:rPr>
                  </w:pPr>
                  <w:r>
                    <w:rPr>
                      <w:rFonts w:hint="eastAsia" w:ascii="宋体" w:hAnsi="宋体" w:cs="宋体"/>
                      <w:color w:val="auto"/>
                      <w:kern w:val="0"/>
                      <w:sz w:val="21"/>
                      <w:szCs w:val="21"/>
                      <w:highlight w:val="none"/>
                      <w:u w:val="none" w:color="auto"/>
                      <w:lang w:val="en-US" w:eastAsia="zh-CN" w:bidi="ar"/>
                    </w:rPr>
                    <w:t>一般排放口</w:t>
                  </w:r>
                </w:p>
              </w:tc>
              <w:tc>
                <w:tcPr>
                  <w:tcW w:w="728" w:type="pct"/>
                  <w:tcBorders>
                    <w:tl2br w:val="nil"/>
                    <w:tr2bl w:val="nil"/>
                  </w:tcBorders>
                  <w:noWrap w:val="0"/>
                  <w:tcMar>
                    <w:top w:w="15" w:type="dxa"/>
                    <w:left w:w="15" w:type="dxa"/>
                    <w:right w:w="15" w:type="dxa"/>
                  </w:tcMar>
                  <w:vAlign w:val="center"/>
                </w:tcPr>
                <w:p w14:paraId="5BB0F563">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ascii="宋体" w:hAnsi="宋体" w:eastAsia="宋体" w:cs="宋体"/>
                      <w:color w:val="auto"/>
                      <w:kern w:val="0"/>
                      <w:sz w:val="21"/>
                      <w:szCs w:val="21"/>
                      <w:highlight w:val="none"/>
                      <w:u w:val="none" w:color="auto"/>
                      <w:lang w:bidi="ar"/>
                    </w:rPr>
                  </w:pPr>
                  <w:r>
                    <w:rPr>
                      <w:rFonts w:hint="eastAsia" w:ascii="宋体" w:hAnsi="宋体" w:cs="宋体"/>
                      <w:color w:val="auto"/>
                      <w:kern w:val="0"/>
                      <w:sz w:val="21"/>
                      <w:szCs w:val="21"/>
                      <w:highlight w:val="none"/>
                      <w:u w:val="none" w:color="auto"/>
                      <w:lang w:val="en-US" w:eastAsia="zh-CN" w:bidi="ar"/>
                    </w:rPr>
                    <w:t>127°10′0.975″,41°47′27.522″</w:t>
                  </w:r>
                </w:p>
              </w:tc>
            </w:tr>
            <w:tr w14:paraId="0F28F39F">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0" w:type="dxa"/>
                  <w:bottom w:w="0" w:type="dxa"/>
                  <w:right w:w="0" w:type="dxa"/>
                </w:tblCellMar>
              </w:tblPrEx>
              <w:trPr>
                <w:trHeight w:val="547" w:hRule="atLeast"/>
              </w:trPr>
              <w:tc>
                <w:tcPr>
                  <w:tcW w:w="339" w:type="pct"/>
                  <w:vMerge w:val="continue"/>
                  <w:tcBorders>
                    <w:tl2br w:val="nil"/>
                    <w:tr2bl w:val="nil"/>
                  </w:tcBorders>
                  <w:noWrap w:val="0"/>
                  <w:tcMar>
                    <w:top w:w="15" w:type="dxa"/>
                    <w:left w:w="15" w:type="dxa"/>
                    <w:right w:w="15" w:type="dxa"/>
                  </w:tcMar>
                  <w:vAlign w:val="center"/>
                </w:tcPr>
                <w:p w14:paraId="55210045">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eastAsia="宋体" w:cs="宋体"/>
                      <w:color w:val="auto"/>
                      <w:kern w:val="0"/>
                      <w:sz w:val="21"/>
                      <w:szCs w:val="21"/>
                      <w:highlight w:val="none"/>
                      <w:u w:val="none" w:color="auto"/>
                      <w:lang w:eastAsia="zh-CN" w:bidi="ar"/>
                    </w:rPr>
                  </w:pPr>
                </w:p>
              </w:tc>
              <w:tc>
                <w:tcPr>
                  <w:tcW w:w="576" w:type="pct"/>
                  <w:tcBorders>
                    <w:tl2br w:val="nil"/>
                    <w:tr2bl w:val="nil"/>
                  </w:tcBorders>
                  <w:noWrap w:val="0"/>
                  <w:tcMar>
                    <w:top w:w="15" w:type="dxa"/>
                    <w:left w:w="15" w:type="dxa"/>
                    <w:right w:w="15" w:type="dxa"/>
                  </w:tcMar>
                  <w:vAlign w:val="center"/>
                </w:tcPr>
                <w:p w14:paraId="65895F25">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cs="宋体"/>
                      <w:color w:val="auto"/>
                      <w:kern w:val="0"/>
                      <w:sz w:val="21"/>
                      <w:szCs w:val="21"/>
                      <w:highlight w:val="none"/>
                      <w:u w:val="none" w:color="auto"/>
                      <w:lang w:eastAsia="zh-CN" w:bidi="ar"/>
                    </w:rPr>
                  </w:pPr>
                  <w:r>
                    <w:rPr>
                      <w:rFonts w:hint="eastAsia" w:ascii="宋体" w:hAnsi="宋体" w:cs="宋体"/>
                      <w:color w:val="auto"/>
                      <w:kern w:val="0"/>
                      <w:sz w:val="21"/>
                      <w:szCs w:val="21"/>
                      <w:highlight w:val="none"/>
                      <w:u w:val="none" w:color="auto"/>
                      <w:lang w:eastAsia="zh-CN" w:bidi="ar"/>
                    </w:rPr>
                    <w:t>颗粒物</w:t>
                  </w:r>
                </w:p>
              </w:tc>
              <w:tc>
                <w:tcPr>
                  <w:tcW w:w="450" w:type="pct"/>
                  <w:tcBorders>
                    <w:tl2br w:val="nil"/>
                    <w:tr2bl w:val="nil"/>
                  </w:tcBorders>
                  <w:noWrap w:val="0"/>
                  <w:tcMar>
                    <w:top w:w="15" w:type="dxa"/>
                    <w:left w:w="15" w:type="dxa"/>
                    <w:right w:w="15" w:type="dxa"/>
                  </w:tcMar>
                  <w:vAlign w:val="center"/>
                </w:tcPr>
                <w:p w14:paraId="76ABFEBD">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eastAsia="宋体" w:cs="宋体"/>
                      <w:color w:val="auto"/>
                      <w:kern w:val="0"/>
                      <w:sz w:val="21"/>
                      <w:szCs w:val="21"/>
                      <w:highlight w:val="none"/>
                      <w:u w:val="none" w:color="auto"/>
                      <w:lang w:val="en-US" w:eastAsia="zh-CN" w:bidi="ar"/>
                    </w:rPr>
                  </w:pPr>
                  <w:r>
                    <w:rPr>
                      <w:rFonts w:hint="eastAsia" w:ascii="宋体" w:hAnsi="宋体" w:cs="宋体"/>
                      <w:color w:val="auto"/>
                      <w:kern w:val="0"/>
                      <w:sz w:val="21"/>
                      <w:szCs w:val="21"/>
                      <w:highlight w:val="none"/>
                      <w:u w:val="none" w:color="auto"/>
                      <w:lang w:val="en-US" w:eastAsia="zh-CN" w:bidi="ar"/>
                    </w:rPr>
                    <w:t>/</w:t>
                  </w:r>
                </w:p>
              </w:tc>
              <w:tc>
                <w:tcPr>
                  <w:tcW w:w="533" w:type="dxa"/>
                  <w:tcBorders>
                    <w:tl2br w:val="nil"/>
                    <w:tr2bl w:val="nil"/>
                  </w:tcBorders>
                  <w:noWrap w:val="0"/>
                  <w:tcMar>
                    <w:top w:w="15" w:type="dxa"/>
                    <w:left w:w="15" w:type="dxa"/>
                    <w:right w:w="15" w:type="dxa"/>
                  </w:tcMar>
                  <w:vAlign w:val="center"/>
                </w:tcPr>
                <w:p w14:paraId="78AFAF1A">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color w:val="auto"/>
                      <w:kern w:val="0"/>
                      <w:sz w:val="21"/>
                      <w:szCs w:val="21"/>
                      <w:highlight w:val="none"/>
                      <w:u w:val="none" w:color="auto"/>
                      <w:lang w:bidi="ar"/>
                    </w:rPr>
                  </w:pPr>
                  <w:r>
                    <w:rPr>
                      <w:rFonts w:hint="default" w:ascii="宋体" w:hAnsi="宋体" w:cs="宋体"/>
                      <w:color w:val="auto"/>
                      <w:sz w:val="21"/>
                      <w:szCs w:val="21"/>
                      <w:highlight w:val="none"/>
                      <w:u w:val="none" w:color="auto"/>
                      <w:lang w:val="en-US" w:eastAsia="zh-CN"/>
                    </w:rPr>
                    <w:t>2.3625</w:t>
                  </w:r>
                </w:p>
              </w:tc>
              <w:tc>
                <w:tcPr>
                  <w:tcW w:w="265" w:type="pct"/>
                  <w:tcBorders>
                    <w:tl2br w:val="nil"/>
                    <w:tr2bl w:val="nil"/>
                  </w:tcBorders>
                  <w:noWrap w:val="0"/>
                  <w:tcMar>
                    <w:top w:w="15" w:type="dxa"/>
                    <w:left w:w="15" w:type="dxa"/>
                    <w:right w:w="15" w:type="dxa"/>
                  </w:tcMar>
                  <w:vAlign w:val="center"/>
                </w:tcPr>
                <w:p w14:paraId="63A58B6A">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cs="宋体"/>
                      <w:b w:val="0"/>
                      <w:bCs w:val="0"/>
                      <w:color w:val="auto"/>
                      <w:kern w:val="0"/>
                      <w:sz w:val="21"/>
                      <w:szCs w:val="21"/>
                      <w:highlight w:val="none"/>
                      <w:u w:val="none" w:color="auto"/>
                      <w:lang w:eastAsia="zh-CN" w:bidi="ar"/>
                    </w:rPr>
                  </w:pPr>
                  <w:r>
                    <w:rPr>
                      <w:rFonts w:hint="eastAsia" w:ascii="宋体" w:hAnsi="宋体" w:cs="宋体"/>
                      <w:b w:val="0"/>
                      <w:bCs w:val="0"/>
                      <w:color w:val="auto"/>
                      <w:kern w:val="0"/>
                      <w:sz w:val="21"/>
                      <w:szCs w:val="21"/>
                      <w:highlight w:val="none"/>
                      <w:u w:val="none" w:color="auto"/>
                      <w:lang w:eastAsia="zh-CN" w:bidi="ar"/>
                    </w:rPr>
                    <w:t>无组织</w:t>
                  </w:r>
                </w:p>
              </w:tc>
              <w:tc>
                <w:tcPr>
                  <w:tcW w:w="946" w:type="pct"/>
                  <w:vMerge w:val="continue"/>
                  <w:tcBorders>
                    <w:tl2br w:val="nil"/>
                    <w:tr2bl w:val="nil"/>
                  </w:tcBorders>
                  <w:noWrap w:val="0"/>
                  <w:tcMar>
                    <w:top w:w="15" w:type="dxa"/>
                    <w:left w:w="15" w:type="dxa"/>
                    <w:right w:w="15" w:type="dxa"/>
                  </w:tcMar>
                  <w:vAlign w:val="center"/>
                </w:tcPr>
                <w:p w14:paraId="17D9BB84">
                  <w:pPr>
                    <w:keepNext w:val="0"/>
                    <w:keepLines w:val="0"/>
                    <w:pageBreakBefore w:val="0"/>
                    <w:widowControl w:val="0"/>
                    <w:kinsoku/>
                    <w:wordWrap w:val="0"/>
                    <w:overflowPunct/>
                    <w:topLinePunct/>
                    <w:autoSpaceDE/>
                    <w:autoSpaceDN/>
                    <w:bidi w:val="0"/>
                    <w:adjustRightInd/>
                    <w:snapToGrid/>
                    <w:spacing w:beforeAutospacing="0" w:afterAutospacing="0"/>
                    <w:jc w:val="both"/>
                    <w:rPr>
                      <w:rFonts w:hint="eastAsia" w:ascii="宋体" w:hAnsi="宋体" w:eastAsia="宋体" w:cs="宋体"/>
                      <w:color w:val="auto"/>
                      <w:kern w:val="0"/>
                      <w:sz w:val="21"/>
                      <w:szCs w:val="21"/>
                      <w:highlight w:val="none"/>
                      <w:u w:val="none" w:color="auto"/>
                      <w:lang w:val="en-US" w:eastAsia="zh-CN" w:bidi="ar"/>
                    </w:rPr>
                  </w:pPr>
                </w:p>
              </w:tc>
              <w:tc>
                <w:tcPr>
                  <w:tcW w:w="321" w:type="dxa"/>
                  <w:tcBorders>
                    <w:tl2br w:val="nil"/>
                    <w:tr2bl w:val="nil"/>
                  </w:tcBorders>
                  <w:noWrap w:val="0"/>
                  <w:tcMar>
                    <w:top w:w="15" w:type="dxa"/>
                    <w:left w:w="15" w:type="dxa"/>
                    <w:right w:w="15" w:type="dxa"/>
                  </w:tcMar>
                  <w:vAlign w:val="center"/>
                </w:tcPr>
                <w:p w14:paraId="369E3E1C">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cs="宋体"/>
                      <w:color w:val="auto"/>
                      <w:kern w:val="0"/>
                      <w:sz w:val="21"/>
                      <w:szCs w:val="21"/>
                      <w:highlight w:val="none"/>
                      <w:u w:val="none" w:color="auto"/>
                      <w:lang w:val="en-US" w:eastAsia="zh-CN" w:bidi="ar"/>
                    </w:rPr>
                  </w:pPr>
                  <w:r>
                    <w:rPr>
                      <w:rFonts w:hint="eastAsia" w:ascii="宋体" w:hAnsi="宋体" w:cs="宋体"/>
                      <w:color w:val="auto"/>
                      <w:kern w:val="0"/>
                      <w:sz w:val="21"/>
                      <w:szCs w:val="21"/>
                      <w:highlight w:val="none"/>
                      <w:u w:val="none" w:color="auto"/>
                      <w:lang w:val="en-US" w:eastAsia="zh-CN" w:bidi="ar"/>
                    </w:rPr>
                    <w:t>/</w:t>
                  </w:r>
                </w:p>
              </w:tc>
              <w:tc>
                <w:tcPr>
                  <w:tcW w:w="375" w:type="dxa"/>
                  <w:tcBorders>
                    <w:tl2br w:val="nil"/>
                    <w:tr2bl w:val="nil"/>
                  </w:tcBorders>
                  <w:noWrap w:val="0"/>
                  <w:tcMar>
                    <w:top w:w="15" w:type="dxa"/>
                    <w:left w:w="15" w:type="dxa"/>
                    <w:right w:w="15" w:type="dxa"/>
                  </w:tcMar>
                  <w:vAlign w:val="center"/>
                </w:tcPr>
                <w:p w14:paraId="65E5826F">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cs="宋体"/>
                      <w:color w:val="auto"/>
                      <w:kern w:val="0"/>
                      <w:sz w:val="21"/>
                      <w:szCs w:val="21"/>
                      <w:highlight w:val="none"/>
                      <w:u w:val="none" w:color="auto"/>
                      <w:lang w:val="en-US" w:eastAsia="zh-CN" w:bidi="ar"/>
                    </w:rPr>
                  </w:pPr>
                  <w:r>
                    <w:rPr>
                      <w:rFonts w:hint="eastAsia" w:ascii="宋体" w:hAnsi="宋体" w:cs="宋体"/>
                      <w:color w:val="auto"/>
                      <w:kern w:val="0"/>
                      <w:sz w:val="21"/>
                      <w:szCs w:val="21"/>
                      <w:highlight w:val="none"/>
                      <w:u w:val="none" w:color="auto"/>
                      <w:lang w:val="en-US" w:eastAsia="zh-CN" w:bidi="ar"/>
                    </w:rPr>
                    <w:t>/</w:t>
                  </w:r>
                </w:p>
              </w:tc>
              <w:tc>
                <w:tcPr>
                  <w:tcW w:w="391" w:type="dxa"/>
                  <w:tcBorders>
                    <w:tl2br w:val="nil"/>
                    <w:tr2bl w:val="nil"/>
                  </w:tcBorders>
                  <w:noWrap w:val="0"/>
                  <w:tcMar>
                    <w:top w:w="15" w:type="dxa"/>
                    <w:left w:w="15" w:type="dxa"/>
                    <w:right w:w="15" w:type="dxa"/>
                  </w:tcMar>
                  <w:vAlign w:val="center"/>
                </w:tcPr>
                <w:p w14:paraId="504E2287">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cs="宋体"/>
                      <w:color w:val="auto"/>
                      <w:kern w:val="0"/>
                      <w:sz w:val="21"/>
                      <w:szCs w:val="21"/>
                      <w:highlight w:val="none"/>
                      <w:u w:val="none" w:color="auto"/>
                      <w:lang w:val="en-US" w:eastAsia="zh-CN" w:bidi="ar"/>
                    </w:rPr>
                  </w:pPr>
                  <w:r>
                    <w:rPr>
                      <w:rFonts w:hint="eastAsia" w:ascii="宋体" w:hAnsi="宋体" w:cs="宋体"/>
                      <w:color w:val="auto"/>
                      <w:kern w:val="0"/>
                      <w:sz w:val="21"/>
                      <w:szCs w:val="21"/>
                      <w:highlight w:val="none"/>
                      <w:u w:val="none" w:color="auto"/>
                      <w:lang w:val="en-US" w:eastAsia="zh-CN" w:bidi="ar"/>
                    </w:rPr>
                    <w:t>/</w:t>
                  </w:r>
                </w:p>
              </w:tc>
              <w:tc>
                <w:tcPr>
                  <w:tcW w:w="552" w:type="dxa"/>
                  <w:tcBorders>
                    <w:tl2br w:val="nil"/>
                    <w:tr2bl w:val="nil"/>
                  </w:tcBorders>
                  <w:noWrap w:val="0"/>
                  <w:tcMar>
                    <w:top w:w="15" w:type="dxa"/>
                    <w:left w:w="15" w:type="dxa"/>
                    <w:right w:w="15" w:type="dxa"/>
                  </w:tcMar>
                  <w:vAlign w:val="center"/>
                </w:tcPr>
                <w:p w14:paraId="3A5CF617">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cs="宋体"/>
                      <w:color w:val="auto"/>
                      <w:kern w:val="0"/>
                      <w:sz w:val="21"/>
                      <w:szCs w:val="21"/>
                      <w:highlight w:val="none"/>
                      <w:u w:val="none" w:color="auto"/>
                      <w:lang w:val="en-US" w:eastAsia="zh-CN" w:bidi="ar"/>
                    </w:rPr>
                  </w:pPr>
                  <w:r>
                    <w:rPr>
                      <w:rFonts w:hint="eastAsia" w:ascii="宋体" w:hAnsi="宋体" w:cs="宋体"/>
                      <w:color w:val="auto"/>
                      <w:kern w:val="0"/>
                      <w:sz w:val="21"/>
                      <w:szCs w:val="21"/>
                      <w:highlight w:val="none"/>
                      <w:u w:val="none" w:color="auto"/>
                      <w:lang w:val="en-US" w:eastAsia="zh-CN" w:bidi="ar"/>
                    </w:rPr>
                    <w:t>/</w:t>
                  </w:r>
                </w:p>
              </w:tc>
              <w:tc>
                <w:tcPr>
                  <w:tcW w:w="528" w:type="dxa"/>
                  <w:tcBorders>
                    <w:tl2br w:val="nil"/>
                    <w:tr2bl w:val="nil"/>
                  </w:tcBorders>
                  <w:noWrap w:val="0"/>
                  <w:tcMar>
                    <w:top w:w="15" w:type="dxa"/>
                    <w:left w:w="15" w:type="dxa"/>
                    <w:right w:w="15" w:type="dxa"/>
                  </w:tcMar>
                  <w:vAlign w:val="center"/>
                </w:tcPr>
                <w:p w14:paraId="1E2AF7CD">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cs="宋体"/>
                      <w:color w:val="auto"/>
                      <w:kern w:val="0"/>
                      <w:sz w:val="21"/>
                      <w:szCs w:val="21"/>
                      <w:highlight w:val="none"/>
                      <w:u w:val="none" w:color="auto"/>
                      <w:lang w:val="en-US" w:eastAsia="zh-CN" w:bidi="ar"/>
                    </w:rPr>
                  </w:pPr>
                  <w:r>
                    <w:rPr>
                      <w:rFonts w:hint="eastAsia" w:ascii="宋体" w:hAnsi="宋体" w:cs="宋体"/>
                      <w:color w:val="auto"/>
                      <w:kern w:val="0"/>
                      <w:sz w:val="21"/>
                      <w:szCs w:val="21"/>
                      <w:highlight w:val="none"/>
                      <w:u w:val="none" w:color="auto"/>
                      <w:lang w:val="en-US" w:eastAsia="zh-CN" w:bidi="ar"/>
                    </w:rPr>
                    <w:t>/</w:t>
                  </w:r>
                </w:p>
              </w:tc>
              <w:tc>
                <w:tcPr>
                  <w:tcW w:w="1163" w:type="dxa"/>
                  <w:tcBorders>
                    <w:tl2br w:val="nil"/>
                    <w:tr2bl w:val="nil"/>
                  </w:tcBorders>
                  <w:noWrap w:val="0"/>
                  <w:tcMar>
                    <w:top w:w="15" w:type="dxa"/>
                    <w:left w:w="15" w:type="dxa"/>
                    <w:right w:w="15" w:type="dxa"/>
                  </w:tcMar>
                  <w:vAlign w:val="center"/>
                </w:tcPr>
                <w:p w14:paraId="71E8BEBE">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ascii="宋体" w:hAnsi="宋体" w:cs="宋体"/>
                      <w:color w:val="auto"/>
                      <w:kern w:val="0"/>
                      <w:sz w:val="21"/>
                      <w:szCs w:val="21"/>
                      <w:highlight w:val="none"/>
                      <w:u w:val="none" w:color="auto"/>
                      <w:lang w:val="en-US" w:eastAsia="zh-CN" w:bidi="ar"/>
                    </w:rPr>
                  </w:pPr>
                  <w:r>
                    <w:rPr>
                      <w:rFonts w:hint="eastAsia" w:ascii="宋体" w:hAnsi="宋体" w:cs="宋体"/>
                      <w:color w:val="auto"/>
                      <w:kern w:val="0"/>
                      <w:sz w:val="21"/>
                      <w:szCs w:val="21"/>
                      <w:highlight w:val="none"/>
                      <w:u w:val="none" w:color="auto"/>
                      <w:lang w:val="en-US" w:eastAsia="zh-CN" w:bidi="ar"/>
                    </w:rPr>
                    <w:t>/</w:t>
                  </w:r>
                </w:p>
              </w:tc>
            </w:tr>
          </w:tbl>
          <w:p w14:paraId="78C889A4">
            <w:pPr>
              <w:keepNext w:val="0"/>
              <w:keepLines w:val="0"/>
              <w:suppressLineNumbers w:val="0"/>
              <w:spacing w:before="0" w:beforeAutospacing="0" w:after="0" w:afterAutospacing="0" w:line="360" w:lineRule="auto"/>
              <w:ind w:left="0" w:right="0" w:firstLine="482" w:firstLineChars="200"/>
              <w:rPr>
                <w:rFonts w:hint="eastAsia" w:ascii="宋体" w:hAnsi="宋体" w:eastAsia="宋体" w:cs="宋体"/>
                <w:b/>
                <w:bCs/>
                <w:color w:val="auto"/>
                <w:sz w:val="24"/>
                <w:highlight w:val="none"/>
                <w:u w:val="none" w:color="auto"/>
                <w:lang w:eastAsia="zh-CN"/>
              </w:rPr>
            </w:pPr>
            <w:r>
              <w:rPr>
                <w:rFonts w:hint="eastAsia" w:ascii="宋体" w:hAnsi="宋体" w:cs="宋体"/>
                <w:b/>
                <w:bCs/>
                <w:color w:val="auto"/>
                <w:sz w:val="24"/>
                <w:highlight w:val="none"/>
                <w:u w:val="none" w:color="auto"/>
              </w:rPr>
              <w:t>非正常工况</w:t>
            </w:r>
            <w:r>
              <w:rPr>
                <w:rFonts w:hint="eastAsia" w:ascii="宋体" w:hAnsi="宋体" w:cs="宋体"/>
                <w:b/>
                <w:bCs/>
                <w:color w:val="auto"/>
                <w:sz w:val="24"/>
                <w:highlight w:val="none"/>
                <w:u w:val="none" w:color="auto"/>
                <w:lang w:eastAsia="zh-CN"/>
              </w:rPr>
              <w:t>：</w:t>
            </w:r>
          </w:p>
          <w:p w14:paraId="3DCD53A1">
            <w:pPr>
              <w:keepNext w:val="0"/>
              <w:keepLines w:val="0"/>
              <w:suppressLineNumbers w:val="0"/>
              <w:spacing w:before="0" w:beforeAutospacing="0" w:after="0" w:afterAutospacing="0" w:line="360" w:lineRule="auto"/>
              <w:ind w:left="0" w:right="0" w:firstLine="480" w:firstLineChars="200"/>
              <w:rPr>
                <w:rFonts w:hint="eastAsia" w:ascii="宋体" w:hAnsi="宋体" w:cs="宋体"/>
                <w:color w:val="auto"/>
                <w:sz w:val="24"/>
                <w:highlight w:val="none"/>
                <w:u w:val="none" w:color="auto"/>
              </w:rPr>
            </w:pPr>
            <w:r>
              <w:rPr>
                <w:rFonts w:hint="eastAsia" w:ascii="宋体" w:hAnsi="宋体" w:cs="宋体"/>
                <w:color w:val="auto"/>
                <w:sz w:val="24"/>
                <w:highlight w:val="none"/>
                <w:u w:val="none" w:color="auto"/>
              </w:rPr>
              <w:t>本次针对</w:t>
            </w:r>
            <w:r>
              <w:rPr>
                <w:rFonts w:hint="eastAsia"/>
                <w:color w:val="auto"/>
                <w:sz w:val="24"/>
                <w:highlight w:val="none"/>
                <w:u w:val="none" w:color="auto"/>
              </w:rPr>
              <w:t>喷淋系统故障、</w:t>
            </w:r>
            <w:r>
              <w:rPr>
                <w:rFonts w:hint="eastAsia"/>
                <w:color w:val="auto"/>
                <w:sz w:val="24"/>
                <w:highlight w:val="none"/>
                <w:u w:val="none" w:color="auto"/>
                <w:lang w:eastAsia="zh-CN"/>
              </w:rPr>
              <w:t>布袋除尘器故障等</w:t>
            </w:r>
            <w:r>
              <w:rPr>
                <w:rFonts w:hint="eastAsia" w:ascii="宋体" w:hAnsi="宋体" w:cs="宋体"/>
                <w:color w:val="auto"/>
                <w:sz w:val="24"/>
                <w:highlight w:val="none"/>
                <w:u w:val="none" w:color="auto"/>
              </w:rPr>
              <w:t>非</w:t>
            </w:r>
            <w:r>
              <w:rPr>
                <w:rFonts w:hint="eastAsia" w:ascii="宋体" w:hAnsi="宋体" w:cs="宋体"/>
                <w:color w:val="auto"/>
                <w:sz w:val="24"/>
                <w:highlight w:val="none"/>
                <w:u w:val="none" w:color="auto"/>
                <w:lang w:eastAsia="zh-CN"/>
              </w:rPr>
              <w:t>正</w:t>
            </w:r>
            <w:r>
              <w:rPr>
                <w:rFonts w:hint="eastAsia" w:ascii="宋体" w:hAnsi="宋体" w:cs="宋体"/>
                <w:color w:val="auto"/>
                <w:sz w:val="24"/>
                <w:highlight w:val="none"/>
                <w:u w:val="none" w:color="auto"/>
              </w:rPr>
              <w:t>常排放进行分析，企业污染物处理措施发生故障频率较低，持续时间较短。本工程</w:t>
            </w:r>
            <w:r>
              <w:rPr>
                <w:rFonts w:hint="eastAsia" w:ascii="宋体" w:hAnsi="宋体" w:cs="宋体"/>
                <w:color w:val="auto"/>
                <w:sz w:val="24"/>
                <w:highlight w:val="none"/>
                <w:u w:val="none" w:color="auto"/>
                <w:lang w:eastAsia="zh-CN"/>
              </w:rPr>
              <w:t>环保设施</w:t>
            </w:r>
            <w:r>
              <w:rPr>
                <w:rFonts w:hint="eastAsia" w:ascii="宋体" w:hAnsi="宋体" w:cs="宋体"/>
                <w:color w:val="auto"/>
                <w:sz w:val="24"/>
                <w:highlight w:val="none"/>
                <w:u w:val="none" w:color="auto"/>
              </w:rPr>
              <w:t>发生故障时，按各污染物处理效率均为50%，直接排放。本环评建议企业定期对污染物处理设施进行维护及检修，避免出现事故排放。</w:t>
            </w:r>
          </w:p>
          <w:p w14:paraId="6EB809BB">
            <w:pPr>
              <w:keepNext w:val="0"/>
              <w:keepLines w:val="0"/>
              <w:suppressLineNumbers w:val="0"/>
              <w:spacing w:before="0" w:beforeAutospacing="0" w:after="0" w:afterAutospacing="0" w:line="240" w:lineRule="auto"/>
              <w:ind w:left="0" w:right="0"/>
              <w:jc w:val="center"/>
              <w:rPr>
                <w:rFonts w:hint="eastAsia" w:ascii="宋体" w:hAnsi="宋体" w:cs="宋体"/>
                <w:b/>
                <w:bCs/>
                <w:color w:val="auto"/>
                <w:sz w:val="24"/>
                <w:szCs w:val="24"/>
                <w:highlight w:val="none"/>
                <w:u w:val="none" w:color="auto"/>
              </w:rPr>
            </w:pPr>
            <w:r>
              <w:rPr>
                <w:rFonts w:hint="eastAsia" w:ascii="宋体" w:hAnsi="宋体" w:cs="宋体"/>
                <w:b/>
                <w:bCs/>
                <w:color w:val="auto"/>
                <w:sz w:val="24"/>
                <w:szCs w:val="24"/>
                <w:highlight w:val="none"/>
                <w:u w:val="none" w:color="auto"/>
              </w:rPr>
              <w:t>表4-</w:t>
            </w:r>
            <w:r>
              <w:rPr>
                <w:rFonts w:hint="eastAsia" w:ascii="宋体" w:hAnsi="宋体" w:cs="宋体"/>
                <w:b/>
                <w:bCs/>
                <w:color w:val="auto"/>
                <w:sz w:val="24"/>
                <w:szCs w:val="24"/>
                <w:highlight w:val="none"/>
                <w:u w:val="none" w:color="auto"/>
                <w:lang w:val="en-US" w:eastAsia="zh-CN"/>
              </w:rPr>
              <w:t>12</w:t>
            </w:r>
            <w:r>
              <w:rPr>
                <w:rFonts w:hint="eastAsia" w:ascii="宋体" w:hAnsi="宋体" w:cs="宋体"/>
                <w:b/>
                <w:bCs/>
                <w:color w:val="auto"/>
                <w:sz w:val="24"/>
                <w:szCs w:val="24"/>
                <w:highlight w:val="none"/>
                <w:u w:val="none" w:color="auto"/>
              </w:rPr>
              <w:t xml:space="preserve"> 非正常工况下污染物排放情况一览表</w:t>
            </w:r>
          </w:p>
          <w:tbl>
            <w:tblPr>
              <w:tblStyle w:val="26"/>
              <w:tblW w:w="4996"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927"/>
              <w:gridCol w:w="702"/>
              <w:gridCol w:w="623"/>
              <w:gridCol w:w="919"/>
              <w:gridCol w:w="1057"/>
              <w:gridCol w:w="840"/>
              <w:gridCol w:w="1165"/>
              <w:gridCol w:w="1619"/>
            </w:tblGrid>
            <w:tr w14:paraId="5FC19CC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590" w:type="pct"/>
                  <w:tcBorders>
                    <w:tl2br w:val="nil"/>
                    <w:tr2bl w:val="nil"/>
                  </w:tcBorders>
                  <w:noWrap w:val="0"/>
                  <w:tcMar>
                    <w:top w:w="15" w:type="dxa"/>
                    <w:left w:w="15" w:type="dxa"/>
                    <w:right w:w="15" w:type="dxa"/>
                  </w:tcMar>
                  <w:vAlign w:val="center"/>
                </w:tcPr>
                <w:p w14:paraId="71F89FBA">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auto"/>
                      <w:sz w:val="21"/>
                      <w:szCs w:val="21"/>
                      <w:highlight w:val="none"/>
                      <w:u w:val="none" w:color="auto"/>
                    </w:rPr>
                  </w:pPr>
                  <w:r>
                    <w:rPr>
                      <w:rFonts w:hint="eastAsia" w:ascii="宋体" w:hAnsi="宋体" w:eastAsia="宋体" w:cs="宋体"/>
                      <w:color w:val="auto"/>
                      <w:kern w:val="0"/>
                      <w:sz w:val="21"/>
                      <w:szCs w:val="21"/>
                      <w:highlight w:val="none"/>
                      <w:u w:val="none" w:color="auto"/>
                      <w:lang w:bidi="ar"/>
                    </w:rPr>
                    <w:t>产污环节</w:t>
                  </w:r>
                </w:p>
              </w:tc>
              <w:tc>
                <w:tcPr>
                  <w:tcW w:w="447" w:type="pct"/>
                  <w:tcBorders>
                    <w:tl2br w:val="nil"/>
                    <w:tr2bl w:val="nil"/>
                  </w:tcBorders>
                  <w:noWrap w:val="0"/>
                  <w:tcMar>
                    <w:top w:w="15" w:type="dxa"/>
                    <w:left w:w="15" w:type="dxa"/>
                    <w:right w:w="15" w:type="dxa"/>
                  </w:tcMar>
                  <w:vAlign w:val="center"/>
                </w:tcPr>
                <w:p w14:paraId="7BDFBAEC">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auto"/>
                      <w:sz w:val="21"/>
                      <w:szCs w:val="21"/>
                      <w:highlight w:val="none"/>
                      <w:u w:val="none" w:color="auto"/>
                    </w:rPr>
                  </w:pPr>
                  <w:r>
                    <w:rPr>
                      <w:rFonts w:hint="eastAsia" w:ascii="宋体" w:hAnsi="宋体" w:eastAsia="宋体" w:cs="宋体"/>
                      <w:color w:val="auto"/>
                      <w:kern w:val="0"/>
                      <w:sz w:val="21"/>
                      <w:szCs w:val="21"/>
                      <w:highlight w:val="none"/>
                      <w:u w:val="none" w:color="auto"/>
                      <w:lang w:bidi="ar"/>
                    </w:rPr>
                    <w:t>污染物</w:t>
                  </w:r>
                </w:p>
              </w:tc>
              <w:tc>
                <w:tcPr>
                  <w:tcW w:w="397" w:type="pct"/>
                  <w:tcBorders>
                    <w:tl2br w:val="nil"/>
                    <w:tr2bl w:val="nil"/>
                  </w:tcBorders>
                  <w:noWrap w:val="0"/>
                  <w:tcMar>
                    <w:top w:w="15" w:type="dxa"/>
                    <w:left w:w="15" w:type="dxa"/>
                    <w:right w:w="15" w:type="dxa"/>
                  </w:tcMar>
                  <w:vAlign w:val="center"/>
                </w:tcPr>
                <w:p w14:paraId="7F250046">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auto"/>
                      <w:kern w:val="0"/>
                      <w:sz w:val="21"/>
                      <w:szCs w:val="21"/>
                      <w:highlight w:val="none"/>
                      <w:u w:val="none" w:color="auto"/>
                      <w:lang w:bidi="ar"/>
                    </w:rPr>
                  </w:pPr>
                  <w:r>
                    <w:rPr>
                      <w:rFonts w:hint="eastAsia" w:ascii="宋体" w:hAnsi="宋体" w:eastAsia="宋体" w:cs="宋体"/>
                      <w:color w:val="auto"/>
                      <w:kern w:val="0"/>
                      <w:sz w:val="21"/>
                      <w:szCs w:val="21"/>
                      <w:highlight w:val="none"/>
                      <w:u w:val="none" w:color="auto"/>
                      <w:lang w:bidi="ar"/>
                    </w:rPr>
                    <w:t>频次</w:t>
                  </w:r>
                </w:p>
              </w:tc>
              <w:tc>
                <w:tcPr>
                  <w:tcW w:w="585" w:type="pct"/>
                  <w:tcBorders>
                    <w:tl2br w:val="nil"/>
                    <w:tr2bl w:val="nil"/>
                  </w:tcBorders>
                  <w:noWrap w:val="0"/>
                  <w:tcMar>
                    <w:top w:w="15" w:type="dxa"/>
                    <w:left w:w="15" w:type="dxa"/>
                    <w:right w:w="15" w:type="dxa"/>
                  </w:tcMar>
                  <w:vAlign w:val="center"/>
                </w:tcPr>
                <w:p w14:paraId="00CAD916">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auto"/>
                      <w:kern w:val="0"/>
                      <w:sz w:val="21"/>
                      <w:szCs w:val="21"/>
                      <w:highlight w:val="none"/>
                      <w:u w:val="none" w:color="auto"/>
                      <w:lang w:bidi="ar"/>
                    </w:rPr>
                  </w:pPr>
                  <w:r>
                    <w:rPr>
                      <w:rFonts w:hint="eastAsia" w:ascii="宋体" w:hAnsi="宋体" w:eastAsia="宋体" w:cs="宋体"/>
                      <w:color w:val="auto"/>
                      <w:kern w:val="0"/>
                      <w:sz w:val="21"/>
                      <w:szCs w:val="21"/>
                      <w:highlight w:val="none"/>
                      <w:u w:val="none" w:color="auto"/>
                      <w:lang w:bidi="ar"/>
                    </w:rPr>
                    <w:t>去除效率</w:t>
                  </w:r>
                </w:p>
              </w:tc>
              <w:tc>
                <w:tcPr>
                  <w:tcW w:w="673" w:type="pct"/>
                  <w:tcBorders>
                    <w:tl2br w:val="nil"/>
                    <w:tr2bl w:val="nil"/>
                  </w:tcBorders>
                  <w:noWrap w:val="0"/>
                  <w:tcMar>
                    <w:top w:w="15" w:type="dxa"/>
                    <w:left w:w="15" w:type="dxa"/>
                    <w:right w:w="15" w:type="dxa"/>
                  </w:tcMar>
                  <w:vAlign w:val="center"/>
                </w:tcPr>
                <w:p w14:paraId="666D2230">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auto"/>
                      <w:sz w:val="21"/>
                      <w:szCs w:val="21"/>
                      <w:highlight w:val="none"/>
                      <w:u w:val="none" w:color="auto"/>
                    </w:rPr>
                  </w:pPr>
                  <w:r>
                    <w:rPr>
                      <w:rFonts w:hint="eastAsia" w:ascii="宋体" w:hAnsi="宋体" w:eastAsia="宋体" w:cs="宋体"/>
                      <w:color w:val="auto"/>
                      <w:sz w:val="21"/>
                      <w:szCs w:val="21"/>
                      <w:highlight w:val="none"/>
                      <w:u w:val="none" w:color="auto"/>
                    </w:rPr>
                    <w:t>排放浓度/速率</w:t>
                  </w:r>
                </w:p>
              </w:tc>
              <w:tc>
                <w:tcPr>
                  <w:tcW w:w="535" w:type="pct"/>
                  <w:tcBorders>
                    <w:tl2br w:val="nil"/>
                    <w:tr2bl w:val="nil"/>
                  </w:tcBorders>
                  <w:noWrap w:val="0"/>
                  <w:tcMar>
                    <w:top w:w="15" w:type="dxa"/>
                    <w:left w:w="15" w:type="dxa"/>
                    <w:right w:w="15" w:type="dxa"/>
                  </w:tcMar>
                  <w:vAlign w:val="center"/>
                </w:tcPr>
                <w:p w14:paraId="613D7624">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auto"/>
                      <w:kern w:val="0"/>
                      <w:sz w:val="21"/>
                      <w:szCs w:val="21"/>
                      <w:highlight w:val="none"/>
                      <w:u w:val="none" w:color="auto"/>
                      <w:lang w:bidi="ar"/>
                    </w:rPr>
                  </w:pPr>
                  <w:r>
                    <w:rPr>
                      <w:rFonts w:hint="eastAsia" w:ascii="宋体" w:hAnsi="宋体" w:eastAsia="宋体" w:cs="宋体"/>
                      <w:color w:val="auto"/>
                      <w:kern w:val="0"/>
                      <w:sz w:val="21"/>
                      <w:szCs w:val="21"/>
                      <w:highlight w:val="none"/>
                      <w:u w:val="none" w:color="auto"/>
                      <w:lang w:bidi="ar"/>
                    </w:rPr>
                    <w:t>持续时间（h）</w:t>
                  </w:r>
                </w:p>
              </w:tc>
              <w:tc>
                <w:tcPr>
                  <w:tcW w:w="742" w:type="pct"/>
                  <w:tcBorders>
                    <w:tl2br w:val="nil"/>
                    <w:tr2bl w:val="nil"/>
                  </w:tcBorders>
                  <w:noWrap w:val="0"/>
                  <w:tcMar>
                    <w:top w:w="15" w:type="dxa"/>
                    <w:left w:w="15" w:type="dxa"/>
                    <w:right w:w="15" w:type="dxa"/>
                  </w:tcMar>
                  <w:vAlign w:val="center"/>
                </w:tcPr>
                <w:p w14:paraId="0BC27353">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auto"/>
                      <w:kern w:val="0"/>
                      <w:sz w:val="21"/>
                      <w:szCs w:val="21"/>
                      <w:highlight w:val="none"/>
                      <w:u w:val="none" w:color="auto"/>
                      <w:lang w:bidi="ar"/>
                    </w:rPr>
                  </w:pPr>
                  <w:r>
                    <w:rPr>
                      <w:rFonts w:hint="eastAsia" w:ascii="宋体" w:hAnsi="宋体" w:eastAsia="宋体" w:cs="宋体"/>
                      <w:color w:val="auto"/>
                      <w:kern w:val="0"/>
                      <w:sz w:val="21"/>
                      <w:szCs w:val="21"/>
                      <w:highlight w:val="none"/>
                      <w:u w:val="none" w:color="auto"/>
                      <w:lang w:bidi="ar"/>
                    </w:rPr>
                    <w:t>排放量</w:t>
                  </w:r>
                </w:p>
                <w:p w14:paraId="2EBB7860">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auto"/>
                      <w:sz w:val="21"/>
                      <w:szCs w:val="21"/>
                      <w:highlight w:val="none"/>
                      <w:u w:val="none" w:color="auto"/>
                    </w:rPr>
                  </w:pPr>
                  <w:r>
                    <w:rPr>
                      <w:rFonts w:hint="eastAsia" w:ascii="宋体" w:hAnsi="宋体" w:eastAsia="宋体" w:cs="宋体"/>
                      <w:color w:val="auto"/>
                      <w:kern w:val="0"/>
                      <w:sz w:val="21"/>
                      <w:szCs w:val="21"/>
                      <w:highlight w:val="none"/>
                      <w:u w:val="none" w:color="auto"/>
                      <w:lang w:bidi="ar"/>
                    </w:rPr>
                    <w:t>（kg）</w:t>
                  </w:r>
                </w:p>
              </w:tc>
              <w:tc>
                <w:tcPr>
                  <w:tcW w:w="1027" w:type="pct"/>
                  <w:tcBorders>
                    <w:tl2br w:val="nil"/>
                    <w:tr2bl w:val="nil"/>
                  </w:tcBorders>
                  <w:noWrap w:val="0"/>
                  <w:tcMar>
                    <w:top w:w="15" w:type="dxa"/>
                    <w:left w:w="15" w:type="dxa"/>
                    <w:right w:w="15" w:type="dxa"/>
                  </w:tcMar>
                  <w:vAlign w:val="center"/>
                </w:tcPr>
                <w:p w14:paraId="56356E56">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auto"/>
                      <w:kern w:val="0"/>
                      <w:sz w:val="21"/>
                      <w:szCs w:val="21"/>
                      <w:highlight w:val="none"/>
                      <w:u w:val="none" w:color="auto"/>
                      <w:lang w:bidi="ar"/>
                    </w:rPr>
                  </w:pPr>
                  <w:r>
                    <w:rPr>
                      <w:rFonts w:hint="eastAsia" w:ascii="宋体" w:hAnsi="宋体" w:eastAsia="宋体" w:cs="宋体"/>
                      <w:color w:val="auto"/>
                      <w:kern w:val="0"/>
                      <w:sz w:val="21"/>
                      <w:szCs w:val="21"/>
                      <w:highlight w:val="none"/>
                      <w:u w:val="none" w:color="auto"/>
                      <w:lang w:bidi="ar"/>
                    </w:rPr>
                    <w:t>措施</w:t>
                  </w:r>
                </w:p>
              </w:tc>
            </w:tr>
            <w:tr w14:paraId="032CD8A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5000" w:type="pct"/>
                  <w:gridSpan w:val="8"/>
                  <w:tcBorders>
                    <w:tl2br w:val="nil"/>
                    <w:tr2bl w:val="nil"/>
                  </w:tcBorders>
                  <w:noWrap w:val="0"/>
                  <w:tcMar>
                    <w:top w:w="15" w:type="dxa"/>
                    <w:left w:w="15" w:type="dxa"/>
                    <w:right w:w="15" w:type="dxa"/>
                  </w:tcMar>
                  <w:vAlign w:val="center"/>
                </w:tcPr>
                <w:p w14:paraId="2960D7E4">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auto"/>
                      <w:kern w:val="0"/>
                      <w:sz w:val="21"/>
                      <w:szCs w:val="21"/>
                      <w:highlight w:val="none"/>
                      <w:u w:val="none" w:color="auto"/>
                      <w:lang w:bidi="ar"/>
                    </w:rPr>
                  </w:pPr>
                  <w:r>
                    <w:rPr>
                      <w:rFonts w:hint="eastAsia" w:ascii="宋体" w:hAnsi="宋体" w:eastAsia="宋体" w:cs="宋体"/>
                      <w:color w:val="auto"/>
                      <w:kern w:val="0"/>
                      <w:sz w:val="21"/>
                      <w:szCs w:val="21"/>
                      <w:highlight w:val="none"/>
                      <w:u w:val="none" w:color="auto"/>
                    </w:rPr>
                    <w:t>污染防治设施</w:t>
                  </w:r>
                  <w:r>
                    <w:rPr>
                      <w:rFonts w:hint="eastAsia" w:ascii="宋体" w:hAnsi="宋体" w:eastAsia="宋体" w:cs="宋体"/>
                      <w:color w:val="auto"/>
                      <w:sz w:val="21"/>
                      <w:szCs w:val="21"/>
                      <w:highlight w:val="none"/>
                      <w:u w:val="none" w:color="auto"/>
                    </w:rPr>
                    <w:t>效率下降</w:t>
                  </w:r>
                </w:p>
              </w:tc>
            </w:tr>
            <w:tr w14:paraId="29B0098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590" w:type="pct"/>
                  <w:tcBorders>
                    <w:tl2br w:val="nil"/>
                    <w:tr2bl w:val="nil"/>
                  </w:tcBorders>
                  <w:noWrap w:val="0"/>
                  <w:tcMar>
                    <w:top w:w="15" w:type="dxa"/>
                    <w:left w:w="15" w:type="dxa"/>
                    <w:right w:w="15" w:type="dxa"/>
                  </w:tcMar>
                  <w:vAlign w:val="center"/>
                </w:tcPr>
                <w:p w14:paraId="04443B68">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eastAsia="宋体" w:cs="宋体"/>
                      <w:color w:val="auto"/>
                      <w:sz w:val="21"/>
                      <w:szCs w:val="21"/>
                      <w:highlight w:val="none"/>
                      <w:u w:val="none" w:color="auto"/>
                      <w:lang w:eastAsia="zh-CN"/>
                    </w:rPr>
                  </w:pPr>
                  <w:r>
                    <w:rPr>
                      <w:rFonts w:hint="eastAsia" w:ascii="宋体" w:hAnsi="宋体" w:eastAsia="宋体" w:cs="宋体"/>
                      <w:color w:val="auto"/>
                      <w:kern w:val="0"/>
                      <w:sz w:val="21"/>
                      <w:szCs w:val="21"/>
                      <w:highlight w:val="none"/>
                      <w:u w:val="none" w:color="auto"/>
                      <w:lang w:eastAsia="zh-CN" w:bidi="ar"/>
                    </w:rPr>
                    <w:t>破碎、筛分粉尘</w:t>
                  </w:r>
                </w:p>
              </w:tc>
              <w:tc>
                <w:tcPr>
                  <w:tcW w:w="447" w:type="pct"/>
                  <w:tcBorders>
                    <w:tl2br w:val="nil"/>
                    <w:tr2bl w:val="nil"/>
                  </w:tcBorders>
                  <w:noWrap w:val="0"/>
                  <w:tcMar>
                    <w:top w:w="15" w:type="dxa"/>
                    <w:left w:w="15" w:type="dxa"/>
                    <w:right w:w="15" w:type="dxa"/>
                  </w:tcMar>
                  <w:vAlign w:val="center"/>
                </w:tcPr>
                <w:p w14:paraId="3A6FF9D9">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ind w:left="0" w:right="0"/>
                    <w:jc w:val="center"/>
                    <w:rPr>
                      <w:rFonts w:hint="eastAsia" w:ascii="宋体" w:hAnsi="宋体" w:eastAsia="宋体" w:cs="宋体"/>
                      <w:bCs/>
                      <w:color w:val="auto"/>
                      <w:sz w:val="21"/>
                      <w:szCs w:val="21"/>
                      <w:highlight w:val="none"/>
                      <w:u w:val="none" w:color="auto"/>
                      <w:lang w:eastAsia="zh-CN"/>
                    </w:rPr>
                  </w:pPr>
                  <w:r>
                    <w:rPr>
                      <w:rFonts w:hint="eastAsia" w:ascii="宋体" w:hAnsi="宋体" w:eastAsia="宋体" w:cs="宋体"/>
                      <w:bCs/>
                      <w:color w:val="auto"/>
                      <w:sz w:val="21"/>
                      <w:szCs w:val="21"/>
                      <w:highlight w:val="none"/>
                      <w:u w:val="none" w:color="auto"/>
                      <w:lang w:eastAsia="zh-CN"/>
                    </w:rPr>
                    <w:t>颗粒物</w:t>
                  </w:r>
                </w:p>
              </w:tc>
              <w:tc>
                <w:tcPr>
                  <w:tcW w:w="397" w:type="pct"/>
                  <w:tcBorders>
                    <w:tl2br w:val="nil"/>
                    <w:tr2bl w:val="nil"/>
                  </w:tcBorders>
                  <w:noWrap w:val="0"/>
                  <w:tcMar>
                    <w:top w:w="15" w:type="dxa"/>
                    <w:left w:w="15" w:type="dxa"/>
                    <w:right w:w="15" w:type="dxa"/>
                  </w:tcMar>
                  <w:vAlign w:val="center"/>
                </w:tcPr>
                <w:p w14:paraId="15D4D22F">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ind w:left="0" w:right="0"/>
                    <w:jc w:val="center"/>
                    <w:rPr>
                      <w:rFonts w:hint="eastAsia" w:ascii="宋体" w:hAnsi="宋体" w:eastAsia="宋体" w:cs="宋体"/>
                      <w:bCs/>
                      <w:color w:val="auto"/>
                      <w:sz w:val="21"/>
                      <w:szCs w:val="21"/>
                      <w:highlight w:val="none"/>
                      <w:u w:val="none" w:color="auto"/>
                      <w:lang w:eastAsia="zh-CN"/>
                    </w:rPr>
                  </w:pPr>
                  <w:r>
                    <w:rPr>
                      <w:rFonts w:hint="eastAsia" w:ascii="宋体" w:hAnsi="宋体" w:eastAsia="宋体" w:cs="宋体"/>
                      <w:bCs/>
                      <w:color w:val="auto"/>
                      <w:sz w:val="21"/>
                      <w:szCs w:val="21"/>
                      <w:highlight w:val="none"/>
                      <w:u w:val="none" w:color="auto"/>
                      <w:lang w:eastAsia="zh-CN"/>
                    </w:rPr>
                    <w:t>间断排放</w:t>
                  </w:r>
                </w:p>
              </w:tc>
              <w:tc>
                <w:tcPr>
                  <w:tcW w:w="585" w:type="pct"/>
                  <w:tcBorders>
                    <w:tl2br w:val="nil"/>
                    <w:tr2bl w:val="nil"/>
                  </w:tcBorders>
                  <w:noWrap w:val="0"/>
                  <w:tcMar>
                    <w:top w:w="15" w:type="dxa"/>
                    <w:left w:w="15" w:type="dxa"/>
                    <w:right w:w="15" w:type="dxa"/>
                  </w:tcMar>
                  <w:vAlign w:val="center"/>
                </w:tcPr>
                <w:p w14:paraId="65BB4FD4">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ind w:left="0" w:right="0"/>
                    <w:jc w:val="center"/>
                    <w:rPr>
                      <w:rFonts w:hint="eastAsia" w:ascii="宋体" w:hAnsi="宋体" w:eastAsia="宋体" w:cs="宋体"/>
                      <w:bCs/>
                      <w:color w:val="auto"/>
                      <w:sz w:val="21"/>
                      <w:szCs w:val="21"/>
                      <w:highlight w:val="none"/>
                      <w:u w:val="none" w:color="auto"/>
                    </w:rPr>
                  </w:pPr>
                  <w:r>
                    <w:rPr>
                      <w:rFonts w:hint="eastAsia" w:ascii="宋体" w:hAnsi="宋体" w:eastAsia="宋体" w:cs="宋体"/>
                      <w:bCs/>
                      <w:color w:val="auto"/>
                      <w:sz w:val="21"/>
                      <w:szCs w:val="21"/>
                      <w:highlight w:val="none"/>
                      <w:u w:val="none" w:color="auto"/>
                    </w:rPr>
                    <w:t>50%</w:t>
                  </w:r>
                </w:p>
              </w:tc>
              <w:tc>
                <w:tcPr>
                  <w:tcW w:w="673" w:type="pct"/>
                  <w:tcBorders>
                    <w:tl2br w:val="nil"/>
                    <w:tr2bl w:val="nil"/>
                  </w:tcBorders>
                  <w:noWrap w:val="0"/>
                  <w:tcMar>
                    <w:top w:w="15" w:type="dxa"/>
                    <w:left w:w="15" w:type="dxa"/>
                    <w:right w:w="15" w:type="dxa"/>
                  </w:tcMar>
                  <w:vAlign w:val="center"/>
                </w:tcPr>
                <w:p w14:paraId="70F88823">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ind w:left="0" w:right="0"/>
                    <w:jc w:val="center"/>
                    <w:rPr>
                      <w:rFonts w:hint="default" w:ascii="宋体" w:hAnsi="宋体" w:eastAsia="宋体" w:cs="宋体"/>
                      <w:color w:val="auto"/>
                      <w:kern w:val="2"/>
                      <w:sz w:val="21"/>
                      <w:szCs w:val="21"/>
                      <w:highlight w:val="none"/>
                      <w:u w:val="none" w:color="auto"/>
                      <w:lang w:val="en-US" w:eastAsia="zh-CN" w:bidi="ar-SA"/>
                    </w:rPr>
                  </w:pPr>
                  <w:r>
                    <w:rPr>
                      <w:rFonts w:hint="default" w:ascii="宋体" w:hAnsi="宋体" w:eastAsia="宋体" w:cs="宋体"/>
                      <w:color w:val="auto"/>
                      <w:kern w:val="2"/>
                      <w:sz w:val="21"/>
                      <w:szCs w:val="21"/>
                      <w:highlight w:val="none"/>
                      <w:u w:val="none" w:color="auto"/>
                      <w:lang w:val="en-US" w:eastAsia="zh-CN" w:bidi="ar-SA"/>
                    </w:rPr>
                    <w:t>132.8906kg/h</w:t>
                  </w:r>
                </w:p>
              </w:tc>
              <w:tc>
                <w:tcPr>
                  <w:tcW w:w="535" w:type="pct"/>
                  <w:tcBorders>
                    <w:tl2br w:val="nil"/>
                    <w:tr2bl w:val="nil"/>
                  </w:tcBorders>
                  <w:noWrap w:val="0"/>
                  <w:tcMar>
                    <w:top w:w="15" w:type="dxa"/>
                    <w:left w:w="15" w:type="dxa"/>
                    <w:right w:w="15" w:type="dxa"/>
                  </w:tcMar>
                  <w:vAlign w:val="center"/>
                </w:tcPr>
                <w:p w14:paraId="639C0D0F">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ind w:left="0" w:right="0"/>
                    <w:jc w:val="center"/>
                    <w:rPr>
                      <w:rFonts w:hint="eastAsia" w:ascii="宋体" w:hAnsi="宋体" w:eastAsia="宋体" w:cs="宋体"/>
                      <w:bCs/>
                      <w:color w:val="auto"/>
                      <w:sz w:val="21"/>
                      <w:szCs w:val="21"/>
                      <w:highlight w:val="none"/>
                      <w:u w:val="none" w:color="auto"/>
                    </w:rPr>
                  </w:pPr>
                  <w:r>
                    <w:rPr>
                      <w:rFonts w:hint="eastAsia" w:ascii="宋体" w:hAnsi="宋体" w:eastAsia="宋体" w:cs="宋体"/>
                      <w:bCs/>
                      <w:color w:val="auto"/>
                      <w:sz w:val="21"/>
                      <w:szCs w:val="21"/>
                      <w:highlight w:val="none"/>
                      <w:u w:val="none" w:color="auto"/>
                    </w:rPr>
                    <w:t>2</w:t>
                  </w:r>
                </w:p>
              </w:tc>
              <w:tc>
                <w:tcPr>
                  <w:tcW w:w="742" w:type="pct"/>
                  <w:tcBorders>
                    <w:tl2br w:val="nil"/>
                    <w:tr2bl w:val="nil"/>
                  </w:tcBorders>
                  <w:noWrap w:val="0"/>
                  <w:tcMar>
                    <w:top w:w="15" w:type="dxa"/>
                    <w:left w:w="15" w:type="dxa"/>
                    <w:right w:w="15" w:type="dxa"/>
                  </w:tcMar>
                  <w:vAlign w:val="center"/>
                </w:tcPr>
                <w:p w14:paraId="32F418A3">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ind w:left="0" w:right="0"/>
                    <w:jc w:val="center"/>
                    <w:rPr>
                      <w:rFonts w:hint="default" w:ascii="宋体" w:hAnsi="宋体" w:eastAsia="宋体" w:cs="宋体"/>
                      <w:bCs/>
                      <w:color w:val="auto"/>
                      <w:sz w:val="21"/>
                      <w:szCs w:val="21"/>
                      <w:highlight w:val="none"/>
                      <w:u w:val="none" w:color="auto"/>
                      <w:lang w:val="en-US" w:eastAsia="zh-CN"/>
                    </w:rPr>
                  </w:pPr>
                  <w:r>
                    <w:rPr>
                      <w:rFonts w:hint="default" w:ascii="宋体" w:hAnsi="宋体" w:eastAsia="宋体" w:cs="宋体"/>
                      <w:bCs/>
                      <w:color w:val="auto"/>
                      <w:sz w:val="21"/>
                      <w:szCs w:val="21"/>
                      <w:highlight w:val="none"/>
                      <w:u w:val="none" w:color="auto"/>
                      <w:lang w:val="en-US" w:eastAsia="zh-CN"/>
                    </w:rPr>
                    <w:t>265.7813</w:t>
                  </w:r>
                </w:p>
              </w:tc>
              <w:tc>
                <w:tcPr>
                  <w:tcW w:w="1027" w:type="pct"/>
                  <w:tcBorders>
                    <w:tl2br w:val="nil"/>
                    <w:tr2bl w:val="nil"/>
                  </w:tcBorders>
                  <w:noWrap w:val="0"/>
                  <w:tcMar>
                    <w:top w:w="15" w:type="dxa"/>
                    <w:left w:w="15" w:type="dxa"/>
                    <w:right w:w="15" w:type="dxa"/>
                  </w:tcMar>
                  <w:vAlign w:val="center"/>
                </w:tcPr>
                <w:p w14:paraId="521850CB">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ind w:left="0" w:right="0"/>
                    <w:jc w:val="center"/>
                    <w:rPr>
                      <w:rFonts w:hint="eastAsia" w:ascii="宋体" w:hAnsi="宋体" w:eastAsia="宋体" w:cs="宋体"/>
                      <w:color w:val="auto"/>
                      <w:kern w:val="0"/>
                      <w:sz w:val="21"/>
                      <w:szCs w:val="21"/>
                      <w:highlight w:val="none"/>
                      <w:u w:val="none" w:color="auto"/>
                      <w:lang w:bidi="ar"/>
                    </w:rPr>
                  </w:pPr>
                  <w:r>
                    <w:rPr>
                      <w:rFonts w:hint="eastAsia" w:ascii="宋体" w:hAnsi="宋体" w:eastAsia="宋体" w:cs="宋体"/>
                      <w:color w:val="auto"/>
                      <w:kern w:val="0"/>
                      <w:sz w:val="21"/>
                      <w:szCs w:val="21"/>
                      <w:highlight w:val="none"/>
                      <w:u w:val="none" w:color="auto"/>
                      <w:lang w:bidi="ar"/>
                    </w:rPr>
                    <w:t>暂停使用，及时修复</w:t>
                  </w:r>
                </w:p>
              </w:tc>
            </w:tr>
            <w:tr w14:paraId="0B0C286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5000" w:type="pct"/>
                  <w:gridSpan w:val="8"/>
                  <w:tcBorders>
                    <w:tl2br w:val="nil"/>
                    <w:tr2bl w:val="nil"/>
                  </w:tcBorders>
                  <w:noWrap w:val="0"/>
                  <w:tcMar>
                    <w:top w:w="15" w:type="dxa"/>
                    <w:left w:w="15" w:type="dxa"/>
                    <w:right w:w="15" w:type="dxa"/>
                  </w:tcMar>
                  <w:vAlign w:val="center"/>
                </w:tcPr>
                <w:p w14:paraId="61EC84FA">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ind w:left="0" w:right="0"/>
                    <w:jc w:val="center"/>
                    <w:textAlignment w:val="center"/>
                    <w:rPr>
                      <w:rFonts w:hint="eastAsia" w:ascii="宋体" w:hAnsi="宋体" w:eastAsia="宋体" w:cs="宋体"/>
                      <w:color w:val="auto"/>
                      <w:kern w:val="0"/>
                      <w:sz w:val="21"/>
                      <w:szCs w:val="21"/>
                      <w:highlight w:val="none"/>
                      <w:u w:val="none" w:color="auto"/>
                      <w:lang w:bidi="ar"/>
                    </w:rPr>
                  </w:pPr>
                  <w:r>
                    <w:rPr>
                      <w:rFonts w:hint="eastAsia" w:ascii="宋体" w:hAnsi="宋体" w:eastAsia="宋体" w:cs="宋体"/>
                      <w:color w:val="auto"/>
                      <w:kern w:val="0"/>
                      <w:sz w:val="21"/>
                      <w:szCs w:val="21"/>
                      <w:highlight w:val="none"/>
                      <w:u w:val="none" w:color="auto"/>
                    </w:rPr>
                    <w:t>污染防治设施故障</w:t>
                  </w:r>
                </w:p>
              </w:tc>
            </w:tr>
            <w:tr w14:paraId="48FF485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86" w:hRule="atLeast"/>
              </w:trPr>
              <w:tc>
                <w:tcPr>
                  <w:tcW w:w="590" w:type="pct"/>
                  <w:tcBorders>
                    <w:tl2br w:val="nil"/>
                    <w:tr2bl w:val="nil"/>
                  </w:tcBorders>
                  <w:noWrap w:val="0"/>
                  <w:tcMar>
                    <w:top w:w="15" w:type="dxa"/>
                    <w:left w:w="15" w:type="dxa"/>
                    <w:right w:w="15" w:type="dxa"/>
                  </w:tcMar>
                  <w:vAlign w:val="center"/>
                </w:tcPr>
                <w:p w14:paraId="4D6AAEE0">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ascii="宋体" w:hAnsi="宋体" w:eastAsia="宋体" w:cs="宋体"/>
                      <w:bCs/>
                      <w:color w:val="auto"/>
                      <w:sz w:val="21"/>
                      <w:szCs w:val="21"/>
                      <w:highlight w:val="none"/>
                      <w:u w:val="none" w:color="auto"/>
                      <w:lang w:eastAsia="zh-CN"/>
                    </w:rPr>
                  </w:pPr>
                  <w:r>
                    <w:rPr>
                      <w:rFonts w:hint="eastAsia" w:ascii="宋体" w:hAnsi="宋体" w:eastAsia="宋体" w:cs="宋体"/>
                      <w:color w:val="auto"/>
                      <w:kern w:val="0"/>
                      <w:sz w:val="21"/>
                      <w:szCs w:val="21"/>
                      <w:highlight w:val="none"/>
                      <w:u w:val="none" w:color="auto"/>
                      <w:lang w:eastAsia="zh-CN" w:bidi="ar"/>
                    </w:rPr>
                    <w:t>破碎、筛分粉尘</w:t>
                  </w:r>
                </w:p>
              </w:tc>
              <w:tc>
                <w:tcPr>
                  <w:tcW w:w="447" w:type="pct"/>
                  <w:tcBorders>
                    <w:tl2br w:val="nil"/>
                    <w:tr2bl w:val="nil"/>
                  </w:tcBorders>
                  <w:noWrap w:val="0"/>
                  <w:tcMar>
                    <w:top w:w="15" w:type="dxa"/>
                    <w:left w:w="15" w:type="dxa"/>
                    <w:right w:w="15" w:type="dxa"/>
                  </w:tcMar>
                  <w:vAlign w:val="center"/>
                </w:tcPr>
                <w:p w14:paraId="444258D8">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ind w:left="0" w:right="0"/>
                    <w:jc w:val="center"/>
                    <w:rPr>
                      <w:rFonts w:hint="eastAsia" w:ascii="宋体" w:hAnsi="宋体" w:eastAsia="宋体" w:cs="宋体"/>
                      <w:bCs/>
                      <w:color w:val="auto"/>
                      <w:sz w:val="21"/>
                      <w:szCs w:val="21"/>
                      <w:highlight w:val="none"/>
                      <w:u w:val="none" w:color="auto"/>
                      <w:lang w:eastAsia="zh-CN"/>
                    </w:rPr>
                  </w:pPr>
                  <w:r>
                    <w:rPr>
                      <w:rFonts w:hint="eastAsia" w:ascii="宋体" w:hAnsi="宋体" w:eastAsia="宋体" w:cs="宋体"/>
                      <w:bCs/>
                      <w:color w:val="auto"/>
                      <w:sz w:val="21"/>
                      <w:szCs w:val="21"/>
                      <w:highlight w:val="none"/>
                      <w:u w:val="none" w:color="auto"/>
                      <w:lang w:eastAsia="zh-CN"/>
                    </w:rPr>
                    <w:t>颗粒物</w:t>
                  </w:r>
                </w:p>
              </w:tc>
              <w:tc>
                <w:tcPr>
                  <w:tcW w:w="397" w:type="pct"/>
                  <w:tcBorders>
                    <w:tl2br w:val="nil"/>
                    <w:tr2bl w:val="nil"/>
                  </w:tcBorders>
                  <w:noWrap w:val="0"/>
                  <w:tcMar>
                    <w:top w:w="15" w:type="dxa"/>
                    <w:left w:w="15" w:type="dxa"/>
                    <w:right w:w="15" w:type="dxa"/>
                  </w:tcMar>
                  <w:vAlign w:val="center"/>
                </w:tcPr>
                <w:p w14:paraId="6DD08DB2">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ind w:left="0" w:right="0"/>
                    <w:jc w:val="center"/>
                    <w:rPr>
                      <w:rFonts w:hint="eastAsia" w:ascii="宋体" w:hAnsi="宋体" w:eastAsia="宋体" w:cs="宋体"/>
                      <w:bCs/>
                      <w:color w:val="auto"/>
                      <w:sz w:val="21"/>
                      <w:szCs w:val="21"/>
                      <w:highlight w:val="none"/>
                      <w:u w:val="none" w:color="auto"/>
                      <w:lang w:val="en-US" w:eastAsia="zh-CN"/>
                    </w:rPr>
                  </w:pPr>
                  <w:r>
                    <w:rPr>
                      <w:rFonts w:hint="eastAsia" w:ascii="宋体" w:hAnsi="宋体" w:eastAsia="宋体" w:cs="宋体"/>
                      <w:bCs/>
                      <w:color w:val="auto"/>
                      <w:sz w:val="21"/>
                      <w:szCs w:val="21"/>
                      <w:highlight w:val="none"/>
                      <w:u w:val="none" w:color="auto"/>
                      <w:lang w:val="en-US" w:eastAsia="zh-CN"/>
                    </w:rPr>
                    <w:t>间断排放</w:t>
                  </w:r>
                </w:p>
              </w:tc>
              <w:tc>
                <w:tcPr>
                  <w:tcW w:w="585" w:type="pct"/>
                  <w:tcBorders>
                    <w:tl2br w:val="nil"/>
                    <w:tr2bl w:val="nil"/>
                  </w:tcBorders>
                  <w:noWrap w:val="0"/>
                  <w:tcMar>
                    <w:top w:w="15" w:type="dxa"/>
                    <w:left w:w="15" w:type="dxa"/>
                    <w:right w:w="15" w:type="dxa"/>
                  </w:tcMar>
                  <w:vAlign w:val="center"/>
                </w:tcPr>
                <w:p w14:paraId="0DDE4BB4">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ind w:left="0" w:right="0"/>
                    <w:jc w:val="center"/>
                    <w:rPr>
                      <w:rFonts w:hint="eastAsia" w:ascii="宋体" w:hAnsi="宋体" w:eastAsia="宋体" w:cs="宋体"/>
                      <w:bCs/>
                      <w:color w:val="auto"/>
                      <w:sz w:val="21"/>
                      <w:szCs w:val="21"/>
                      <w:highlight w:val="none"/>
                      <w:u w:val="none" w:color="auto"/>
                    </w:rPr>
                  </w:pPr>
                  <w:r>
                    <w:rPr>
                      <w:rFonts w:hint="eastAsia" w:ascii="宋体" w:hAnsi="宋体" w:eastAsia="宋体" w:cs="宋体"/>
                      <w:bCs/>
                      <w:color w:val="auto"/>
                      <w:sz w:val="21"/>
                      <w:szCs w:val="21"/>
                      <w:highlight w:val="none"/>
                      <w:u w:val="none" w:color="auto"/>
                    </w:rPr>
                    <w:t>0</w:t>
                  </w:r>
                </w:p>
              </w:tc>
              <w:tc>
                <w:tcPr>
                  <w:tcW w:w="673" w:type="pct"/>
                  <w:tcBorders>
                    <w:tl2br w:val="nil"/>
                    <w:tr2bl w:val="nil"/>
                  </w:tcBorders>
                  <w:noWrap w:val="0"/>
                  <w:tcMar>
                    <w:top w:w="15" w:type="dxa"/>
                    <w:left w:w="15" w:type="dxa"/>
                    <w:right w:w="15" w:type="dxa"/>
                  </w:tcMar>
                  <w:vAlign w:val="center"/>
                </w:tcPr>
                <w:p w14:paraId="03655AB8">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ind w:left="0" w:right="0"/>
                    <w:jc w:val="center"/>
                    <w:rPr>
                      <w:rFonts w:hint="default" w:ascii="宋体" w:hAnsi="宋体" w:eastAsia="宋体" w:cs="宋体"/>
                      <w:color w:val="auto"/>
                      <w:kern w:val="2"/>
                      <w:sz w:val="21"/>
                      <w:szCs w:val="21"/>
                      <w:highlight w:val="none"/>
                      <w:u w:val="none" w:color="auto"/>
                      <w:lang w:val="en-US" w:eastAsia="zh-CN" w:bidi="ar-SA"/>
                    </w:rPr>
                  </w:pPr>
                  <w:r>
                    <w:rPr>
                      <w:rFonts w:hint="default" w:ascii="宋体" w:hAnsi="宋体" w:eastAsia="宋体" w:cs="宋体"/>
                      <w:color w:val="auto"/>
                      <w:kern w:val="2"/>
                      <w:sz w:val="21"/>
                      <w:szCs w:val="21"/>
                      <w:highlight w:val="none"/>
                      <w:u w:val="none" w:color="auto"/>
                      <w:lang w:val="en-US" w:eastAsia="zh-CN" w:bidi="ar-SA"/>
                    </w:rPr>
                    <w:t>265.7813kg/h</w:t>
                  </w:r>
                </w:p>
              </w:tc>
              <w:tc>
                <w:tcPr>
                  <w:tcW w:w="535" w:type="pct"/>
                  <w:tcBorders>
                    <w:tl2br w:val="nil"/>
                    <w:tr2bl w:val="nil"/>
                  </w:tcBorders>
                  <w:noWrap w:val="0"/>
                  <w:tcMar>
                    <w:top w:w="15" w:type="dxa"/>
                    <w:left w:w="15" w:type="dxa"/>
                    <w:right w:w="15" w:type="dxa"/>
                  </w:tcMar>
                  <w:vAlign w:val="center"/>
                </w:tcPr>
                <w:p w14:paraId="121852A6">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ind w:left="0" w:right="0"/>
                    <w:jc w:val="center"/>
                    <w:rPr>
                      <w:rFonts w:hint="eastAsia" w:ascii="宋体" w:hAnsi="宋体" w:eastAsia="宋体" w:cs="宋体"/>
                      <w:bCs/>
                      <w:color w:val="auto"/>
                      <w:sz w:val="21"/>
                      <w:szCs w:val="21"/>
                      <w:highlight w:val="none"/>
                      <w:u w:val="none" w:color="auto"/>
                      <w:lang w:val="en-US" w:eastAsia="zh-CN"/>
                    </w:rPr>
                  </w:pPr>
                  <w:r>
                    <w:rPr>
                      <w:rFonts w:hint="eastAsia" w:ascii="宋体" w:hAnsi="宋体" w:cs="宋体"/>
                      <w:bCs/>
                      <w:color w:val="auto"/>
                      <w:sz w:val="21"/>
                      <w:szCs w:val="21"/>
                      <w:highlight w:val="none"/>
                      <w:u w:val="none" w:color="auto"/>
                      <w:lang w:val="en-US" w:eastAsia="zh-CN"/>
                    </w:rPr>
                    <w:t>2</w:t>
                  </w:r>
                </w:p>
              </w:tc>
              <w:tc>
                <w:tcPr>
                  <w:tcW w:w="742" w:type="pct"/>
                  <w:tcBorders>
                    <w:tl2br w:val="nil"/>
                    <w:tr2bl w:val="nil"/>
                  </w:tcBorders>
                  <w:noWrap w:val="0"/>
                  <w:tcMar>
                    <w:top w:w="15" w:type="dxa"/>
                    <w:left w:w="15" w:type="dxa"/>
                    <w:right w:w="15" w:type="dxa"/>
                  </w:tcMar>
                  <w:vAlign w:val="center"/>
                </w:tcPr>
                <w:p w14:paraId="1B005C34">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ind w:left="0" w:right="0"/>
                    <w:jc w:val="center"/>
                    <w:rPr>
                      <w:rFonts w:hint="default" w:ascii="宋体" w:hAnsi="宋体" w:eastAsia="宋体" w:cs="宋体"/>
                      <w:bCs/>
                      <w:color w:val="auto"/>
                      <w:sz w:val="21"/>
                      <w:szCs w:val="21"/>
                      <w:highlight w:val="none"/>
                      <w:u w:val="none" w:color="auto"/>
                      <w:lang w:val="en-US" w:eastAsia="zh-CN"/>
                    </w:rPr>
                  </w:pPr>
                  <w:r>
                    <w:rPr>
                      <w:rFonts w:hint="default" w:ascii="宋体" w:hAnsi="宋体" w:eastAsia="宋体" w:cs="宋体"/>
                      <w:bCs/>
                      <w:color w:val="auto"/>
                      <w:sz w:val="21"/>
                      <w:szCs w:val="21"/>
                      <w:highlight w:val="none"/>
                      <w:u w:val="none" w:color="auto"/>
                      <w:lang w:val="en-US" w:eastAsia="zh-CN"/>
                    </w:rPr>
                    <w:t>531.5625</w:t>
                  </w:r>
                </w:p>
              </w:tc>
              <w:tc>
                <w:tcPr>
                  <w:tcW w:w="1027" w:type="pct"/>
                  <w:tcBorders>
                    <w:tl2br w:val="nil"/>
                    <w:tr2bl w:val="nil"/>
                  </w:tcBorders>
                  <w:noWrap w:val="0"/>
                  <w:tcMar>
                    <w:top w:w="15" w:type="dxa"/>
                    <w:left w:w="15" w:type="dxa"/>
                    <w:right w:w="15" w:type="dxa"/>
                  </w:tcMar>
                  <w:vAlign w:val="center"/>
                </w:tcPr>
                <w:p w14:paraId="559FECEC">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ind w:left="0" w:right="0"/>
                    <w:jc w:val="center"/>
                    <w:rPr>
                      <w:rFonts w:hint="eastAsia" w:ascii="宋体" w:hAnsi="宋体" w:eastAsia="宋体" w:cs="宋体"/>
                      <w:color w:val="auto"/>
                      <w:kern w:val="0"/>
                      <w:sz w:val="21"/>
                      <w:szCs w:val="21"/>
                      <w:highlight w:val="none"/>
                      <w:u w:val="none" w:color="auto"/>
                      <w:lang w:bidi="ar"/>
                    </w:rPr>
                  </w:pPr>
                  <w:r>
                    <w:rPr>
                      <w:rFonts w:hint="eastAsia" w:ascii="宋体" w:hAnsi="宋体" w:eastAsia="宋体" w:cs="宋体"/>
                      <w:color w:val="auto"/>
                      <w:kern w:val="0"/>
                      <w:sz w:val="21"/>
                      <w:szCs w:val="21"/>
                      <w:highlight w:val="none"/>
                      <w:u w:val="none" w:color="auto"/>
                      <w:lang w:bidi="ar"/>
                    </w:rPr>
                    <w:t>暂停使用，及时修复</w:t>
                  </w:r>
                </w:p>
              </w:tc>
            </w:tr>
          </w:tbl>
          <w:p w14:paraId="0983E7A3">
            <w:pPr>
              <w:spacing w:line="360" w:lineRule="auto"/>
              <w:ind w:firstLine="480" w:firstLineChars="200"/>
              <w:rPr>
                <w:color w:val="auto"/>
                <w:sz w:val="24"/>
                <w:highlight w:val="none"/>
                <w:u w:val="none" w:color="auto"/>
              </w:rPr>
            </w:pPr>
            <w:r>
              <w:rPr>
                <w:rFonts w:hint="eastAsia"/>
                <w:color w:val="auto"/>
                <w:sz w:val="24"/>
                <w:highlight w:val="none"/>
                <w:u w:val="none" w:color="auto"/>
              </w:rPr>
              <w:t>（4）监测要求</w:t>
            </w:r>
          </w:p>
          <w:p w14:paraId="2E65DE1B">
            <w:pPr>
              <w:wordWrap w:val="0"/>
              <w:topLinePunct/>
              <w:spacing w:line="360" w:lineRule="auto"/>
              <w:ind w:firstLine="480" w:firstLineChars="200"/>
              <w:rPr>
                <w:rFonts w:hint="eastAsia"/>
                <w:bCs/>
                <w:color w:val="auto"/>
                <w:sz w:val="24"/>
                <w:highlight w:val="none"/>
                <w:u w:val="none" w:color="auto"/>
              </w:rPr>
            </w:pPr>
            <w:r>
              <w:rPr>
                <w:rFonts w:hint="eastAsia"/>
                <w:bCs/>
                <w:color w:val="auto"/>
                <w:sz w:val="24"/>
                <w:highlight w:val="none"/>
                <w:u w:val="none" w:color="auto"/>
              </w:rPr>
              <w:t>根据《排污许可证申请与核发技术规范总则》（HJ942-2018）、《排污许可证申请与核发技术规范石墨及其他非金属矿物制品制造》（HJ1119—2020）及《排污单位自行监测技术指南总则》（HJ819-2017），制定本项目营运期废气污染源监测计划，废气监测项目内容见表</w:t>
            </w:r>
            <w:r>
              <w:rPr>
                <w:bCs/>
                <w:color w:val="auto"/>
                <w:sz w:val="24"/>
                <w:highlight w:val="none"/>
                <w:u w:val="none" w:color="auto"/>
              </w:rPr>
              <w:t>具体如下：</w:t>
            </w:r>
          </w:p>
          <w:p w14:paraId="366213B7">
            <w:pPr>
              <w:wordWrap w:val="0"/>
              <w:topLinePunct/>
              <w:jc w:val="center"/>
              <w:rPr>
                <w:rStyle w:val="56"/>
                <w:rFonts w:ascii="Times New Roman" w:hAnsi="Times New Roman" w:cs="Times New Roman"/>
                <w:color w:val="auto"/>
                <w:sz w:val="24"/>
                <w:szCs w:val="24"/>
                <w:highlight w:val="none"/>
                <w:u w:val="none" w:color="auto"/>
              </w:rPr>
            </w:pPr>
            <w:r>
              <w:rPr>
                <w:b/>
                <w:color w:val="auto"/>
                <w:sz w:val="24"/>
                <w:szCs w:val="24"/>
                <w:highlight w:val="none"/>
                <w:u w:val="none" w:color="auto"/>
              </w:rPr>
              <w:t>表4-</w:t>
            </w:r>
            <w:r>
              <w:rPr>
                <w:rFonts w:hint="eastAsia"/>
                <w:b/>
                <w:color w:val="auto"/>
                <w:sz w:val="24"/>
                <w:szCs w:val="24"/>
                <w:highlight w:val="none"/>
                <w:u w:val="none" w:color="auto"/>
                <w:lang w:val="en-US" w:eastAsia="zh-CN"/>
              </w:rPr>
              <w:t xml:space="preserve">13 </w:t>
            </w:r>
            <w:r>
              <w:rPr>
                <w:b/>
                <w:color w:val="auto"/>
                <w:sz w:val="24"/>
                <w:szCs w:val="24"/>
                <w:highlight w:val="none"/>
                <w:u w:val="none" w:color="auto"/>
              </w:rPr>
              <w:t xml:space="preserve"> 废气监测要求</w:t>
            </w:r>
          </w:p>
          <w:tbl>
            <w:tblPr>
              <w:tblStyle w:val="26"/>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Layout w:type="fixed"/>
              <w:tblCellMar>
                <w:top w:w="0" w:type="dxa"/>
                <w:left w:w="28" w:type="dxa"/>
                <w:bottom w:w="0" w:type="dxa"/>
                <w:right w:w="28" w:type="dxa"/>
              </w:tblCellMar>
            </w:tblPr>
            <w:tblGrid>
              <w:gridCol w:w="729"/>
              <w:gridCol w:w="1100"/>
              <w:gridCol w:w="1723"/>
              <w:gridCol w:w="1248"/>
              <w:gridCol w:w="965"/>
              <w:gridCol w:w="2090"/>
            </w:tblGrid>
            <w:tr w14:paraId="0A5BF603">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28" w:type="dxa"/>
                  <w:bottom w:w="0" w:type="dxa"/>
                  <w:right w:w="28" w:type="dxa"/>
                </w:tblCellMar>
              </w:tblPrEx>
              <w:trPr>
                <w:trHeight w:val="227" w:hRule="atLeast"/>
                <w:jc w:val="center"/>
              </w:trPr>
              <w:tc>
                <w:tcPr>
                  <w:tcW w:w="464" w:type="pct"/>
                  <w:tcBorders>
                    <w:tl2br w:val="nil"/>
                    <w:tr2bl w:val="nil"/>
                  </w:tcBorders>
                  <w:noWrap w:val="0"/>
                  <w:vAlign w:val="center"/>
                </w:tcPr>
                <w:p w14:paraId="16739D4A">
                  <w:pPr>
                    <w:pStyle w:val="57"/>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rPr>
                      <w:rFonts w:hint="eastAsia" w:ascii="宋体" w:hAnsi="宋体" w:eastAsia="宋体" w:cs="宋体"/>
                      <w:bCs/>
                      <w:smallCaps w:val="0"/>
                      <w:color w:val="auto"/>
                      <w:sz w:val="21"/>
                      <w:szCs w:val="21"/>
                      <w:highlight w:val="none"/>
                      <w:u w:val="none" w:color="auto"/>
                    </w:rPr>
                  </w:pPr>
                  <w:r>
                    <w:rPr>
                      <w:rFonts w:hint="eastAsia" w:ascii="宋体" w:hAnsi="宋体" w:eastAsia="宋体" w:cs="宋体"/>
                      <w:bCs/>
                      <w:smallCaps w:val="0"/>
                      <w:color w:val="auto"/>
                      <w:sz w:val="21"/>
                      <w:szCs w:val="21"/>
                      <w:highlight w:val="none"/>
                      <w:u w:val="none" w:color="auto"/>
                    </w:rPr>
                    <w:t>类别</w:t>
                  </w:r>
                </w:p>
              </w:tc>
              <w:tc>
                <w:tcPr>
                  <w:tcW w:w="700" w:type="pct"/>
                  <w:tcBorders>
                    <w:tl2br w:val="nil"/>
                    <w:tr2bl w:val="nil"/>
                  </w:tcBorders>
                  <w:noWrap w:val="0"/>
                  <w:vAlign w:val="center"/>
                </w:tcPr>
                <w:p w14:paraId="083C72C0">
                  <w:pPr>
                    <w:pStyle w:val="57"/>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rPr>
                      <w:rFonts w:hint="eastAsia" w:ascii="宋体" w:hAnsi="宋体" w:eastAsia="宋体" w:cs="宋体"/>
                      <w:bCs/>
                      <w:smallCaps w:val="0"/>
                      <w:color w:val="auto"/>
                      <w:sz w:val="21"/>
                      <w:szCs w:val="21"/>
                      <w:highlight w:val="none"/>
                      <w:u w:val="none" w:color="auto"/>
                      <w:lang w:eastAsia="zh-CN"/>
                    </w:rPr>
                  </w:pPr>
                  <w:r>
                    <w:rPr>
                      <w:rFonts w:hint="eastAsia" w:ascii="宋体" w:hAnsi="宋体" w:eastAsia="宋体" w:cs="宋体"/>
                      <w:bCs/>
                      <w:smallCaps w:val="0"/>
                      <w:color w:val="auto"/>
                      <w:sz w:val="21"/>
                      <w:szCs w:val="21"/>
                      <w:highlight w:val="none"/>
                      <w:u w:val="none" w:color="auto"/>
                      <w:lang w:val="en-US" w:eastAsia="zh-CN"/>
                    </w:rPr>
                    <w:t>污染源</w:t>
                  </w:r>
                </w:p>
              </w:tc>
              <w:tc>
                <w:tcPr>
                  <w:tcW w:w="1096" w:type="pct"/>
                  <w:tcBorders>
                    <w:tl2br w:val="nil"/>
                    <w:tr2bl w:val="nil"/>
                  </w:tcBorders>
                  <w:noWrap w:val="0"/>
                  <w:vAlign w:val="center"/>
                </w:tcPr>
                <w:p w14:paraId="24C2B36C">
                  <w:pPr>
                    <w:pStyle w:val="57"/>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rPr>
                      <w:rFonts w:hint="eastAsia" w:ascii="宋体" w:hAnsi="宋体" w:eastAsia="宋体" w:cs="宋体"/>
                      <w:bCs/>
                      <w:smallCaps w:val="0"/>
                      <w:color w:val="auto"/>
                      <w:sz w:val="21"/>
                      <w:szCs w:val="21"/>
                      <w:highlight w:val="none"/>
                      <w:u w:val="none" w:color="auto"/>
                      <w:lang w:val="en-US" w:eastAsia="zh-CN"/>
                    </w:rPr>
                  </w:pPr>
                  <w:r>
                    <w:rPr>
                      <w:rFonts w:hint="eastAsia" w:ascii="宋体" w:hAnsi="宋体" w:eastAsia="宋体" w:cs="宋体"/>
                      <w:bCs/>
                      <w:smallCaps w:val="0"/>
                      <w:color w:val="auto"/>
                      <w:sz w:val="21"/>
                      <w:szCs w:val="21"/>
                      <w:highlight w:val="none"/>
                      <w:u w:val="none" w:color="auto"/>
                      <w:lang w:val="en-US" w:eastAsia="zh-CN"/>
                    </w:rPr>
                    <w:t>监测点位</w:t>
                  </w:r>
                </w:p>
              </w:tc>
              <w:tc>
                <w:tcPr>
                  <w:tcW w:w="794" w:type="pct"/>
                  <w:tcBorders>
                    <w:tl2br w:val="nil"/>
                    <w:tr2bl w:val="nil"/>
                  </w:tcBorders>
                  <w:noWrap w:val="0"/>
                  <w:vAlign w:val="center"/>
                </w:tcPr>
                <w:p w14:paraId="79D010E0">
                  <w:pPr>
                    <w:pStyle w:val="57"/>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rPr>
                      <w:rFonts w:hint="eastAsia" w:ascii="宋体" w:hAnsi="宋体" w:eastAsia="宋体" w:cs="宋体"/>
                      <w:bCs/>
                      <w:smallCaps w:val="0"/>
                      <w:color w:val="auto"/>
                      <w:sz w:val="21"/>
                      <w:szCs w:val="21"/>
                      <w:highlight w:val="none"/>
                      <w:u w:val="none" w:color="auto"/>
                      <w:lang w:val="en-US" w:eastAsia="zh-CN"/>
                    </w:rPr>
                  </w:pPr>
                  <w:r>
                    <w:rPr>
                      <w:rFonts w:hint="eastAsia" w:ascii="宋体" w:hAnsi="宋体" w:eastAsia="宋体" w:cs="宋体"/>
                      <w:bCs/>
                      <w:smallCaps w:val="0"/>
                      <w:color w:val="auto"/>
                      <w:sz w:val="21"/>
                      <w:szCs w:val="21"/>
                      <w:highlight w:val="none"/>
                      <w:u w:val="none" w:color="auto"/>
                    </w:rPr>
                    <w:t>监测</w:t>
                  </w:r>
                  <w:r>
                    <w:rPr>
                      <w:rFonts w:hint="eastAsia" w:ascii="宋体" w:hAnsi="宋体" w:eastAsia="宋体" w:cs="宋体"/>
                      <w:bCs/>
                      <w:smallCaps w:val="0"/>
                      <w:color w:val="auto"/>
                      <w:sz w:val="21"/>
                      <w:szCs w:val="21"/>
                      <w:highlight w:val="none"/>
                      <w:u w:val="none" w:color="auto"/>
                      <w:lang w:val="en-US" w:eastAsia="zh-CN"/>
                    </w:rPr>
                    <w:t>因子</w:t>
                  </w:r>
                </w:p>
              </w:tc>
              <w:tc>
                <w:tcPr>
                  <w:tcW w:w="614" w:type="pct"/>
                  <w:tcBorders>
                    <w:tl2br w:val="nil"/>
                    <w:tr2bl w:val="nil"/>
                  </w:tcBorders>
                  <w:noWrap w:val="0"/>
                  <w:vAlign w:val="center"/>
                </w:tcPr>
                <w:p w14:paraId="70187A6C">
                  <w:pPr>
                    <w:pStyle w:val="57"/>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rPr>
                      <w:rFonts w:hint="eastAsia" w:ascii="宋体" w:hAnsi="宋体" w:eastAsia="宋体" w:cs="宋体"/>
                      <w:bCs/>
                      <w:smallCaps w:val="0"/>
                      <w:color w:val="auto"/>
                      <w:sz w:val="21"/>
                      <w:szCs w:val="21"/>
                      <w:highlight w:val="none"/>
                      <w:u w:val="none" w:color="auto"/>
                    </w:rPr>
                  </w:pPr>
                  <w:r>
                    <w:rPr>
                      <w:rFonts w:hint="eastAsia" w:ascii="宋体" w:hAnsi="宋体" w:eastAsia="宋体" w:cs="宋体"/>
                      <w:bCs/>
                      <w:smallCaps w:val="0"/>
                      <w:color w:val="auto"/>
                      <w:sz w:val="21"/>
                      <w:szCs w:val="21"/>
                      <w:highlight w:val="none"/>
                      <w:u w:val="none" w:color="auto"/>
                    </w:rPr>
                    <w:t>监测频次</w:t>
                  </w:r>
                </w:p>
              </w:tc>
              <w:tc>
                <w:tcPr>
                  <w:tcW w:w="1329" w:type="pct"/>
                  <w:tcBorders>
                    <w:tl2br w:val="nil"/>
                    <w:tr2bl w:val="nil"/>
                  </w:tcBorders>
                  <w:noWrap w:val="0"/>
                  <w:vAlign w:val="center"/>
                </w:tcPr>
                <w:p w14:paraId="561847C4">
                  <w:pPr>
                    <w:pStyle w:val="57"/>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rPr>
                      <w:rFonts w:hint="eastAsia" w:ascii="宋体" w:hAnsi="宋体" w:eastAsia="宋体" w:cs="宋体"/>
                      <w:bCs/>
                      <w:smallCaps w:val="0"/>
                      <w:color w:val="auto"/>
                      <w:sz w:val="21"/>
                      <w:szCs w:val="21"/>
                      <w:highlight w:val="none"/>
                      <w:u w:val="none" w:color="auto"/>
                      <w:lang w:eastAsia="zh-CN"/>
                    </w:rPr>
                  </w:pPr>
                  <w:r>
                    <w:rPr>
                      <w:rFonts w:hint="eastAsia" w:ascii="宋体" w:hAnsi="宋体" w:cs="宋体"/>
                      <w:bCs/>
                      <w:smallCaps w:val="0"/>
                      <w:color w:val="auto"/>
                      <w:sz w:val="21"/>
                      <w:szCs w:val="21"/>
                      <w:highlight w:val="none"/>
                      <w:u w:val="none" w:color="auto"/>
                      <w:lang w:eastAsia="zh-CN"/>
                    </w:rPr>
                    <w:t>依据</w:t>
                  </w:r>
                </w:p>
              </w:tc>
            </w:tr>
            <w:tr w14:paraId="1BFC813C">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28" w:type="dxa"/>
                  <w:bottom w:w="0" w:type="dxa"/>
                  <w:right w:w="28" w:type="dxa"/>
                </w:tblCellMar>
              </w:tblPrEx>
              <w:trPr>
                <w:trHeight w:val="227" w:hRule="atLeast"/>
                <w:jc w:val="center"/>
              </w:trPr>
              <w:tc>
                <w:tcPr>
                  <w:tcW w:w="464" w:type="pct"/>
                  <w:vMerge w:val="restart"/>
                  <w:tcBorders>
                    <w:tl2br w:val="nil"/>
                    <w:tr2bl w:val="nil"/>
                  </w:tcBorders>
                  <w:noWrap w:val="0"/>
                  <w:vAlign w:val="center"/>
                </w:tcPr>
                <w:p w14:paraId="4F6AB670">
                  <w:pPr>
                    <w:pStyle w:val="57"/>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rPr>
                      <w:rFonts w:hint="eastAsia" w:ascii="宋体" w:hAnsi="宋体" w:eastAsia="宋体" w:cs="宋体"/>
                      <w:smallCaps w:val="0"/>
                      <w:color w:val="auto"/>
                      <w:sz w:val="21"/>
                      <w:szCs w:val="21"/>
                      <w:highlight w:val="none"/>
                      <w:u w:val="none" w:color="auto"/>
                    </w:rPr>
                  </w:pPr>
                  <w:r>
                    <w:rPr>
                      <w:rFonts w:hint="eastAsia" w:ascii="宋体" w:hAnsi="宋体" w:eastAsia="宋体" w:cs="宋体"/>
                      <w:smallCaps w:val="0"/>
                      <w:color w:val="auto"/>
                      <w:sz w:val="21"/>
                      <w:szCs w:val="21"/>
                      <w:highlight w:val="none"/>
                      <w:u w:val="none" w:color="auto"/>
                    </w:rPr>
                    <w:t>废气</w:t>
                  </w:r>
                </w:p>
              </w:tc>
              <w:tc>
                <w:tcPr>
                  <w:tcW w:w="700" w:type="pct"/>
                  <w:tcBorders>
                    <w:tl2br w:val="nil"/>
                    <w:tr2bl w:val="nil"/>
                  </w:tcBorders>
                  <w:noWrap w:val="0"/>
                  <w:vAlign w:val="center"/>
                </w:tcPr>
                <w:p w14:paraId="7A3B3FC6">
                  <w:pPr>
                    <w:pStyle w:val="57"/>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jc w:val="center"/>
                    <w:rPr>
                      <w:rFonts w:hint="eastAsia" w:ascii="宋体" w:hAnsi="宋体" w:eastAsia="宋体" w:cs="宋体"/>
                      <w:smallCaps w:val="0"/>
                      <w:color w:val="auto"/>
                      <w:sz w:val="21"/>
                      <w:szCs w:val="21"/>
                      <w:highlight w:val="none"/>
                      <w:u w:val="none" w:color="auto"/>
                      <w:lang w:eastAsia="zh-CN"/>
                    </w:rPr>
                  </w:pPr>
                  <w:r>
                    <w:rPr>
                      <w:rFonts w:hint="eastAsia" w:ascii="宋体" w:hAnsi="宋体" w:cs="宋体"/>
                      <w:smallCaps w:val="0"/>
                      <w:color w:val="auto"/>
                      <w:sz w:val="21"/>
                      <w:szCs w:val="21"/>
                      <w:highlight w:val="none"/>
                      <w:u w:val="none" w:color="auto"/>
                      <w:lang w:eastAsia="zh-CN"/>
                    </w:rPr>
                    <w:t>生产车间</w:t>
                  </w:r>
                </w:p>
              </w:tc>
              <w:tc>
                <w:tcPr>
                  <w:tcW w:w="1096" w:type="pct"/>
                  <w:tcBorders>
                    <w:tl2br w:val="nil"/>
                    <w:tr2bl w:val="nil"/>
                  </w:tcBorders>
                  <w:noWrap w:val="0"/>
                  <w:vAlign w:val="center"/>
                </w:tcPr>
                <w:p w14:paraId="14A6F0E0">
                  <w:pPr>
                    <w:pStyle w:val="57"/>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rPr>
                      <w:rFonts w:hint="eastAsia" w:ascii="宋体" w:hAnsi="宋体" w:eastAsia="宋体" w:cs="宋体"/>
                      <w:smallCaps w:val="0"/>
                      <w:color w:val="auto"/>
                      <w:sz w:val="21"/>
                      <w:szCs w:val="21"/>
                      <w:highlight w:val="none"/>
                      <w:u w:val="none" w:color="auto"/>
                      <w:lang w:val="en-US" w:eastAsia="zh-CN"/>
                    </w:rPr>
                  </w:pPr>
                  <w:r>
                    <w:rPr>
                      <w:rFonts w:hint="eastAsia" w:ascii="宋体" w:hAnsi="宋体" w:cs="宋体"/>
                      <w:smallCaps w:val="0"/>
                      <w:color w:val="auto"/>
                      <w:sz w:val="21"/>
                      <w:szCs w:val="21"/>
                      <w:highlight w:val="none"/>
                      <w:u w:val="none" w:color="auto"/>
                      <w:lang w:val="en-US" w:eastAsia="zh-CN"/>
                    </w:rPr>
                    <w:t>破碎、</w:t>
                  </w:r>
                  <w:r>
                    <w:rPr>
                      <w:rFonts w:hint="eastAsia" w:ascii="宋体" w:hAnsi="宋体" w:eastAsia="宋体" w:cs="宋体"/>
                      <w:color w:val="auto"/>
                      <w:kern w:val="0"/>
                      <w:sz w:val="21"/>
                      <w:szCs w:val="21"/>
                      <w:highlight w:val="none"/>
                      <w:u w:val="none" w:color="auto"/>
                      <w:lang w:eastAsia="zh-CN" w:bidi="ar"/>
                    </w:rPr>
                    <w:t>筛分</w:t>
                  </w:r>
                  <w:r>
                    <w:rPr>
                      <w:rFonts w:hint="eastAsia" w:ascii="宋体" w:hAnsi="宋体" w:cs="宋体"/>
                      <w:smallCaps w:val="0"/>
                      <w:color w:val="auto"/>
                      <w:sz w:val="21"/>
                      <w:szCs w:val="21"/>
                      <w:highlight w:val="none"/>
                      <w:u w:val="none" w:color="auto"/>
                      <w:lang w:val="en-US" w:eastAsia="zh-CN"/>
                    </w:rPr>
                    <w:t>排气筒</w:t>
                  </w:r>
                </w:p>
              </w:tc>
              <w:tc>
                <w:tcPr>
                  <w:tcW w:w="794" w:type="pct"/>
                  <w:tcBorders>
                    <w:tl2br w:val="nil"/>
                    <w:tr2bl w:val="nil"/>
                  </w:tcBorders>
                  <w:noWrap w:val="0"/>
                  <w:vAlign w:val="center"/>
                </w:tcPr>
                <w:p w14:paraId="245DBCAB">
                  <w:pPr>
                    <w:pStyle w:val="57"/>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rPr>
                      <w:rFonts w:hint="eastAsia" w:ascii="宋体" w:hAnsi="宋体" w:eastAsia="宋体" w:cs="宋体"/>
                      <w:smallCaps w:val="0"/>
                      <w:color w:val="auto"/>
                      <w:sz w:val="21"/>
                      <w:szCs w:val="21"/>
                      <w:highlight w:val="none"/>
                      <w:u w:val="none" w:color="auto"/>
                      <w:lang w:val="en-US" w:eastAsia="zh-CN"/>
                    </w:rPr>
                  </w:pPr>
                  <w:r>
                    <w:rPr>
                      <w:rFonts w:hint="eastAsia" w:ascii="宋体" w:hAnsi="宋体" w:eastAsia="宋体" w:cs="宋体"/>
                      <w:smallCaps w:val="0"/>
                      <w:color w:val="auto"/>
                      <w:sz w:val="21"/>
                      <w:szCs w:val="21"/>
                      <w:highlight w:val="none"/>
                      <w:u w:val="none" w:color="auto"/>
                      <w:lang w:val="en-US" w:eastAsia="zh-CN"/>
                    </w:rPr>
                    <w:t>颗粒物</w:t>
                  </w:r>
                </w:p>
              </w:tc>
              <w:tc>
                <w:tcPr>
                  <w:tcW w:w="614" w:type="pct"/>
                  <w:tcBorders>
                    <w:tl2br w:val="nil"/>
                    <w:tr2bl w:val="nil"/>
                  </w:tcBorders>
                  <w:noWrap w:val="0"/>
                  <w:vAlign w:val="center"/>
                </w:tcPr>
                <w:p w14:paraId="3C36E41C">
                  <w:pPr>
                    <w:pStyle w:val="57"/>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rPr>
                      <w:rFonts w:hint="eastAsia" w:ascii="宋体" w:hAnsi="宋体" w:eastAsia="宋体" w:cs="宋体"/>
                      <w:smallCaps w:val="0"/>
                      <w:color w:val="auto"/>
                      <w:sz w:val="21"/>
                      <w:szCs w:val="21"/>
                      <w:highlight w:val="none"/>
                      <w:u w:val="none" w:color="auto"/>
                      <w:lang w:val="en-US" w:eastAsia="zh-CN"/>
                    </w:rPr>
                  </w:pPr>
                  <w:r>
                    <w:rPr>
                      <w:rFonts w:hint="eastAsia" w:ascii="宋体" w:hAnsi="宋体" w:eastAsia="宋体" w:cs="宋体"/>
                      <w:smallCaps w:val="0"/>
                      <w:color w:val="auto"/>
                      <w:sz w:val="21"/>
                      <w:szCs w:val="21"/>
                      <w:highlight w:val="none"/>
                      <w:u w:val="none" w:color="auto"/>
                      <w:lang w:val="en-US" w:eastAsia="zh-CN"/>
                    </w:rPr>
                    <w:t>1次/</w:t>
                  </w:r>
                  <w:r>
                    <w:rPr>
                      <w:rFonts w:hint="eastAsia" w:ascii="宋体" w:hAnsi="宋体" w:cs="宋体"/>
                      <w:smallCaps w:val="0"/>
                      <w:color w:val="auto"/>
                      <w:sz w:val="21"/>
                      <w:szCs w:val="21"/>
                      <w:highlight w:val="none"/>
                      <w:u w:val="none" w:color="auto"/>
                      <w:lang w:val="en-US" w:eastAsia="zh-CN"/>
                    </w:rPr>
                    <w:t>半</w:t>
                  </w:r>
                  <w:r>
                    <w:rPr>
                      <w:rFonts w:hint="eastAsia" w:ascii="宋体" w:hAnsi="宋体" w:eastAsia="宋体" w:cs="宋体"/>
                      <w:smallCaps w:val="0"/>
                      <w:color w:val="auto"/>
                      <w:sz w:val="21"/>
                      <w:szCs w:val="21"/>
                      <w:highlight w:val="none"/>
                      <w:u w:val="none" w:color="auto"/>
                      <w:lang w:val="en-US" w:eastAsia="zh-CN"/>
                    </w:rPr>
                    <w:t>年</w:t>
                  </w:r>
                </w:p>
              </w:tc>
              <w:tc>
                <w:tcPr>
                  <w:tcW w:w="1329" w:type="pct"/>
                  <w:vMerge w:val="restart"/>
                  <w:tcBorders>
                    <w:tl2br w:val="nil"/>
                    <w:tr2bl w:val="nil"/>
                  </w:tcBorders>
                  <w:noWrap w:val="0"/>
                  <w:vAlign w:val="center"/>
                </w:tcPr>
                <w:p w14:paraId="57C567F0">
                  <w:pPr>
                    <w:pStyle w:val="57"/>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rPr>
                      <w:rFonts w:hint="eastAsia" w:ascii="宋体" w:hAnsi="宋体" w:eastAsia="宋体" w:cs="宋体"/>
                      <w:smallCaps w:val="0"/>
                      <w:color w:val="auto"/>
                      <w:sz w:val="21"/>
                      <w:szCs w:val="21"/>
                      <w:highlight w:val="none"/>
                      <w:u w:val="none" w:color="auto"/>
                      <w:lang w:val="en-US" w:eastAsia="zh-CN"/>
                    </w:rPr>
                  </w:pPr>
                  <w:r>
                    <w:rPr>
                      <w:rFonts w:hint="eastAsia" w:ascii="宋体" w:hAnsi="宋体" w:eastAsia="宋体" w:cs="宋体"/>
                      <w:smallCaps w:val="0"/>
                      <w:color w:val="auto"/>
                      <w:sz w:val="21"/>
                      <w:szCs w:val="21"/>
                      <w:highlight w:val="none"/>
                      <w:u w:val="none" w:color="auto"/>
                      <w:lang w:val="en-US" w:eastAsia="zh-CN"/>
                    </w:rPr>
                    <w:t>《排污许可证申请与核发技术规范石墨及其他非金属矿物制品制造》（HJ1119—2020）</w:t>
                  </w:r>
                </w:p>
              </w:tc>
            </w:tr>
            <w:tr w14:paraId="6D4D6143">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28" w:type="dxa"/>
                  <w:bottom w:w="0" w:type="dxa"/>
                  <w:right w:w="28" w:type="dxa"/>
                </w:tblCellMar>
              </w:tblPrEx>
              <w:trPr>
                <w:trHeight w:val="227" w:hRule="atLeast"/>
                <w:jc w:val="center"/>
              </w:trPr>
              <w:tc>
                <w:tcPr>
                  <w:tcW w:w="464" w:type="pct"/>
                  <w:vMerge w:val="continue"/>
                  <w:tcBorders>
                    <w:tl2br w:val="nil"/>
                    <w:tr2bl w:val="nil"/>
                  </w:tcBorders>
                  <w:noWrap w:val="0"/>
                  <w:vAlign w:val="center"/>
                </w:tcPr>
                <w:p w14:paraId="3FC918CC">
                  <w:pPr>
                    <w:pStyle w:val="57"/>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rPr>
                      <w:rFonts w:hint="eastAsia" w:ascii="宋体" w:hAnsi="宋体" w:eastAsia="宋体" w:cs="宋体"/>
                      <w:smallCaps w:val="0"/>
                      <w:color w:val="auto"/>
                      <w:sz w:val="21"/>
                      <w:szCs w:val="21"/>
                      <w:highlight w:val="none"/>
                      <w:u w:val="none" w:color="auto"/>
                    </w:rPr>
                  </w:pPr>
                </w:p>
              </w:tc>
              <w:tc>
                <w:tcPr>
                  <w:tcW w:w="700" w:type="pct"/>
                  <w:tcBorders>
                    <w:tl2br w:val="nil"/>
                    <w:tr2bl w:val="nil"/>
                  </w:tcBorders>
                  <w:noWrap w:val="0"/>
                  <w:vAlign w:val="center"/>
                </w:tcPr>
                <w:p w14:paraId="5C9F3F63">
                  <w:pPr>
                    <w:pStyle w:val="57"/>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jc w:val="center"/>
                    <w:rPr>
                      <w:rFonts w:hint="eastAsia" w:ascii="宋体" w:hAnsi="宋体" w:eastAsia="宋体" w:cs="宋体"/>
                      <w:smallCaps w:val="0"/>
                      <w:color w:val="auto"/>
                      <w:sz w:val="21"/>
                      <w:szCs w:val="21"/>
                      <w:highlight w:val="none"/>
                      <w:u w:val="none" w:color="auto"/>
                      <w:lang w:eastAsia="zh-CN"/>
                    </w:rPr>
                  </w:pPr>
                  <w:r>
                    <w:rPr>
                      <w:rFonts w:hint="eastAsia" w:ascii="宋体" w:hAnsi="宋体" w:eastAsia="宋体" w:cs="宋体"/>
                      <w:smallCaps w:val="0"/>
                      <w:color w:val="auto"/>
                      <w:sz w:val="21"/>
                      <w:szCs w:val="21"/>
                      <w:highlight w:val="none"/>
                      <w:u w:val="none" w:color="auto"/>
                      <w:lang w:eastAsia="zh-CN"/>
                    </w:rPr>
                    <w:t>厂界（无组织）</w:t>
                  </w:r>
                </w:p>
              </w:tc>
              <w:tc>
                <w:tcPr>
                  <w:tcW w:w="1096" w:type="pct"/>
                  <w:tcBorders>
                    <w:tl2br w:val="nil"/>
                    <w:tr2bl w:val="nil"/>
                  </w:tcBorders>
                  <w:noWrap w:val="0"/>
                  <w:vAlign w:val="center"/>
                </w:tcPr>
                <w:p w14:paraId="43776153">
                  <w:pPr>
                    <w:pStyle w:val="57"/>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rPr>
                      <w:rFonts w:hint="eastAsia" w:ascii="宋体" w:hAnsi="宋体" w:eastAsia="宋体" w:cs="宋体"/>
                      <w:smallCaps w:val="0"/>
                      <w:color w:val="auto"/>
                      <w:sz w:val="21"/>
                      <w:szCs w:val="21"/>
                      <w:highlight w:val="none"/>
                      <w:u w:val="none" w:color="auto"/>
                      <w:lang w:val="en-US" w:eastAsia="zh-CN"/>
                    </w:rPr>
                  </w:pPr>
                  <w:r>
                    <w:rPr>
                      <w:rFonts w:hint="eastAsia" w:ascii="宋体" w:hAnsi="宋体" w:eastAsia="宋体" w:cs="宋体"/>
                      <w:smallCaps w:val="0"/>
                      <w:color w:val="auto"/>
                      <w:sz w:val="21"/>
                      <w:szCs w:val="21"/>
                      <w:highlight w:val="none"/>
                      <w:u w:val="none" w:color="auto"/>
                      <w:lang w:val="en-US" w:eastAsia="zh-CN"/>
                    </w:rPr>
                    <w:t>厂区上风向1个点，下风向3个点</w:t>
                  </w:r>
                </w:p>
              </w:tc>
              <w:tc>
                <w:tcPr>
                  <w:tcW w:w="794" w:type="pct"/>
                  <w:tcBorders>
                    <w:tl2br w:val="nil"/>
                    <w:tr2bl w:val="nil"/>
                  </w:tcBorders>
                  <w:noWrap w:val="0"/>
                  <w:vAlign w:val="center"/>
                </w:tcPr>
                <w:p w14:paraId="63DDA670">
                  <w:pPr>
                    <w:pStyle w:val="57"/>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rPr>
                      <w:rFonts w:hint="eastAsia" w:ascii="宋体" w:hAnsi="宋体" w:eastAsia="宋体" w:cs="宋体"/>
                      <w:smallCaps w:val="0"/>
                      <w:color w:val="auto"/>
                      <w:sz w:val="21"/>
                      <w:szCs w:val="21"/>
                      <w:highlight w:val="none"/>
                      <w:u w:val="none" w:color="auto"/>
                      <w:lang w:val="en-US" w:eastAsia="zh-CN"/>
                    </w:rPr>
                  </w:pPr>
                  <w:r>
                    <w:rPr>
                      <w:rFonts w:hint="eastAsia" w:ascii="宋体" w:hAnsi="宋体" w:eastAsia="宋体" w:cs="宋体"/>
                      <w:smallCaps w:val="0"/>
                      <w:color w:val="auto"/>
                      <w:sz w:val="21"/>
                      <w:szCs w:val="21"/>
                      <w:highlight w:val="none"/>
                      <w:u w:val="none" w:color="auto"/>
                      <w:lang w:val="en-US" w:eastAsia="zh-CN"/>
                    </w:rPr>
                    <w:t>颗粒物</w:t>
                  </w:r>
                </w:p>
              </w:tc>
              <w:tc>
                <w:tcPr>
                  <w:tcW w:w="614" w:type="pct"/>
                  <w:tcBorders>
                    <w:tl2br w:val="nil"/>
                    <w:tr2bl w:val="nil"/>
                  </w:tcBorders>
                  <w:noWrap w:val="0"/>
                  <w:vAlign w:val="center"/>
                </w:tcPr>
                <w:p w14:paraId="315A9D64">
                  <w:pPr>
                    <w:pStyle w:val="57"/>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rPr>
                      <w:rFonts w:hint="eastAsia" w:ascii="宋体" w:hAnsi="宋体" w:eastAsia="宋体" w:cs="宋体"/>
                      <w:smallCaps w:val="0"/>
                      <w:color w:val="auto"/>
                      <w:sz w:val="21"/>
                      <w:szCs w:val="21"/>
                      <w:highlight w:val="none"/>
                      <w:u w:val="none" w:color="auto"/>
                      <w:lang w:val="en-US" w:eastAsia="zh-CN"/>
                    </w:rPr>
                  </w:pPr>
                  <w:r>
                    <w:rPr>
                      <w:rFonts w:hint="eastAsia" w:ascii="宋体" w:hAnsi="宋体" w:eastAsia="宋体" w:cs="宋体"/>
                      <w:smallCaps w:val="0"/>
                      <w:color w:val="auto"/>
                      <w:sz w:val="21"/>
                      <w:szCs w:val="21"/>
                      <w:highlight w:val="none"/>
                      <w:u w:val="none" w:color="auto"/>
                      <w:lang w:val="en-US" w:eastAsia="zh-CN"/>
                    </w:rPr>
                    <w:t>1次/</w:t>
                  </w:r>
                  <w:r>
                    <w:rPr>
                      <w:rFonts w:hint="eastAsia" w:ascii="宋体" w:hAnsi="宋体" w:cs="宋体"/>
                      <w:smallCaps w:val="0"/>
                      <w:color w:val="auto"/>
                      <w:sz w:val="21"/>
                      <w:szCs w:val="21"/>
                      <w:highlight w:val="none"/>
                      <w:u w:val="none" w:color="auto"/>
                      <w:lang w:val="en-US" w:eastAsia="zh-CN"/>
                    </w:rPr>
                    <w:t>半</w:t>
                  </w:r>
                  <w:r>
                    <w:rPr>
                      <w:rFonts w:hint="eastAsia" w:ascii="宋体" w:hAnsi="宋体" w:eastAsia="宋体" w:cs="宋体"/>
                      <w:smallCaps w:val="0"/>
                      <w:color w:val="auto"/>
                      <w:sz w:val="21"/>
                      <w:szCs w:val="21"/>
                      <w:highlight w:val="none"/>
                      <w:u w:val="none" w:color="auto"/>
                      <w:lang w:val="en-US" w:eastAsia="zh-CN"/>
                    </w:rPr>
                    <w:t>年</w:t>
                  </w:r>
                </w:p>
              </w:tc>
              <w:tc>
                <w:tcPr>
                  <w:tcW w:w="1329" w:type="pct"/>
                  <w:vMerge w:val="continue"/>
                  <w:tcBorders>
                    <w:tl2br w:val="nil"/>
                    <w:tr2bl w:val="nil"/>
                  </w:tcBorders>
                  <w:noWrap w:val="0"/>
                  <w:vAlign w:val="center"/>
                </w:tcPr>
                <w:p w14:paraId="602490EB">
                  <w:pPr>
                    <w:pStyle w:val="57"/>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right="0"/>
                    <w:rPr>
                      <w:rFonts w:hint="eastAsia" w:ascii="宋体" w:hAnsi="宋体" w:eastAsia="宋体" w:cs="宋体"/>
                      <w:smallCaps w:val="0"/>
                      <w:color w:val="auto"/>
                      <w:sz w:val="21"/>
                      <w:szCs w:val="21"/>
                      <w:highlight w:val="none"/>
                      <w:u w:val="none" w:color="auto"/>
                      <w:lang w:val="en-US" w:eastAsia="zh-CN"/>
                    </w:rPr>
                  </w:pPr>
                </w:p>
              </w:tc>
            </w:tr>
          </w:tbl>
          <w:p w14:paraId="59F4AA41">
            <w:pPr>
              <w:spacing w:line="360" w:lineRule="auto"/>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（或者按照当地生态环境局的管理要求）</w:t>
            </w:r>
          </w:p>
          <w:p w14:paraId="4D418112">
            <w:pPr>
              <w:keepNext w:val="0"/>
              <w:keepLines w:val="0"/>
              <w:pageBreakBefore w:val="0"/>
              <w:widowControl w:val="0"/>
              <w:kinsoku/>
              <w:wordWrap w:val="0"/>
              <w:overflowPunct/>
              <w:topLinePunct/>
              <w:autoSpaceDE/>
              <w:autoSpaceDN/>
              <w:bidi w:val="0"/>
              <w:adjustRightInd/>
              <w:snapToGrid/>
              <w:spacing w:beforeAutospacing="0" w:afterAutospacing="0" w:line="360" w:lineRule="auto"/>
              <w:textAlignment w:val="auto"/>
              <w:rPr>
                <w:rFonts w:hint="eastAsia" w:ascii="Times New Roman" w:hAnsi="Times New Roman" w:eastAsia="宋体"/>
                <w:smallCaps w:val="0"/>
                <w:color w:val="auto"/>
                <w:sz w:val="24"/>
                <w:szCs w:val="24"/>
                <w:highlight w:val="none"/>
                <w:u w:val="none" w:color="auto"/>
                <w:lang w:eastAsia="zh-CN"/>
              </w:rPr>
            </w:pPr>
            <w:r>
              <w:rPr>
                <w:rFonts w:hint="eastAsia" w:ascii="Times New Roman" w:hAnsi="Times New Roman" w:eastAsia="宋体"/>
                <w:b/>
                <w:bCs/>
                <w:smallCaps w:val="0"/>
                <w:color w:val="auto"/>
                <w:sz w:val="24"/>
                <w:szCs w:val="24"/>
                <w:highlight w:val="none"/>
                <w:u w:val="none" w:color="auto"/>
                <w:lang w:val="en-US" w:eastAsia="zh-CN"/>
              </w:rPr>
              <w:t>4.2.3</w:t>
            </w:r>
            <w:r>
              <w:rPr>
                <w:rFonts w:hint="eastAsia" w:ascii="Times New Roman" w:hAnsi="Times New Roman" w:eastAsia="宋体"/>
                <w:b/>
                <w:bCs/>
                <w:smallCaps w:val="0"/>
                <w:color w:val="auto"/>
                <w:sz w:val="24"/>
                <w:szCs w:val="24"/>
                <w:highlight w:val="none"/>
                <w:u w:val="none" w:color="auto"/>
                <w:lang w:eastAsia="zh-CN"/>
              </w:rPr>
              <w:t>噪声</w:t>
            </w:r>
          </w:p>
          <w:p w14:paraId="6E2DAFAE">
            <w:pPr>
              <w:keepNext w:val="0"/>
              <w:keepLines w:val="0"/>
              <w:suppressLineNumbers w:val="0"/>
              <w:tabs>
                <w:tab w:val="left" w:pos="5550"/>
              </w:tabs>
              <w:spacing w:before="0" w:beforeAutospacing="0" w:after="0" w:afterAutospacing="0" w:line="360" w:lineRule="auto"/>
              <w:ind w:left="0" w:right="0" w:firstLine="480" w:firstLineChars="200"/>
              <w:rPr>
                <w:rFonts w:hint="eastAsia"/>
                <w:color w:val="auto"/>
                <w:sz w:val="24"/>
                <w:szCs w:val="24"/>
                <w:highlight w:val="none"/>
                <w:u w:val="none" w:color="auto"/>
              </w:rPr>
            </w:pPr>
            <w:r>
              <w:rPr>
                <w:rFonts w:hint="eastAsia"/>
                <w:color w:val="auto"/>
                <w:sz w:val="24"/>
                <w:szCs w:val="24"/>
                <w:highlight w:val="none"/>
                <w:u w:val="none" w:color="auto"/>
              </w:rPr>
              <w:t>本项目主要噪声源来自</w:t>
            </w:r>
            <w:r>
              <w:rPr>
                <w:rFonts w:hint="eastAsia"/>
                <w:color w:val="auto"/>
                <w:sz w:val="24"/>
                <w:szCs w:val="24"/>
                <w:highlight w:val="none"/>
                <w:u w:val="none" w:color="auto"/>
                <w:lang w:eastAsia="zh-CN"/>
              </w:rPr>
              <w:t>各生产设备</w:t>
            </w:r>
            <w:r>
              <w:rPr>
                <w:rFonts w:hint="eastAsia"/>
                <w:color w:val="auto"/>
                <w:sz w:val="24"/>
                <w:szCs w:val="24"/>
                <w:highlight w:val="none"/>
                <w:u w:val="none" w:color="auto"/>
              </w:rPr>
              <w:t>运行产生的噪声，噪声源强为7</w:t>
            </w:r>
            <w:r>
              <w:rPr>
                <w:rFonts w:hint="eastAsia"/>
                <w:color w:val="auto"/>
                <w:sz w:val="24"/>
                <w:szCs w:val="24"/>
                <w:highlight w:val="none"/>
                <w:u w:val="none" w:color="auto"/>
                <w:lang w:val="en-US" w:eastAsia="zh-CN"/>
              </w:rPr>
              <w:t>5-90</w:t>
            </w:r>
            <w:r>
              <w:rPr>
                <w:rFonts w:hint="eastAsia"/>
                <w:color w:val="auto"/>
                <w:sz w:val="24"/>
                <w:szCs w:val="24"/>
                <w:highlight w:val="none"/>
                <w:u w:val="none" w:color="auto"/>
              </w:rPr>
              <w:t>dB(A)</w:t>
            </w:r>
            <w:r>
              <w:rPr>
                <w:rFonts w:hint="eastAsia"/>
                <w:color w:val="auto"/>
                <w:sz w:val="24"/>
                <w:szCs w:val="24"/>
                <w:highlight w:val="none"/>
                <w:u w:val="none" w:color="auto"/>
                <w:lang w:eastAsia="zh-CN"/>
              </w:rPr>
              <w:t>，项目生产车间为钢结构厂房，围护结构采用彩钢夹芯板，设有门窗及通风设施。综合考虑钢结构厂房墙体隔声性能及缝隙、门窗漏声等实际工况，建筑物整体噪声插入损失取20dB (A)，该取值符合工业厂房实际隔声水平及环境影响评价技术惯例，取值合理</w:t>
            </w:r>
            <w:r>
              <w:rPr>
                <w:rFonts w:hint="eastAsia"/>
                <w:color w:val="auto"/>
                <w:sz w:val="24"/>
                <w:szCs w:val="24"/>
                <w:highlight w:val="none"/>
                <w:u w:val="none" w:color="auto"/>
              </w:rPr>
              <w:t>。</w:t>
            </w:r>
          </w:p>
          <w:p w14:paraId="272B8931">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40" w:firstLineChars="200"/>
              <w:jc w:val="both"/>
              <w:rPr>
                <w:rFonts w:ascii="Times New Roman" w:hAnsi="Times New Roman" w:eastAsia="宋体" w:cs="宋体"/>
                <w:bCs/>
                <w:color w:val="auto"/>
                <w:spacing w:val="-10"/>
                <w:sz w:val="24"/>
                <w:szCs w:val="24"/>
                <w:highlight w:val="none"/>
                <w:u w:val="none" w:color="auto"/>
              </w:rPr>
            </w:pPr>
          </w:p>
        </w:tc>
      </w:tr>
    </w:tbl>
    <w:p w14:paraId="26242EEA">
      <w:pPr>
        <w:keepNext w:val="0"/>
        <w:keepLines w:val="0"/>
        <w:pageBreakBefore w:val="0"/>
        <w:widowControl w:val="0"/>
        <w:kinsoku/>
        <w:wordWrap w:val="0"/>
        <w:overflowPunct/>
        <w:topLinePunct/>
        <w:autoSpaceDE/>
        <w:autoSpaceDN/>
        <w:bidi w:val="0"/>
        <w:adjustRightInd/>
        <w:snapToGrid/>
        <w:spacing w:beforeAutospacing="0" w:afterAutospacing="0" w:line="360" w:lineRule="auto"/>
        <w:rPr>
          <w:rFonts w:hint="eastAsia" w:ascii="Times New Roman" w:hAnsi="Times New Roman" w:eastAsia="宋体" w:cs="宋体"/>
          <w:b/>
          <w:color w:val="auto"/>
          <w:kern w:val="0"/>
          <w:sz w:val="28"/>
          <w:szCs w:val="28"/>
        </w:rPr>
        <w:sectPr>
          <w:pgSz w:w="11907" w:h="16840"/>
          <w:pgMar w:top="1440" w:right="1800" w:bottom="1440" w:left="1800" w:header="851" w:footer="851" w:gutter="0"/>
          <w:pgBorders>
            <w:top w:val="none" w:sz="0" w:space="0"/>
            <w:left w:val="none" w:sz="0" w:space="0"/>
            <w:bottom w:val="none" w:sz="0" w:space="0"/>
            <w:right w:val="none" w:sz="0" w:space="0"/>
          </w:pgBorders>
          <w:pgNumType w:fmt="decimal"/>
          <w:cols w:space="720" w:num="1"/>
          <w:docGrid w:linePitch="312" w:charSpace="0"/>
        </w:sectPr>
      </w:pPr>
    </w:p>
    <w:p w14:paraId="69B0DDC1">
      <w:pPr>
        <w:keepNext w:val="0"/>
        <w:keepLines w:val="0"/>
        <w:pageBreakBefore w:val="0"/>
        <w:widowControl w:val="0"/>
        <w:kinsoku/>
        <w:wordWrap w:val="0"/>
        <w:overflowPunct/>
        <w:topLinePunct/>
        <w:autoSpaceDE/>
        <w:autoSpaceDN/>
        <w:bidi w:val="0"/>
        <w:adjustRightInd/>
        <w:snapToGrid/>
        <w:spacing w:beforeAutospacing="0" w:afterAutospacing="0" w:line="360" w:lineRule="auto"/>
        <w:jc w:val="center"/>
        <w:rPr>
          <w:rFonts w:hint="eastAsia" w:ascii="宋体" w:hAnsi="宋体" w:cs="宋体"/>
          <w:b/>
          <w:bCs/>
          <w:color w:val="auto"/>
          <w:sz w:val="24"/>
          <w:szCs w:val="24"/>
          <w:highlight w:val="none"/>
          <w:u w:val="none" w:color="auto"/>
        </w:rPr>
      </w:pPr>
      <w:r>
        <w:rPr>
          <w:rFonts w:hint="eastAsia" w:ascii="宋体" w:hAnsi="宋体" w:cs="宋体"/>
          <w:b/>
          <w:bCs/>
          <w:color w:val="auto"/>
          <w:sz w:val="24"/>
          <w:szCs w:val="24"/>
          <w:highlight w:val="none"/>
          <w:u w:val="none" w:color="auto"/>
        </w:rPr>
        <w:t>表4-</w:t>
      </w:r>
      <w:r>
        <w:rPr>
          <w:rFonts w:hint="eastAsia" w:ascii="宋体" w:hAnsi="宋体" w:cs="宋体"/>
          <w:b/>
          <w:bCs/>
          <w:color w:val="auto"/>
          <w:sz w:val="24"/>
          <w:szCs w:val="24"/>
          <w:highlight w:val="none"/>
          <w:u w:val="none" w:color="auto"/>
          <w:lang w:val="en-US" w:eastAsia="zh-CN"/>
        </w:rPr>
        <w:t>14</w:t>
      </w:r>
      <w:r>
        <w:rPr>
          <w:rFonts w:hint="eastAsia" w:ascii="宋体" w:hAnsi="宋体" w:cs="宋体"/>
          <w:b/>
          <w:bCs/>
          <w:color w:val="auto"/>
          <w:sz w:val="24"/>
          <w:szCs w:val="24"/>
          <w:highlight w:val="none"/>
          <w:u w:val="none" w:color="auto"/>
        </w:rPr>
        <w:t xml:space="preserve"> 本项目噪声源一览表</w:t>
      </w:r>
    </w:p>
    <w:tbl>
      <w:tblPr>
        <w:tblStyle w:val="27"/>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95"/>
        <w:gridCol w:w="395"/>
        <w:gridCol w:w="395"/>
        <w:gridCol w:w="395"/>
        <w:gridCol w:w="665"/>
        <w:gridCol w:w="573"/>
        <w:gridCol w:w="395"/>
        <w:gridCol w:w="484"/>
        <w:gridCol w:w="395"/>
        <w:gridCol w:w="395"/>
        <w:gridCol w:w="395"/>
        <w:gridCol w:w="395"/>
        <w:gridCol w:w="930"/>
        <w:gridCol w:w="930"/>
        <w:gridCol w:w="930"/>
        <w:gridCol w:w="930"/>
        <w:gridCol w:w="395"/>
        <w:gridCol w:w="665"/>
        <w:gridCol w:w="930"/>
        <w:gridCol w:w="931"/>
        <w:gridCol w:w="931"/>
        <w:gridCol w:w="931"/>
        <w:gridCol w:w="396"/>
      </w:tblGrid>
      <w:tr w14:paraId="72C935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0" w:type="auto"/>
            <w:vMerge w:val="restart"/>
            <w:tcBorders>
              <w:tl2br w:val="nil"/>
              <w:tr2bl w:val="nil"/>
            </w:tcBorders>
            <w:noWrap w:val="0"/>
            <w:vAlign w:val="center"/>
          </w:tcPr>
          <w:p w14:paraId="4F785ABD">
            <w:pPr>
              <w:keepNext w:val="0"/>
              <w:keepLines w:val="0"/>
              <w:suppressLineNumbers w:val="0"/>
              <w:spacing w:before="0" w:beforeAutospacing="0" w:after="0" w:afterAutospacing="0"/>
              <w:ind w:left="0" w:right="0"/>
              <w:jc w:val="center"/>
              <w:rPr>
                <w:rFonts w:hint="eastAsia" w:ascii="宋体" w:hAnsi="宋体" w:eastAsia="宋体" w:cs="宋体"/>
                <w:b/>
                <w:bCs/>
                <w:color w:val="auto"/>
                <w:szCs w:val="21"/>
                <w:highlight w:val="none"/>
                <w:u w:val="single" w:color="auto"/>
                <w:vertAlign w:val="baseline"/>
                <w:lang w:eastAsia="zh-CN"/>
              </w:rPr>
            </w:pPr>
            <w:r>
              <w:rPr>
                <w:rFonts w:hint="eastAsia" w:ascii="宋体" w:hAnsi="宋体" w:cs="宋体"/>
                <w:b/>
                <w:bCs/>
                <w:color w:val="auto"/>
                <w:szCs w:val="21"/>
                <w:highlight w:val="none"/>
                <w:u w:val="single" w:color="auto"/>
                <w:vertAlign w:val="baseline"/>
                <w:lang w:eastAsia="zh-CN"/>
              </w:rPr>
              <w:t>序号</w:t>
            </w:r>
          </w:p>
        </w:tc>
        <w:tc>
          <w:tcPr>
            <w:tcW w:w="0" w:type="auto"/>
            <w:vMerge w:val="restart"/>
            <w:tcBorders>
              <w:tl2br w:val="nil"/>
              <w:tr2bl w:val="nil"/>
            </w:tcBorders>
            <w:noWrap w:val="0"/>
            <w:vAlign w:val="center"/>
          </w:tcPr>
          <w:p w14:paraId="3558FD96">
            <w:pPr>
              <w:keepNext w:val="0"/>
              <w:keepLines w:val="0"/>
              <w:suppressLineNumbers w:val="0"/>
              <w:spacing w:before="0" w:beforeAutospacing="0" w:after="0" w:afterAutospacing="0"/>
              <w:ind w:left="0" w:right="0"/>
              <w:jc w:val="center"/>
              <w:rPr>
                <w:rFonts w:hint="eastAsia" w:ascii="宋体" w:hAnsi="宋体" w:eastAsia="宋体" w:cs="宋体"/>
                <w:b/>
                <w:bCs/>
                <w:color w:val="auto"/>
                <w:szCs w:val="21"/>
                <w:highlight w:val="none"/>
                <w:u w:val="single" w:color="auto"/>
                <w:vertAlign w:val="baseline"/>
                <w:lang w:eastAsia="zh-CN"/>
              </w:rPr>
            </w:pPr>
            <w:r>
              <w:rPr>
                <w:rFonts w:hint="eastAsia" w:ascii="宋体" w:hAnsi="宋体" w:cs="宋体"/>
                <w:b/>
                <w:bCs/>
                <w:color w:val="auto"/>
                <w:szCs w:val="21"/>
                <w:highlight w:val="none"/>
                <w:u w:val="single" w:color="auto"/>
                <w:vertAlign w:val="baseline"/>
                <w:lang w:eastAsia="zh-CN"/>
              </w:rPr>
              <w:t>建筑物名称</w:t>
            </w:r>
          </w:p>
        </w:tc>
        <w:tc>
          <w:tcPr>
            <w:tcW w:w="0" w:type="auto"/>
            <w:vMerge w:val="restart"/>
            <w:tcBorders>
              <w:tl2br w:val="nil"/>
              <w:tr2bl w:val="nil"/>
            </w:tcBorders>
            <w:noWrap w:val="0"/>
            <w:vAlign w:val="center"/>
          </w:tcPr>
          <w:p w14:paraId="38C997C6">
            <w:pPr>
              <w:keepNext w:val="0"/>
              <w:keepLines w:val="0"/>
              <w:suppressLineNumbers w:val="0"/>
              <w:spacing w:before="0" w:beforeAutospacing="0" w:after="0" w:afterAutospacing="0"/>
              <w:ind w:left="0" w:right="0"/>
              <w:jc w:val="center"/>
              <w:rPr>
                <w:rFonts w:hint="eastAsia" w:ascii="宋体" w:hAnsi="宋体" w:eastAsia="宋体" w:cs="宋体"/>
                <w:b/>
                <w:bCs/>
                <w:color w:val="auto"/>
                <w:szCs w:val="21"/>
                <w:highlight w:val="none"/>
                <w:u w:val="single" w:color="auto"/>
                <w:vertAlign w:val="baseline"/>
                <w:lang w:eastAsia="zh-CN"/>
              </w:rPr>
            </w:pPr>
            <w:r>
              <w:rPr>
                <w:rFonts w:hint="eastAsia" w:ascii="宋体" w:hAnsi="宋体" w:cs="宋体"/>
                <w:b/>
                <w:bCs/>
                <w:color w:val="auto"/>
                <w:szCs w:val="21"/>
                <w:highlight w:val="none"/>
                <w:u w:val="single" w:color="auto"/>
                <w:vertAlign w:val="baseline"/>
                <w:lang w:eastAsia="zh-CN"/>
              </w:rPr>
              <w:t>声源名称</w:t>
            </w:r>
          </w:p>
        </w:tc>
        <w:tc>
          <w:tcPr>
            <w:tcW w:w="0" w:type="auto"/>
            <w:vMerge w:val="restart"/>
            <w:tcBorders>
              <w:tl2br w:val="nil"/>
              <w:tr2bl w:val="nil"/>
            </w:tcBorders>
            <w:noWrap w:val="0"/>
            <w:vAlign w:val="center"/>
          </w:tcPr>
          <w:p w14:paraId="6FAFDAFC">
            <w:pPr>
              <w:keepNext w:val="0"/>
              <w:keepLines w:val="0"/>
              <w:suppressLineNumbers w:val="0"/>
              <w:spacing w:before="0" w:beforeAutospacing="0" w:after="0" w:afterAutospacing="0"/>
              <w:ind w:left="0" w:right="0"/>
              <w:jc w:val="center"/>
              <w:rPr>
                <w:rFonts w:hint="eastAsia" w:ascii="宋体" w:hAnsi="宋体" w:eastAsia="宋体" w:cs="宋体"/>
                <w:b/>
                <w:bCs/>
                <w:color w:val="auto"/>
                <w:szCs w:val="21"/>
                <w:highlight w:val="none"/>
                <w:u w:val="single" w:color="auto"/>
                <w:vertAlign w:val="baseline"/>
                <w:lang w:eastAsia="zh-CN"/>
              </w:rPr>
            </w:pPr>
            <w:r>
              <w:rPr>
                <w:rFonts w:hint="eastAsia" w:ascii="宋体" w:hAnsi="宋体" w:cs="宋体"/>
                <w:b/>
                <w:bCs/>
                <w:color w:val="auto"/>
                <w:szCs w:val="21"/>
                <w:highlight w:val="none"/>
                <w:u w:val="single" w:color="auto"/>
                <w:vertAlign w:val="baseline"/>
                <w:lang w:eastAsia="zh-CN"/>
              </w:rPr>
              <w:t>数量</w:t>
            </w:r>
          </w:p>
        </w:tc>
        <w:tc>
          <w:tcPr>
            <w:tcW w:w="0" w:type="auto"/>
            <w:vMerge w:val="restart"/>
            <w:tcBorders>
              <w:tl2br w:val="nil"/>
              <w:tr2bl w:val="nil"/>
            </w:tcBorders>
            <w:noWrap w:val="0"/>
            <w:vAlign w:val="center"/>
          </w:tcPr>
          <w:p w14:paraId="57B2CA6D">
            <w:pPr>
              <w:keepNext w:val="0"/>
              <w:keepLines w:val="0"/>
              <w:suppressLineNumbers w:val="0"/>
              <w:spacing w:before="0" w:beforeAutospacing="0" w:after="0" w:afterAutospacing="0"/>
              <w:ind w:left="0" w:right="0"/>
              <w:jc w:val="center"/>
              <w:rPr>
                <w:rFonts w:hint="eastAsia" w:ascii="宋体" w:hAnsi="宋体" w:cs="宋体"/>
                <w:b/>
                <w:bCs/>
                <w:color w:val="auto"/>
                <w:szCs w:val="21"/>
                <w:highlight w:val="none"/>
                <w:u w:val="single" w:color="auto"/>
                <w:vertAlign w:val="baseline"/>
              </w:rPr>
            </w:pPr>
            <w:r>
              <w:rPr>
                <w:rFonts w:hint="eastAsia" w:ascii="宋体" w:hAnsi="宋体" w:cs="宋体"/>
                <w:b/>
                <w:bCs/>
                <w:color w:val="auto"/>
                <w:szCs w:val="21"/>
                <w:highlight w:val="none"/>
                <w:u w:val="single" w:color="auto"/>
                <w:vertAlign w:val="baseline"/>
              </w:rPr>
              <w:t>噪声源强</w:t>
            </w:r>
          </w:p>
          <w:p w14:paraId="0CDB8B18">
            <w:pPr>
              <w:keepNext w:val="0"/>
              <w:keepLines w:val="0"/>
              <w:suppressLineNumbers w:val="0"/>
              <w:spacing w:before="0" w:beforeAutospacing="0" w:after="0" w:afterAutospacing="0"/>
              <w:ind w:left="0" w:right="0"/>
              <w:jc w:val="center"/>
              <w:rPr>
                <w:rFonts w:hint="eastAsia" w:ascii="宋体" w:hAnsi="宋体" w:cs="宋体"/>
                <w:b/>
                <w:bCs/>
                <w:color w:val="auto"/>
                <w:szCs w:val="21"/>
                <w:highlight w:val="none"/>
                <w:u w:val="single" w:color="auto"/>
                <w:vertAlign w:val="baseline"/>
              </w:rPr>
            </w:pPr>
            <w:r>
              <w:rPr>
                <w:rFonts w:hint="eastAsia" w:ascii="宋体" w:hAnsi="宋体" w:cs="宋体"/>
                <w:b/>
                <w:bCs/>
                <w:color w:val="auto"/>
                <w:szCs w:val="21"/>
                <w:highlight w:val="none"/>
                <w:u w:val="single" w:color="auto"/>
                <w:vertAlign w:val="baseline"/>
              </w:rPr>
              <w:t>dB（A）</w:t>
            </w:r>
          </w:p>
        </w:tc>
        <w:tc>
          <w:tcPr>
            <w:tcW w:w="0" w:type="auto"/>
            <w:gridSpan w:val="3"/>
            <w:tcBorders>
              <w:tl2br w:val="nil"/>
              <w:tr2bl w:val="nil"/>
            </w:tcBorders>
            <w:noWrap w:val="0"/>
            <w:vAlign w:val="center"/>
          </w:tcPr>
          <w:p w14:paraId="152AC8FB">
            <w:pPr>
              <w:keepNext w:val="0"/>
              <w:keepLines w:val="0"/>
              <w:suppressLineNumbers w:val="0"/>
              <w:spacing w:before="0" w:beforeAutospacing="0" w:after="0" w:afterAutospacing="0"/>
              <w:ind w:left="0" w:right="0"/>
              <w:jc w:val="center"/>
              <w:rPr>
                <w:rFonts w:hint="eastAsia" w:ascii="宋体" w:hAnsi="宋体" w:eastAsia="宋体" w:cs="宋体"/>
                <w:b/>
                <w:bCs/>
                <w:color w:val="auto"/>
                <w:szCs w:val="21"/>
                <w:highlight w:val="none"/>
                <w:u w:val="single" w:color="auto"/>
                <w:vertAlign w:val="baseline"/>
                <w:lang w:eastAsia="zh-CN"/>
              </w:rPr>
            </w:pPr>
            <w:r>
              <w:rPr>
                <w:rFonts w:hint="eastAsia" w:ascii="宋体" w:hAnsi="宋体" w:cs="宋体"/>
                <w:b/>
                <w:bCs/>
                <w:color w:val="auto"/>
                <w:szCs w:val="21"/>
                <w:highlight w:val="none"/>
                <w:u w:val="single" w:color="auto"/>
                <w:vertAlign w:val="baseline"/>
                <w:lang w:eastAsia="zh-CN"/>
              </w:rPr>
              <w:t>空间相对位置</w:t>
            </w:r>
          </w:p>
        </w:tc>
        <w:tc>
          <w:tcPr>
            <w:tcW w:w="0" w:type="auto"/>
            <w:gridSpan w:val="4"/>
            <w:tcBorders>
              <w:tl2br w:val="nil"/>
              <w:tr2bl w:val="nil"/>
            </w:tcBorders>
            <w:noWrap w:val="0"/>
            <w:vAlign w:val="center"/>
          </w:tcPr>
          <w:p w14:paraId="57B9C84B">
            <w:pPr>
              <w:keepNext w:val="0"/>
              <w:keepLines w:val="0"/>
              <w:suppressLineNumbers w:val="0"/>
              <w:spacing w:before="0" w:beforeAutospacing="0" w:after="0" w:afterAutospacing="0"/>
              <w:ind w:left="0" w:right="0"/>
              <w:jc w:val="center"/>
              <w:rPr>
                <w:rFonts w:hint="eastAsia" w:ascii="宋体" w:hAnsi="宋体" w:cs="宋体"/>
                <w:b/>
                <w:bCs/>
                <w:color w:val="auto"/>
                <w:szCs w:val="21"/>
                <w:highlight w:val="none"/>
                <w:u w:val="single" w:color="auto"/>
                <w:vertAlign w:val="baseline"/>
                <w:lang w:eastAsia="zh-CN"/>
              </w:rPr>
            </w:pPr>
            <w:r>
              <w:rPr>
                <w:rFonts w:hint="eastAsia" w:ascii="宋体" w:hAnsi="宋体" w:cs="宋体"/>
                <w:b/>
                <w:bCs/>
                <w:color w:val="auto"/>
                <w:szCs w:val="21"/>
                <w:highlight w:val="none"/>
                <w:u w:val="single" w:color="auto"/>
                <w:vertAlign w:val="baseline"/>
                <w:lang w:eastAsia="zh-CN"/>
              </w:rPr>
              <w:t>距室内边界距离</w:t>
            </w:r>
          </w:p>
        </w:tc>
        <w:tc>
          <w:tcPr>
            <w:tcW w:w="0" w:type="auto"/>
            <w:gridSpan w:val="4"/>
            <w:tcBorders>
              <w:tl2br w:val="nil"/>
              <w:tr2bl w:val="nil"/>
            </w:tcBorders>
            <w:noWrap w:val="0"/>
            <w:vAlign w:val="center"/>
          </w:tcPr>
          <w:p w14:paraId="3D567974">
            <w:pPr>
              <w:keepNext w:val="0"/>
              <w:keepLines w:val="0"/>
              <w:suppressLineNumbers w:val="0"/>
              <w:spacing w:before="0" w:beforeAutospacing="0" w:after="0" w:afterAutospacing="0"/>
              <w:ind w:left="0" w:right="0"/>
              <w:jc w:val="center"/>
              <w:rPr>
                <w:rFonts w:hint="eastAsia" w:ascii="宋体" w:hAnsi="宋体" w:cs="宋体"/>
                <w:b/>
                <w:bCs/>
                <w:color w:val="auto"/>
                <w:szCs w:val="21"/>
                <w:highlight w:val="none"/>
                <w:u w:val="single" w:color="auto"/>
                <w:vertAlign w:val="baseline"/>
                <w:lang w:eastAsia="zh-CN"/>
              </w:rPr>
            </w:pPr>
            <w:r>
              <w:rPr>
                <w:rFonts w:hint="eastAsia" w:ascii="宋体" w:hAnsi="宋体" w:cs="宋体"/>
                <w:b/>
                <w:bCs/>
                <w:color w:val="auto"/>
                <w:szCs w:val="21"/>
                <w:highlight w:val="none"/>
                <w:u w:val="single" w:color="auto"/>
                <w:vertAlign w:val="baseline"/>
                <w:lang w:eastAsia="zh-CN"/>
              </w:rPr>
              <w:t>室内边界声级</w:t>
            </w:r>
            <w:r>
              <w:rPr>
                <w:rFonts w:hint="eastAsia" w:ascii="宋体" w:hAnsi="宋体" w:cs="宋体"/>
                <w:b/>
                <w:bCs/>
                <w:color w:val="auto"/>
                <w:szCs w:val="21"/>
                <w:highlight w:val="none"/>
                <w:u w:val="single" w:color="auto"/>
                <w:vertAlign w:val="baseline"/>
                <w:lang w:val="en-US" w:eastAsia="zh-CN"/>
              </w:rPr>
              <w:t>/dB（A）</w:t>
            </w:r>
          </w:p>
        </w:tc>
        <w:tc>
          <w:tcPr>
            <w:tcW w:w="0" w:type="auto"/>
            <w:vMerge w:val="restart"/>
            <w:tcBorders>
              <w:tl2br w:val="nil"/>
              <w:tr2bl w:val="nil"/>
            </w:tcBorders>
            <w:noWrap w:val="0"/>
            <w:vAlign w:val="center"/>
          </w:tcPr>
          <w:p w14:paraId="50826F2E">
            <w:pPr>
              <w:keepNext w:val="0"/>
              <w:keepLines w:val="0"/>
              <w:suppressLineNumbers w:val="0"/>
              <w:spacing w:before="0" w:beforeAutospacing="0" w:after="0" w:afterAutospacing="0"/>
              <w:ind w:left="0" w:right="0"/>
              <w:jc w:val="center"/>
              <w:rPr>
                <w:rFonts w:hint="default" w:ascii="宋体" w:hAnsi="宋体" w:cs="宋体"/>
                <w:b/>
                <w:bCs/>
                <w:color w:val="auto"/>
                <w:szCs w:val="21"/>
                <w:highlight w:val="none"/>
                <w:u w:val="single" w:color="auto"/>
                <w:vertAlign w:val="baseline"/>
                <w:lang w:val="en-US" w:eastAsia="zh-CN"/>
              </w:rPr>
            </w:pPr>
            <w:r>
              <w:rPr>
                <w:rFonts w:hint="eastAsia" w:ascii="宋体" w:hAnsi="宋体" w:cs="宋体"/>
                <w:b/>
                <w:bCs/>
                <w:color w:val="auto"/>
                <w:szCs w:val="21"/>
                <w:highlight w:val="none"/>
                <w:u w:val="single" w:color="auto"/>
                <w:vertAlign w:val="baseline"/>
                <w:lang w:val="en-US" w:eastAsia="zh-CN"/>
              </w:rPr>
              <w:t>运行时段</w:t>
            </w:r>
          </w:p>
        </w:tc>
        <w:tc>
          <w:tcPr>
            <w:tcW w:w="0" w:type="auto"/>
            <w:vMerge w:val="restart"/>
            <w:tcBorders>
              <w:tl2br w:val="nil"/>
              <w:tr2bl w:val="nil"/>
            </w:tcBorders>
            <w:noWrap w:val="0"/>
            <w:vAlign w:val="center"/>
          </w:tcPr>
          <w:p w14:paraId="52AE622D">
            <w:pPr>
              <w:keepNext w:val="0"/>
              <w:keepLines w:val="0"/>
              <w:suppressLineNumbers w:val="0"/>
              <w:spacing w:before="0" w:beforeAutospacing="0" w:after="0" w:afterAutospacing="0"/>
              <w:ind w:left="0" w:right="0"/>
              <w:jc w:val="center"/>
              <w:rPr>
                <w:rFonts w:hint="default" w:ascii="宋体" w:hAnsi="宋体" w:eastAsia="宋体" w:cs="宋体"/>
                <w:b/>
                <w:bCs/>
                <w:color w:val="auto"/>
                <w:szCs w:val="21"/>
                <w:highlight w:val="none"/>
                <w:u w:val="single" w:color="auto"/>
                <w:vertAlign w:val="baseline"/>
                <w:lang w:val="en-US" w:eastAsia="zh-CN"/>
              </w:rPr>
            </w:pPr>
            <w:r>
              <w:rPr>
                <w:rFonts w:hint="eastAsia" w:ascii="宋体" w:hAnsi="宋体" w:cs="宋体"/>
                <w:b/>
                <w:bCs/>
                <w:color w:val="auto"/>
                <w:szCs w:val="21"/>
                <w:highlight w:val="none"/>
                <w:u w:val="single" w:color="auto"/>
                <w:vertAlign w:val="baseline"/>
                <w:lang w:eastAsia="zh-CN"/>
              </w:rPr>
              <w:t>建筑物插入损失</w:t>
            </w:r>
            <w:r>
              <w:rPr>
                <w:rFonts w:hint="eastAsia" w:ascii="宋体" w:hAnsi="宋体" w:cs="宋体"/>
                <w:b/>
                <w:bCs/>
                <w:color w:val="auto"/>
                <w:szCs w:val="21"/>
                <w:highlight w:val="none"/>
                <w:u w:val="single" w:color="auto"/>
                <w:vertAlign w:val="baseline"/>
                <w:lang w:val="en-US" w:eastAsia="zh-CN"/>
              </w:rPr>
              <w:t>/dB（A）</w:t>
            </w:r>
          </w:p>
        </w:tc>
        <w:tc>
          <w:tcPr>
            <w:tcW w:w="0" w:type="auto"/>
            <w:gridSpan w:val="5"/>
            <w:tcBorders>
              <w:tl2br w:val="nil"/>
              <w:tr2bl w:val="nil"/>
            </w:tcBorders>
            <w:noWrap w:val="0"/>
            <w:vAlign w:val="center"/>
          </w:tcPr>
          <w:p w14:paraId="489C2705">
            <w:pPr>
              <w:keepNext w:val="0"/>
              <w:keepLines w:val="0"/>
              <w:suppressLineNumbers w:val="0"/>
              <w:spacing w:before="0" w:beforeAutospacing="0" w:after="0" w:afterAutospacing="0"/>
              <w:ind w:left="0" w:right="0"/>
              <w:jc w:val="center"/>
              <w:rPr>
                <w:rFonts w:hint="default" w:ascii="宋体" w:hAnsi="宋体" w:eastAsia="宋体" w:cs="宋体"/>
                <w:b/>
                <w:bCs/>
                <w:color w:val="auto"/>
                <w:szCs w:val="21"/>
                <w:highlight w:val="none"/>
                <w:u w:val="single" w:color="auto"/>
                <w:vertAlign w:val="baseline"/>
                <w:lang w:val="en-US" w:eastAsia="zh-CN"/>
              </w:rPr>
            </w:pPr>
            <w:r>
              <w:rPr>
                <w:rFonts w:hint="eastAsia" w:ascii="宋体" w:hAnsi="宋体" w:cs="宋体"/>
                <w:b/>
                <w:bCs/>
                <w:color w:val="auto"/>
                <w:szCs w:val="21"/>
                <w:highlight w:val="none"/>
                <w:u w:val="single" w:color="auto"/>
                <w:vertAlign w:val="baseline"/>
                <w:lang w:eastAsia="zh-CN"/>
              </w:rPr>
              <w:t>建筑物外噪声</w:t>
            </w:r>
          </w:p>
        </w:tc>
      </w:tr>
      <w:tr w14:paraId="40EE86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0" w:type="auto"/>
            <w:vMerge w:val="continue"/>
            <w:tcBorders>
              <w:tl2br w:val="nil"/>
              <w:tr2bl w:val="nil"/>
            </w:tcBorders>
            <w:noWrap w:val="0"/>
            <w:vAlign w:val="center"/>
          </w:tcPr>
          <w:p w14:paraId="128B617B">
            <w:pPr>
              <w:keepNext w:val="0"/>
              <w:keepLines w:val="0"/>
              <w:suppressLineNumbers w:val="0"/>
              <w:spacing w:before="0" w:beforeAutospacing="0" w:after="0" w:afterAutospacing="0"/>
              <w:ind w:left="0" w:right="0"/>
              <w:jc w:val="center"/>
              <w:rPr>
                <w:rFonts w:hint="eastAsia" w:ascii="宋体" w:hAnsi="宋体" w:eastAsia="宋体" w:cs="宋体"/>
                <w:b w:val="0"/>
                <w:bCs w:val="0"/>
                <w:color w:val="auto"/>
                <w:szCs w:val="21"/>
                <w:highlight w:val="none"/>
                <w:u w:val="single" w:color="auto"/>
                <w:vertAlign w:val="baseline"/>
                <w:lang w:val="en-US" w:eastAsia="zh-CN"/>
              </w:rPr>
            </w:pPr>
          </w:p>
        </w:tc>
        <w:tc>
          <w:tcPr>
            <w:tcW w:w="0" w:type="auto"/>
            <w:vMerge w:val="continue"/>
            <w:tcBorders>
              <w:tl2br w:val="nil"/>
              <w:tr2bl w:val="nil"/>
            </w:tcBorders>
            <w:noWrap w:val="0"/>
            <w:vAlign w:val="center"/>
          </w:tcPr>
          <w:p w14:paraId="322D9664">
            <w:pPr>
              <w:keepNext w:val="0"/>
              <w:keepLines w:val="0"/>
              <w:suppressLineNumbers w:val="0"/>
              <w:spacing w:before="0" w:beforeAutospacing="0" w:after="0" w:afterAutospacing="0"/>
              <w:ind w:left="0" w:right="0"/>
              <w:jc w:val="center"/>
              <w:rPr>
                <w:rFonts w:hint="eastAsia" w:ascii="宋体" w:hAnsi="宋体" w:eastAsia="宋体" w:cs="宋体"/>
                <w:b w:val="0"/>
                <w:bCs w:val="0"/>
                <w:color w:val="auto"/>
                <w:szCs w:val="21"/>
                <w:highlight w:val="none"/>
                <w:u w:val="single" w:color="auto"/>
                <w:vertAlign w:val="baseline"/>
                <w:lang w:eastAsia="zh-CN"/>
              </w:rPr>
            </w:pPr>
          </w:p>
        </w:tc>
        <w:tc>
          <w:tcPr>
            <w:tcW w:w="0" w:type="auto"/>
            <w:vMerge w:val="continue"/>
            <w:tcBorders>
              <w:tl2br w:val="nil"/>
              <w:tr2bl w:val="nil"/>
            </w:tcBorders>
            <w:noWrap w:val="0"/>
            <w:vAlign w:val="center"/>
          </w:tcPr>
          <w:p w14:paraId="7305AE13">
            <w:pPr>
              <w:keepNext w:val="0"/>
              <w:keepLines w:val="0"/>
              <w:suppressLineNumbers w:val="0"/>
              <w:spacing w:before="0" w:beforeAutospacing="0" w:after="0" w:afterAutospacing="0"/>
              <w:ind w:left="0" w:right="0"/>
              <w:jc w:val="center"/>
              <w:rPr>
                <w:rFonts w:hint="eastAsia" w:ascii="宋体" w:hAnsi="宋体" w:cs="宋体"/>
                <w:b w:val="0"/>
                <w:bCs w:val="0"/>
                <w:color w:val="auto"/>
                <w:szCs w:val="21"/>
                <w:highlight w:val="none"/>
                <w:u w:val="single" w:color="auto"/>
                <w:vertAlign w:val="baseline"/>
              </w:rPr>
            </w:pPr>
          </w:p>
        </w:tc>
        <w:tc>
          <w:tcPr>
            <w:tcW w:w="0" w:type="auto"/>
            <w:vMerge w:val="continue"/>
            <w:tcBorders>
              <w:tl2br w:val="nil"/>
              <w:tr2bl w:val="nil"/>
            </w:tcBorders>
            <w:noWrap w:val="0"/>
            <w:vAlign w:val="center"/>
          </w:tcPr>
          <w:p w14:paraId="4DFF9ABF">
            <w:pPr>
              <w:keepNext w:val="0"/>
              <w:keepLines w:val="0"/>
              <w:suppressLineNumbers w:val="0"/>
              <w:spacing w:before="0" w:beforeAutospacing="0" w:after="0" w:afterAutospacing="0"/>
              <w:ind w:left="0" w:right="0"/>
              <w:jc w:val="center"/>
              <w:rPr>
                <w:rFonts w:hint="eastAsia" w:ascii="宋体" w:hAnsi="宋体" w:cs="宋体"/>
                <w:b w:val="0"/>
                <w:bCs w:val="0"/>
                <w:color w:val="auto"/>
                <w:szCs w:val="21"/>
                <w:highlight w:val="none"/>
                <w:u w:val="single" w:color="auto"/>
                <w:vertAlign w:val="baseline"/>
              </w:rPr>
            </w:pPr>
          </w:p>
        </w:tc>
        <w:tc>
          <w:tcPr>
            <w:tcW w:w="0" w:type="auto"/>
            <w:vMerge w:val="continue"/>
            <w:tcBorders>
              <w:tl2br w:val="nil"/>
              <w:tr2bl w:val="nil"/>
            </w:tcBorders>
            <w:noWrap w:val="0"/>
            <w:vAlign w:val="center"/>
          </w:tcPr>
          <w:p w14:paraId="0F0B8216">
            <w:pPr>
              <w:keepNext w:val="0"/>
              <w:keepLines w:val="0"/>
              <w:suppressLineNumbers w:val="0"/>
              <w:spacing w:before="0" w:beforeAutospacing="0" w:after="0" w:afterAutospacing="0"/>
              <w:ind w:left="0" w:right="0"/>
              <w:jc w:val="center"/>
              <w:rPr>
                <w:rFonts w:hint="default" w:ascii="宋体" w:hAnsi="宋体" w:eastAsia="宋体" w:cs="宋体"/>
                <w:b w:val="0"/>
                <w:bCs w:val="0"/>
                <w:color w:val="auto"/>
                <w:szCs w:val="21"/>
                <w:highlight w:val="none"/>
                <w:u w:val="single" w:color="auto"/>
                <w:vertAlign w:val="baseline"/>
                <w:lang w:val="en-US" w:eastAsia="zh-CN"/>
              </w:rPr>
            </w:pPr>
          </w:p>
        </w:tc>
        <w:tc>
          <w:tcPr>
            <w:tcW w:w="0" w:type="auto"/>
            <w:vMerge w:val="restart"/>
            <w:tcBorders>
              <w:tl2br w:val="nil"/>
              <w:tr2bl w:val="nil"/>
            </w:tcBorders>
            <w:noWrap w:val="0"/>
            <w:vAlign w:val="center"/>
          </w:tcPr>
          <w:p w14:paraId="5F907D8C">
            <w:pPr>
              <w:keepNext w:val="0"/>
              <w:keepLines w:val="0"/>
              <w:suppressLineNumbers w:val="0"/>
              <w:spacing w:before="0" w:beforeAutospacing="0" w:after="0" w:afterAutospacing="0"/>
              <w:ind w:left="0" w:right="0"/>
              <w:jc w:val="center"/>
              <w:rPr>
                <w:rFonts w:hint="eastAsia"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X</w:t>
            </w:r>
          </w:p>
        </w:tc>
        <w:tc>
          <w:tcPr>
            <w:tcW w:w="0" w:type="auto"/>
            <w:vMerge w:val="restart"/>
            <w:tcBorders>
              <w:tl2br w:val="nil"/>
              <w:tr2bl w:val="nil"/>
            </w:tcBorders>
            <w:noWrap w:val="0"/>
            <w:vAlign w:val="center"/>
          </w:tcPr>
          <w:p w14:paraId="5EA63270">
            <w:pPr>
              <w:keepNext w:val="0"/>
              <w:keepLines w:val="0"/>
              <w:suppressLineNumbers w:val="0"/>
              <w:spacing w:before="0" w:beforeAutospacing="0" w:after="0" w:afterAutospacing="0"/>
              <w:ind w:left="0" w:right="0"/>
              <w:jc w:val="center"/>
              <w:rPr>
                <w:rFonts w:hint="eastAsia"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Y</w:t>
            </w:r>
          </w:p>
        </w:tc>
        <w:tc>
          <w:tcPr>
            <w:tcW w:w="0" w:type="auto"/>
            <w:vMerge w:val="restart"/>
            <w:tcBorders>
              <w:tl2br w:val="nil"/>
              <w:tr2bl w:val="nil"/>
            </w:tcBorders>
            <w:noWrap w:val="0"/>
            <w:vAlign w:val="center"/>
          </w:tcPr>
          <w:p w14:paraId="4155D2D3">
            <w:pPr>
              <w:keepNext w:val="0"/>
              <w:keepLines w:val="0"/>
              <w:suppressLineNumbers w:val="0"/>
              <w:spacing w:before="0" w:beforeAutospacing="0" w:after="0" w:afterAutospacing="0"/>
              <w:ind w:left="0" w:right="0"/>
              <w:jc w:val="center"/>
              <w:rPr>
                <w:rFonts w:hint="eastAsia"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Z</w:t>
            </w:r>
          </w:p>
        </w:tc>
        <w:tc>
          <w:tcPr>
            <w:tcW w:w="0" w:type="auto"/>
            <w:vMerge w:val="restart"/>
            <w:tcBorders>
              <w:tl2br w:val="nil"/>
              <w:tr2bl w:val="nil"/>
            </w:tcBorders>
            <w:noWrap w:val="0"/>
            <w:vAlign w:val="center"/>
          </w:tcPr>
          <w:p w14:paraId="0FE30AAA">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rPr>
            </w:pPr>
            <w:r>
              <w:rPr>
                <w:rFonts w:hint="eastAsia" w:ascii="宋体" w:hAnsi="宋体" w:cs="宋体"/>
                <w:b w:val="0"/>
                <w:bCs w:val="0"/>
                <w:color w:val="auto"/>
                <w:szCs w:val="21"/>
                <w:highlight w:val="none"/>
                <w:u w:val="single" w:color="auto"/>
                <w:vertAlign w:val="baseline"/>
                <w:lang w:val="en-US" w:eastAsia="zh-CN"/>
              </w:rPr>
              <w:t>东</w:t>
            </w:r>
          </w:p>
        </w:tc>
        <w:tc>
          <w:tcPr>
            <w:tcW w:w="0" w:type="auto"/>
            <w:vMerge w:val="restart"/>
            <w:tcBorders>
              <w:tl2br w:val="nil"/>
              <w:tr2bl w:val="nil"/>
            </w:tcBorders>
            <w:noWrap w:val="0"/>
            <w:vAlign w:val="center"/>
          </w:tcPr>
          <w:p w14:paraId="41E65EDA">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rPr>
            </w:pPr>
            <w:r>
              <w:rPr>
                <w:rFonts w:hint="eastAsia" w:ascii="宋体" w:hAnsi="宋体" w:cs="宋体"/>
                <w:b w:val="0"/>
                <w:bCs w:val="0"/>
                <w:color w:val="auto"/>
                <w:szCs w:val="21"/>
                <w:highlight w:val="none"/>
                <w:u w:val="single" w:color="auto"/>
                <w:vertAlign w:val="baseline"/>
                <w:lang w:val="en-US" w:eastAsia="zh-CN"/>
              </w:rPr>
              <w:t>南</w:t>
            </w:r>
          </w:p>
        </w:tc>
        <w:tc>
          <w:tcPr>
            <w:tcW w:w="0" w:type="auto"/>
            <w:vMerge w:val="restart"/>
            <w:tcBorders>
              <w:tl2br w:val="nil"/>
              <w:tr2bl w:val="nil"/>
            </w:tcBorders>
            <w:noWrap w:val="0"/>
            <w:vAlign w:val="center"/>
          </w:tcPr>
          <w:p w14:paraId="52B54B45">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rPr>
            </w:pPr>
            <w:r>
              <w:rPr>
                <w:rFonts w:hint="eastAsia" w:ascii="宋体" w:hAnsi="宋体" w:cs="宋体"/>
                <w:b w:val="0"/>
                <w:bCs w:val="0"/>
                <w:color w:val="auto"/>
                <w:szCs w:val="21"/>
                <w:highlight w:val="none"/>
                <w:u w:val="single" w:color="auto"/>
                <w:vertAlign w:val="baseline"/>
                <w:lang w:val="en-US" w:eastAsia="zh-CN"/>
              </w:rPr>
              <w:t>西</w:t>
            </w:r>
          </w:p>
        </w:tc>
        <w:tc>
          <w:tcPr>
            <w:tcW w:w="0" w:type="auto"/>
            <w:vMerge w:val="restart"/>
            <w:tcBorders>
              <w:tl2br w:val="nil"/>
              <w:tr2bl w:val="nil"/>
            </w:tcBorders>
            <w:noWrap w:val="0"/>
            <w:vAlign w:val="center"/>
          </w:tcPr>
          <w:p w14:paraId="2D56D609">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rPr>
            </w:pPr>
            <w:r>
              <w:rPr>
                <w:rFonts w:hint="eastAsia" w:ascii="宋体" w:hAnsi="宋体" w:cs="宋体"/>
                <w:b w:val="0"/>
                <w:bCs w:val="0"/>
                <w:color w:val="auto"/>
                <w:szCs w:val="21"/>
                <w:highlight w:val="none"/>
                <w:u w:val="single" w:color="auto"/>
                <w:vertAlign w:val="baseline"/>
                <w:lang w:val="en-US" w:eastAsia="zh-CN"/>
              </w:rPr>
              <w:t>北</w:t>
            </w:r>
          </w:p>
        </w:tc>
        <w:tc>
          <w:tcPr>
            <w:tcW w:w="0" w:type="auto"/>
            <w:vMerge w:val="restart"/>
            <w:tcBorders>
              <w:tl2br w:val="nil"/>
              <w:tr2bl w:val="nil"/>
            </w:tcBorders>
            <w:noWrap w:val="0"/>
            <w:vAlign w:val="center"/>
          </w:tcPr>
          <w:p w14:paraId="62061D8E">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rPr>
            </w:pPr>
            <w:r>
              <w:rPr>
                <w:rFonts w:hint="eastAsia" w:ascii="宋体" w:hAnsi="宋体" w:cs="宋体"/>
                <w:b w:val="0"/>
                <w:bCs w:val="0"/>
                <w:color w:val="auto"/>
                <w:szCs w:val="21"/>
                <w:highlight w:val="none"/>
                <w:u w:val="single" w:color="auto"/>
                <w:vertAlign w:val="baseline"/>
                <w:lang w:val="en-US" w:eastAsia="zh-CN"/>
              </w:rPr>
              <w:t>东</w:t>
            </w:r>
          </w:p>
        </w:tc>
        <w:tc>
          <w:tcPr>
            <w:tcW w:w="0" w:type="auto"/>
            <w:vMerge w:val="restart"/>
            <w:tcBorders>
              <w:tl2br w:val="nil"/>
              <w:tr2bl w:val="nil"/>
            </w:tcBorders>
            <w:noWrap w:val="0"/>
            <w:vAlign w:val="center"/>
          </w:tcPr>
          <w:p w14:paraId="69651238">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rPr>
            </w:pPr>
            <w:r>
              <w:rPr>
                <w:rFonts w:hint="eastAsia" w:ascii="宋体" w:hAnsi="宋体" w:cs="宋体"/>
                <w:b w:val="0"/>
                <w:bCs w:val="0"/>
                <w:color w:val="auto"/>
                <w:szCs w:val="21"/>
                <w:highlight w:val="none"/>
                <w:u w:val="single" w:color="auto"/>
                <w:vertAlign w:val="baseline"/>
                <w:lang w:val="en-US" w:eastAsia="zh-CN"/>
              </w:rPr>
              <w:t>南</w:t>
            </w:r>
          </w:p>
        </w:tc>
        <w:tc>
          <w:tcPr>
            <w:tcW w:w="0" w:type="auto"/>
            <w:vMerge w:val="restart"/>
            <w:tcBorders>
              <w:tl2br w:val="nil"/>
              <w:tr2bl w:val="nil"/>
            </w:tcBorders>
            <w:noWrap w:val="0"/>
            <w:vAlign w:val="center"/>
          </w:tcPr>
          <w:p w14:paraId="18A81C76">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rPr>
            </w:pPr>
            <w:r>
              <w:rPr>
                <w:rFonts w:hint="eastAsia" w:ascii="宋体" w:hAnsi="宋体" w:cs="宋体"/>
                <w:b w:val="0"/>
                <w:bCs w:val="0"/>
                <w:color w:val="auto"/>
                <w:szCs w:val="21"/>
                <w:highlight w:val="none"/>
                <w:u w:val="single" w:color="auto"/>
                <w:vertAlign w:val="baseline"/>
                <w:lang w:val="en-US" w:eastAsia="zh-CN"/>
              </w:rPr>
              <w:t>西</w:t>
            </w:r>
          </w:p>
        </w:tc>
        <w:tc>
          <w:tcPr>
            <w:tcW w:w="0" w:type="auto"/>
            <w:vMerge w:val="restart"/>
            <w:tcBorders>
              <w:tl2br w:val="nil"/>
              <w:tr2bl w:val="nil"/>
            </w:tcBorders>
            <w:noWrap w:val="0"/>
            <w:vAlign w:val="center"/>
          </w:tcPr>
          <w:p w14:paraId="733B3795">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rPr>
            </w:pPr>
            <w:r>
              <w:rPr>
                <w:rFonts w:hint="eastAsia" w:ascii="宋体" w:hAnsi="宋体" w:cs="宋体"/>
                <w:b w:val="0"/>
                <w:bCs w:val="0"/>
                <w:color w:val="auto"/>
                <w:szCs w:val="21"/>
                <w:highlight w:val="none"/>
                <w:u w:val="single" w:color="auto"/>
                <w:vertAlign w:val="baseline"/>
                <w:lang w:val="en-US" w:eastAsia="zh-CN"/>
              </w:rPr>
              <w:t>北</w:t>
            </w:r>
          </w:p>
        </w:tc>
        <w:tc>
          <w:tcPr>
            <w:tcW w:w="0" w:type="auto"/>
            <w:vMerge w:val="continue"/>
            <w:tcBorders>
              <w:tl2br w:val="nil"/>
              <w:tr2bl w:val="nil"/>
            </w:tcBorders>
            <w:noWrap w:val="0"/>
            <w:vAlign w:val="center"/>
          </w:tcPr>
          <w:p w14:paraId="4567F219">
            <w:pPr>
              <w:keepNext w:val="0"/>
              <w:keepLines w:val="0"/>
              <w:suppressLineNumbers w:val="0"/>
              <w:spacing w:before="0" w:beforeAutospacing="0" w:after="0" w:afterAutospacing="0"/>
              <w:ind w:left="0" w:right="0"/>
              <w:jc w:val="center"/>
              <w:rPr>
                <w:rFonts w:hint="eastAsia" w:ascii="宋体" w:hAnsi="宋体" w:cs="宋体"/>
                <w:b w:val="0"/>
                <w:bCs w:val="0"/>
                <w:color w:val="auto"/>
                <w:szCs w:val="21"/>
                <w:highlight w:val="none"/>
                <w:u w:val="single" w:color="auto"/>
                <w:vertAlign w:val="baseline"/>
              </w:rPr>
            </w:pPr>
          </w:p>
        </w:tc>
        <w:tc>
          <w:tcPr>
            <w:tcW w:w="0" w:type="auto"/>
            <w:vMerge w:val="continue"/>
            <w:tcBorders>
              <w:tl2br w:val="nil"/>
              <w:tr2bl w:val="nil"/>
            </w:tcBorders>
            <w:noWrap w:val="0"/>
            <w:vAlign w:val="center"/>
          </w:tcPr>
          <w:p w14:paraId="6E076F81">
            <w:pPr>
              <w:keepNext w:val="0"/>
              <w:keepLines w:val="0"/>
              <w:suppressLineNumbers w:val="0"/>
              <w:spacing w:before="0" w:beforeAutospacing="0" w:after="0" w:afterAutospacing="0"/>
              <w:ind w:left="0" w:right="0"/>
              <w:jc w:val="center"/>
              <w:rPr>
                <w:rFonts w:hint="eastAsia" w:ascii="宋体" w:hAnsi="宋体" w:cs="宋体"/>
                <w:b w:val="0"/>
                <w:bCs w:val="0"/>
                <w:color w:val="auto"/>
                <w:szCs w:val="21"/>
                <w:highlight w:val="none"/>
                <w:u w:val="single" w:color="auto"/>
                <w:vertAlign w:val="baseline"/>
              </w:rPr>
            </w:pPr>
          </w:p>
        </w:tc>
        <w:tc>
          <w:tcPr>
            <w:tcW w:w="0" w:type="auto"/>
            <w:gridSpan w:val="4"/>
            <w:tcBorders>
              <w:tl2br w:val="nil"/>
              <w:tr2bl w:val="nil"/>
            </w:tcBorders>
            <w:noWrap w:val="0"/>
            <w:vAlign w:val="center"/>
          </w:tcPr>
          <w:p w14:paraId="42EFAB7C">
            <w:pPr>
              <w:keepNext w:val="0"/>
              <w:keepLines w:val="0"/>
              <w:suppressLineNumbers w:val="0"/>
              <w:spacing w:before="0" w:beforeAutospacing="0" w:after="0" w:afterAutospacing="0"/>
              <w:ind w:left="0" w:right="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bCs/>
                <w:color w:val="auto"/>
                <w:szCs w:val="21"/>
                <w:highlight w:val="none"/>
                <w:u w:val="single" w:color="auto"/>
                <w:vertAlign w:val="baseline"/>
                <w:lang w:eastAsia="zh-CN"/>
              </w:rPr>
              <w:t>声压级</w:t>
            </w:r>
            <w:r>
              <w:rPr>
                <w:rFonts w:hint="eastAsia" w:ascii="宋体" w:hAnsi="宋体" w:cs="宋体"/>
                <w:b/>
                <w:bCs/>
                <w:color w:val="auto"/>
                <w:szCs w:val="21"/>
                <w:highlight w:val="none"/>
                <w:u w:val="single" w:color="auto"/>
                <w:vertAlign w:val="baseline"/>
                <w:lang w:val="en-US" w:eastAsia="zh-CN"/>
              </w:rPr>
              <w:t>/dB（A）</w:t>
            </w:r>
          </w:p>
        </w:tc>
        <w:tc>
          <w:tcPr>
            <w:tcW w:w="0" w:type="auto"/>
            <w:vMerge w:val="restart"/>
            <w:tcBorders>
              <w:tl2br w:val="nil"/>
              <w:tr2bl w:val="nil"/>
            </w:tcBorders>
            <w:noWrap w:val="0"/>
            <w:vAlign w:val="center"/>
          </w:tcPr>
          <w:p w14:paraId="318E2A4E">
            <w:pPr>
              <w:keepNext w:val="0"/>
              <w:keepLines w:val="0"/>
              <w:suppressLineNumbers w:val="0"/>
              <w:spacing w:before="0" w:beforeAutospacing="0" w:after="0" w:afterAutospacing="0"/>
              <w:ind w:left="0" w:right="0"/>
              <w:jc w:val="center"/>
              <w:rPr>
                <w:rFonts w:hint="eastAsia" w:ascii="宋体" w:hAnsi="宋体" w:cs="宋体"/>
                <w:b w:val="0"/>
                <w:bCs w:val="0"/>
                <w:color w:val="auto"/>
                <w:szCs w:val="21"/>
                <w:highlight w:val="none"/>
                <w:u w:val="single" w:color="auto"/>
                <w:vertAlign w:val="baseline"/>
              </w:rPr>
            </w:pPr>
            <w:r>
              <w:rPr>
                <w:rFonts w:hint="eastAsia" w:ascii="宋体" w:hAnsi="宋体" w:cs="宋体"/>
                <w:b/>
                <w:bCs/>
                <w:color w:val="auto"/>
                <w:szCs w:val="21"/>
                <w:highlight w:val="none"/>
                <w:u w:val="single" w:color="auto"/>
                <w:vertAlign w:val="baseline"/>
                <w:lang w:val="en-US" w:eastAsia="zh-CN"/>
              </w:rPr>
              <w:t>建筑物外距离</w:t>
            </w:r>
          </w:p>
        </w:tc>
      </w:tr>
      <w:tr w14:paraId="1298D6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0" w:type="auto"/>
            <w:vMerge w:val="continue"/>
            <w:tcBorders>
              <w:tl2br w:val="nil"/>
              <w:tr2bl w:val="nil"/>
            </w:tcBorders>
            <w:noWrap w:val="0"/>
            <w:vAlign w:val="center"/>
          </w:tcPr>
          <w:p w14:paraId="4E921C28">
            <w:pPr>
              <w:keepNext w:val="0"/>
              <w:keepLines w:val="0"/>
              <w:suppressLineNumbers w:val="0"/>
              <w:spacing w:before="0" w:beforeAutospacing="0" w:after="0" w:afterAutospacing="0"/>
              <w:ind w:left="0" w:right="0"/>
              <w:jc w:val="center"/>
              <w:rPr>
                <w:color w:val="auto"/>
                <w:u w:val="single" w:color="auto"/>
              </w:rPr>
            </w:pPr>
          </w:p>
        </w:tc>
        <w:tc>
          <w:tcPr>
            <w:tcW w:w="0" w:type="auto"/>
            <w:vMerge w:val="continue"/>
            <w:tcBorders>
              <w:tl2br w:val="nil"/>
              <w:tr2bl w:val="nil"/>
            </w:tcBorders>
            <w:noWrap w:val="0"/>
            <w:vAlign w:val="center"/>
          </w:tcPr>
          <w:p w14:paraId="6FB3F704">
            <w:pPr>
              <w:keepNext w:val="0"/>
              <w:keepLines w:val="0"/>
              <w:suppressLineNumbers w:val="0"/>
              <w:spacing w:before="0" w:beforeAutospacing="0" w:after="0" w:afterAutospacing="0"/>
              <w:ind w:left="0" w:right="0"/>
              <w:jc w:val="center"/>
              <w:rPr>
                <w:color w:val="auto"/>
                <w:u w:val="single" w:color="auto"/>
              </w:rPr>
            </w:pPr>
          </w:p>
        </w:tc>
        <w:tc>
          <w:tcPr>
            <w:tcW w:w="0" w:type="auto"/>
            <w:vMerge w:val="continue"/>
            <w:tcBorders>
              <w:tl2br w:val="nil"/>
              <w:tr2bl w:val="nil"/>
            </w:tcBorders>
            <w:noWrap w:val="0"/>
            <w:vAlign w:val="center"/>
          </w:tcPr>
          <w:p w14:paraId="096C791C">
            <w:pPr>
              <w:keepNext w:val="0"/>
              <w:keepLines w:val="0"/>
              <w:suppressLineNumbers w:val="0"/>
              <w:spacing w:before="0" w:beforeAutospacing="0" w:after="0" w:afterAutospacing="0"/>
              <w:ind w:left="0" w:right="0"/>
              <w:jc w:val="center"/>
              <w:rPr>
                <w:color w:val="auto"/>
                <w:u w:val="single" w:color="auto"/>
              </w:rPr>
            </w:pPr>
          </w:p>
        </w:tc>
        <w:tc>
          <w:tcPr>
            <w:tcW w:w="0" w:type="auto"/>
            <w:vMerge w:val="continue"/>
            <w:tcBorders>
              <w:tl2br w:val="nil"/>
              <w:tr2bl w:val="nil"/>
            </w:tcBorders>
            <w:noWrap w:val="0"/>
            <w:vAlign w:val="center"/>
          </w:tcPr>
          <w:p w14:paraId="316888C9">
            <w:pPr>
              <w:keepNext w:val="0"/>
              <w:keepLines w:val="0"/>
              <w:suppressLineNumbers w:val="0"/>
              <w:spacing w:before="0" w:beforeAutospacing="0" w:after="0" w:afterAutospacing="0"/>
              <w:ind w:left="0" w:right="0"/>
              <w:jc w:val="center"/>
              <w:rPr>
                <w:color w:val="auto"/>
                <w:u w:val="single" w:color="auto"/>
              </w:rPr>
            </w:pPr>
          </w:p>
        </w:tc>
        <w:tc>
          <w:tcPr>
            <w:tcW w:w="0" w:type="auto"/>
            <w:vMerge w:val="continue"/>
            <w:tcBorders>
              <w:tl2br w:val="nil"/>
              <w:tr2bl w:val="nil"/>
            </w:tcBorders>
            <w:noWrap w:val="0"/>
            <w:vAlign w:val="center"/>
          </w:tcPr>
          <w:p w14:paraId="00FE6D76">
            <w:pPr>
              <w:keepNext w:val="0"/>
              <w:keepLines w:val="0"/>
              <w:suppressLineNumbers w:val="0"/>
              <w:spacing w:before="0" w:beforeAutospacing="0" w:after="0" w:afterAutospacing="0"/>
              <w:ind w:left="0" w:right="0"/>
              <w:jc w:val="center"/>
              <w:rPr>
                <w:color w:val="auto"/>
                <w:u w:val="single" w:color="auto"/>
              </w:rPr>
            </w:pPr>
          </w:p>
        </w:tc>
        <w:tc>
          <w:tcPr>
            <w:tcW w:w="0" w:type="auto"/>
            <w:vMerge w:val="continue"/>
            <w:tcBorders>
              <w:tl2br w:val="nil"/>
              <w:tr2bl w:val="nil"/>
            </w:tcBorders>
            <w:noWrap w:val="0"/>
            <w:vAlign w:val="center"/>
          </w:tcPr>
          <w:p w14:paraId="4713A265">
            <w:pPr>
              <w:keepNext w:val="0"/>
              <w:keepLines w:val="0"/>
              <w:suppressLineNumbers w:val="0"/>
              <w:spacing w:before="0" w:beforeAutospacing="0" w:after="0" w:afterAutospacing="0"/>
              <w:ind w:left="0" w:right="0"/>
              <w:jc w:val="center"/>
              <w:rPr>
                <w:color w:val="auto"/>
                <w:u w:val="single" w:color="auto"/>
              </w:rPr>
            </w:pPr>
          </w:p>
        </w:tc>
        <w:tc>
          <w:tcPr>
            <w:tcW w:w="0" w:type="auto"/>
            <w:vMerge w:val="continue"/>
            <w:tcBorders>
              <w:tl2br w:val="nil"/>
              <w:tr2bl w:val="nil"/>
            </w:tcBorders>
            <w:noWrap w:val="0"/>
            <w:vAlign w:val="center"/>
          </w:tcPr>
          <w:p w14:paraId="70303DB1">
            <w:pPr>
              <w:keepNext w:val="0"/>
              <w:keepLines w:val="0"/>
              <w:suppressLineNumbers w:val="0"/>
              <w:spacing w:before="0" w:beforeAutospacing="0" w:after="0" w:afterAutospacing="0"/>
              <w:ind w:left="0" w:right="0"/>
              <w:jc w:val="center"/>
              <w:rPr>
                <w:color w:val="auto"/>
                <w:u w:val="single" w:color="auto"/>
              </w:rPr>
            </w:pPr>
          </w:p>
        </w:tc>
        <w:tc>
          <w:tcPr>
            <w:tcW w:w="0" w:type="auto"/>
            <w:vMerge w:val="continue"/>
            <w:tcBorders>
              <w:tl2br w:val="nil"/>
              <w:tr2bl w:val="nil"/>
            </w:tcBorders>
            <w:noWrap w:val="0"/>
            <w:vAlign w:val="center"/>
          </w:tcPr>
          <w:p w14:paraId="00785F99">
            <w:pPr>
              <w:keepNext w:val="0"/>
              <w:keepLines w:val="0"/>
              <w:suppressLineNumbers w:val="0"/>
              <w:spacing w:before="0" w:beforeAutospacing="0" w:after="0" w:afterAutospacing="0"/>
              <w:ind w:left="0" w:right="0"/>
              <w:jc w:val="center"/>
              <w:rPr>
                <w:color w:val="auto"/>
                <w:u w:val="single" w:color="auto"/>
              </w:rPr>
            </w:pPr>
          </w:p>
        </w:tc>
        <w:tc>
          <w:tcPr>
            <w:tcW w:w="0" w:type="auto"/>
            <w:vMerge w:val="continue"/>
            <w:tcBorders>
              <w:tl2br w:val="nil"/>
              <w:tr2bl w:val="nil"/>
            </w:tcBorders>
            <w:noWrap w:val="0"/>
            <w:vAlign w:val="center"/>
          </w:tcPr>
          <w:p w14:paraId="553FBB2C">
            <w:pPr>
              <w:keepNext w:val="0"/>
              <w:keepLines w:val="0"/>
              <w:suppressLineNumbers w:val="0"/>
              <w:spacing w:before="0" w:beforeAutospacing="0" w:after="0" w:afterAutospacing="0"/>
              <w:ind w:left="0" w:right="0"/>
              <w:jc w:val="center"/>
              <w:rPr>
                <w:color w:val="auto"/>
                <w:u w:val="single" w:color="auto"/>
              </w:rPr>
            </w:pPr>
          </w:p>
        </w:tc>
        <w:tc>
          <w:tcPr>
            <w:tcW w:w="0" w:type="auto"/>
            <w:vMerge w:val="continue"/>
            <w:tcBorders>
              <w:tl2br w:val="nil"/>
              <w:tr2bl w:val="nil"/>
            </w:tcBorders>
            <w:noWrap w:val="0"/>
            <w:vAlign w:val="center"/>
          </w:tcPr>
          <w:p w14:paraId="33BBA386">
            <w:pPr>
              <w:keepNext w:val="0"/>
              <w:keepLines w:val="0"/>
              <w:suppressLineNumbers w:val="0"/>
              <w:spacing w:before="0" w:beforeAutospacing="0" w:after="0" w:afterAutospacing="0"/>
              <w:ind w:left="0" w:right="0"/>
              <w:jc w:val="center"/>
              <w:rPr>
                <w:color w:val="auto"/>
                <w:u w:val="single" w:color="auto"/>
              </w:rPr>
            </w:pPr>
          </w:p>
        </w:tc>
        <w:tc>
          <w:tcPr>
            <w:tcW w:w="0" w:type="auto"/>
            <w:vMerge w:val="continue"/>
            <w:tcBorders>
              <w:tl2br w:val="nil"/>
              <w:tr2bl w:val="nil"/>
            </w:tcBorders>
            <w:noWrap w:val="0"/>
            <w:vAlign w:val="center"/>
          </w:tcPr>
          <w:p w14:paraId="0A638673">
            <w:pPr>
              <w:keepNext w:val="0"/>
              <w:keepLines w:val="0"/>
              <w:suppressLineNumbers w:val="0"/>
              <w:spacing w:before="0" w:beforeAutospacing="0" w:after="0" w:afterAutospacing="0"/>
              <w:ind w:left="0" w:right="0"/>
              <w:jc w:val="center"/>
              <w:rPr>
                <w:color w:val="auto"/>
                <w:u w:val="single" w:color="auto"/>
              </w:rPr>
            </w:pPr>
          </w:p>
        </w:tc>
        <w:tc>
          <w:tcPr>
            <w:tcW w:w="0" w:type="auto"/>
            <w:vMerge w:val="continue"/>
            <w:tcBorders>
              <w:tl2br w:val="nil"/>
              <w:tr2bl w:val="nil"/>
            </w:tcBorders>
            <w:noWrap w:val="0"/>
            <w:vAlign w:val="center"/>
          </w:tcPr>
          <w:p w14:paraId="76A4AFBB">
            <w:pPr>
              <w:keepNext w:val="0"/>
              <w:keepLines w:val="0"/>
              <w:suppressLineNumbers w:val="0"/>
              <w:spacing w:before="0" w:beforeAutospacing="0" w:after="0" w:afterAutospacing="0"/>
              <w:ind w:left="0" w:right="0"/>
              <w:jc w:val="center"/>
              <w:rPr>
                <w:color w:val="auto"/>
                <w:u w:val="single" w:color="auto"/>
              </w:rPr>
            </w:pPr>
          </w:p>
        </w:tc>
        <w:tc>
          <w:tcPr>
            <w:tcW w:w="0" w:type="auto"/>
            <w:vMerge w:val="continue"/>
            <w:tcBorders>
              <w:tl2br w:val="nil"/>
              <w:tr2bl w:val="nil"/>
            </w:tcBorders>
            <w:noWrap w:val="0"/>
            <w:vAlign w:val="center"/>
          </w:tcPr>
          <w:p w14:paraId="3BD914FD">
            <w:pPr>
              <w:keepNext w:val="0"/>
              <w:keepLines w:val="0"/>
              <w:suppressLineNumbers w:val="0"/>
              <w:spacing w:before="0" w:beforeAutospacing="0" w:after="0" w:afterAutospacing="0"/>
              <w:ind w:left="0" w:right="0"/>
              <w:jc w:val="center"/>
              <w:rPr>
                <w:color w:val="auto"/>
                <w:u w:val="single" w:color="auto"/>
              </w:rPr>
            </w:pPr>
          </w:p>
        </w:tc>
        <w:tc>
          <w:tcPr>
            <w:tcW w:w="0" w:type="auto"/>
            <w:vMerge w:val="continue"/>
            <w:tcBorders>
              <w:tl2br w:val="nil"/>
              <w:tr2bl w:val="nil"/>
            </w:tcBorders>
            <w:noWrap w:val="0"/>
            <w:vAlign w:val="center"/>
          </w:tcPr>
          <w:p w14:paraId="4D7C0E3D">
            <w:pPr>
              <w:keepNext w:val="0"/>
              <w:keepLines w:val="0"/>
              <w:suppressLineNumbers w:val="0"/>
              <w:spacing w:before="0" w:beforeAutospacing="0" w:after="0" w:afterAutospacing="0"/>
              <w:ind w:left="0" w:right="0"/>
              <w:jc w:val="center"/>
              <w:rPr>
                <w:color w:val="auto"/>
                <w:u w:val="single" w:color="auto"/>
              </w:rPr>
            </w:pPr>
          </w:p>
        </w:tc>
        <w:tc>
          <w:tcPr>
            <w:tcW w:w="0" w:type="auto"/>
            <w:vMerge w:val="continue"/>
            <w:tcBorders>
              <w:tl2br w:val="nil"/>
              <w:tr2bl w:val="nil"/>
            </w:tcBorders>
            <w:noWrap w:val="0"/>
            <w:vAlign w:val="center"/>
          </w:tcPr>
          <w:p w14:paraId="0C2BC12B">
            <w:pPr>
              <w:keepNext w:val="0"/>
              <w:keepLines w:val="0"/>
              <w:suppressLineNumbers w:val="0"/>
              <w:spacing w:before="0" w:beforeAutospacing="0" w:after="0" w:afterAutospacing="0"/>
              <w:ind w:left="0" w:right="0"/>
              <w:jc w:val="center"/>
              <w:rPr>
                <w:color w:val="auto"/>
                <w:u w:val="single" w:color="auto"/>
              </w:rPr>
            </w:pPr>
          </w:p>
        </w:tc>
        <w:tc>
          <w:tcPr>
            <w:tcW w:w="0" w:type="auto"/>
            <w:vMerge w:val="continue"/>
            <w:tcBorders>
              <w:tl2br w:val="nil"/>
              <w:tr2bl w:val="nil"/>
            </w:tcBorders>
            <w:noWrap w:val="0"/>
            <w:vAlign w:val="center"/>
          </w:tcPr>
          <w:p w14:paraId="7C78426F">
            <w:pPr>
              <w:keepNext w:val="0"/>
              <w:keepLines w:val="0"/>
              <w:suppressLineNumbers w:val="0"/>
              <w:spacing w:before="0" w:beforeAutospacing="0" w:after="0" w:afterAutospacing="0"/>
              <w:ind w:left="0" w:right="0"/>
              <w:jc w:val="center"/>
              <w:rPr>
                <w:color w:val="auto"/>
                <w:u w:val="single" w:color="auto"/>
              </w:rPr>
            </w:pPr>
          </w:p>
        </w:tc>
        <w:tc>
          <w:tcPr>
            <w:tcW w:w="0" w:type="auto"/>
            <w:vMerge w:val="continue"/>
            <w:tcBorders>
              <w:tl2br w:val="nil"/>
              <w:tr2bl w:val="nil"/>
            </w:tcBorders>
            <w:noWrap w:val="0"/>
            <w:vAlign w:val="center"/>
          </w:tcPr>
          <w:p w14:paraId="13679D70">
            <w:pPr>
              <w:keepNext w:val="0"/>
              <w:keepLines w:val="0"/>
              <w:suppressLineNumbers w:val="0"/>
              <w:spacing w:before="0" w:beforeAutospacing="0" w:after="0" w:afterAutospacing="0"/>
              <w:ind w:left="0" w:right="0"/>
              <w:jc w:val="center"/>
              <w:rPr>
                <w:color w:val="auto"/>
                <w:u w:val="single" w:color="auto"/>
              </w:rPr>
            </w:pPr>
          </w:p>
        </w:tc>
        <w:tc>
          <w:tcPr>
            <w:tcW w:w="0" w:type="auto"/>
            <w:vMerge w:val="continue"/>
            <w:tcBorders>
              <w:tl2br w:val="nil"/>
              <w:tr2bl w:val="nil"/>
            </w:tcBorders>
            <w:noWrap w:val="0"/>
            <w:vAlign w:val="center"/>
          </w:tcPr>
          <w:p w14:paraId="57D4F65E">
            <w:pPr>
              <w:keepNext w:val="0"/>
              <w:keepLines w:val="0"/>
              <w:suppressLineNumbers w:val="0"/>
              <w:spacing w:before="0" w:beforeAutospacing="0" w:after="0" w:afterAutospacing="0"/>
              <w:ind w:left="0" w:right="0"/>
              <w:jc w:val="center"/>
              <w:rPr>
                <w:color w:val="auto"/>
                <w:u w:val="single" w:color="auto"/>
              </w:rPr>
            </w:pPr>
          </w:p>
        </w:tc>
        <w:tc>
          <w:tcPr>
            <w:tcW w:w="0" w:type="auto"/>
            <w:tcBorders>
              <w:tl2br w:val="nil"/>
              <w:tr2bl w:val="nil"/>
            </w:tcBorders>
            <w:noWrap w:val="0"/>
            <w:vAlign w:val="center"/>
          </w:tcPr>
          <w:p w14:paraId="1FA95E8C">
            <w:pPr>
              <w:keepNext w:val="0"/>
              <w:keepLines w:val="0"/>
              <w:suppressLineNumbers w:val="0"/>
              <w:spacing w:before="0" w:beforeAutospacing="0" w:after="0" w:afterAutospacing="0"/>
              <w:ind w:left="0" w:leftChars="0" w:right="0" w:rightChars="0"/>
              <w:jc w:val="center"/>
              <w:rPr>
                <w:rFonts w:hint="eastAsia" w:ascii="宋体" w:hAnsi="宋体" w:cs="宋体"/>
                <w:b/>
                <w:bCs/>
                <w:color w:val="auto"/>
                <w:szCs w:val="21"/>
                <w:highlight w:val="none"/>
                <w:u w:val="single" w:color="auto"/>
                <w:vertAlign w:val="baseline"/>
                <w:lang w:eastAsia="zh-CN"/>
              </w:rPr>
            </w:pPr>
            <w:r>
              <w:rPr>
                <w:rFonts w:hint="eastAsia" w:ascii="宋体" w:hAnsi="宋体" w:cs="宋体"/>
                <w:b w:val="0"/>
                <w:bCs w:val="0"/>
                <w:color w:val="auto"/>
                <w:szCs w:val="21"/>
                <w:highlight w:val="none"/>
                <w:u w:val="single" w:color="auto"/>
                <w:vertAlign w:val="baseline"/>
                <w:lang w:val="en-US" w:eastAsia="zh-CN"/>
              </w:rPr>
              <w:t>东</w:t>
            </w:r>
          </w:p>
        </w:tc>
        <w:tc>
          <w:tcPr>
            <w:tcW w:w="0" w:type="auto"/>
            <w:tcBorders>
              <w:tl2br w:val="nil"/>
              <w:tr2bl w:val="nil"/>
            </w:tcBorders>
            <w:noWrap w:val="0"/>
            <w:vAlign w:val="center"/>
          </w:tcPr>
          <w:p w14:paraId="30824FE2">
            <w:pPr>
              <w:keepNext w:val="0"/>
              <w:keepLines w:val="0"/>
              <w:suppressLineNumbers w:val="0"/>
              <w:spacing w:before="0" w:beforeAutospacing="0" w:after="0" w:afterAutospacing="0"/>
              <w:ind w:left="0" w:leftChars="0" w:right="0" w:rightChars="0"/>
              <w:jc w:val="center"/>
              <w:rPr>
                <w:rFonts w:hint="eastAsia" w:ascii="宋体" w:hAnsi="宋体" w:cs="宋体"/>
                <w:b/>
                <w:bCs/>
                <w:color w:val="auto"/>
                <w:szCs w:val="21"/>
                <w:highlight w:val="none"/>
                <w:u w:val="single" w:color="auto"/>
                <w:vertAlign w:val="baseline"/>
                <w:lang w:eastAsia="zh-CN"/>
              </w:rPr>
            </w:pPr>
            <w:r>
              <w:rPr>
                <w:rFonts w:hint="eastAsia" w:ascii="宋体" w:hAnsi="宋体" w:cs="宋体"/>
                <w:b w:val="0"/>
                <w:bCs w:val="0"/>
                <w:color w:val="auto"/>
                <w:szCs w:val="21"/>
                <w:highlight w:val="none"/>
                <w:u w:val="single" w:color="auto"/>
                <w:vertAlign w:val="baseline"/>
                <w:lang w:val="en-US" w:eastAsia="zh-CN"/>
              </w:rPr>
              <w:t>南</w:t>
            </w:r>
          </w:p>
        </w:tc>
        <w:tc>
          <w:tcPr>
            <w:tcW w:w="0" w:type="auto"/>
            <w:tcBorders>
              <w:tl2br w:val="nil"/>
              <w:tr2bl w:val="nil"/>
            </w:tcBorders>
            <w:noWrap w:val="0"/>
            <w:vAlign w:val="center"/>
          </w:tcPr>
          <w:p w14:paraId="65E96B6F">
            <w:pPr>
              <w:keepNext w:val="0"/>
              <w:keepLines w:val="0"/>
              <w:suppressLineNumbers w:val="0"/>
              <w:spacing w:before="0" w:beforeAutospacing="0" w:after="0" w:afterAutospacing="0"/>
              <w:ind w:left="0" w:leftChars="0" w:right="0" w:rightChars="0"/>
              <w:jc w:val="center"/>
              <w:rPr>
                <w:rFonts w:hint="eastAsia" w:ascii="宋体" w:hAnsi="宋体" w:cs="宋体"/>
                <w:b/>
                <w:bCs/>
                <w:color w:val="auto"/>
                <w:szCs w:val="21"/>
                <w:highlight w:val="none"/>
                <w:u w:val="single" w:color="auto"/>
                <w:vertAlign w:val="baseline"/>
                <w:lang w:eastAsia="zh-CN"/>
              </w:rPr>
            </w:pPr>
            <w:r>
              <w:rPr>
                <w:rFonts w:hint="eastAsia" w:ascii="宋体" w:hAnsi="宋体" w:cs="宋体"/>
                <w:b w:val="0"/>
                <w:bCs w:val="0"/>
                <w:color w:val="auto"/>
                <w:szCs w:val="21"/>
                <w:highlight w:val="none"/>
                <w:u w:val="single" w:color="auto"/>
                <w:vertAlign w:val="baseline"/>
                <w:lang w:val="en-US" w:eastAsia="zh-CN"/>
              </w:rPr>
              <w:t>西</w:t>
            </w:r>
          </w:p>
        </w:tc>
        <w:tc>
          <w:tcPr>
            <w:tcW w:w="0" w:type="auto"/>
            <w:tcBorders>
              <w:tl2br w:val="nil"/>
              <w:tr2bl w:val="nil"/>
            </w:tcBorders>
            <w:noWrap w:val="0"/>
            <w:vAlign w:val="center"/>
          </w:tcPr>
          <w:p w14:paraId="40F6AE6E">
            <w:pPr>
              <w:keepNext w:val="0"/>
              <w:keepLines w:val="0"/>
              <w:suppressLineNumbers w:val="0"/>
              <w:spacing w:before="0" w:beforeAutospacing="0" w:after="0" w:afterAutospacing="0"/>
              <w:ind w:left="0" w:leftChars="0" w:right="0" w:rightChars="0"/>
              <w:jc w:val="center"/>
              <w:rPr>
                <w:rFonts w:hint="eastAsia" w:ascii="宋体" w:hAnsi="宋体" w:cs="宋体"/>
                <w:b/>
                <w:bCs/>
                <w:color w:val="auto"/>
                <w:szCs w:val="21"/>
                <w:highlight w:val="none"/>
                <w:u w:val="single" w:color="auto"/>
                <w:vertAlign w:val="baseline"/>
                <w:lang w:eastAsia="zh-CN"/>
              </w:rPr>
            </w:pPr>
            <w:r>
              <w:rPr>
                <w:rFonts w:hint="eastAsia" w:ascii="宋体" w:hAnsi="宋体" w:cs="宋体"/>
                <w:b w:val="0"/>
                <w:bCs w:val="0"/>
                <w:color w:val="auto"/>
                <w:szCs w:val="21"/>
                <w:highlight w:val="none"/>
                <w:u w:val="single" w:color="auto"/>
                <w:vertAlign w:val="baseline"/>
                <w:lang w:val="en-US" w:eastAsia="zh-CN"/>
              </w:rPr>
              <w:t>北</w:t>
            </w:r>
          </w:p>
        </w:tc>
        <w:tc>
          <w:tcPr>
            <w:tcW w:w="0" w:type="auto"/>
            <w:vMerge w:val="continue"/>
            <w:tcBorders>
              <w:tl2br w:val="nil"/>
              <w:tr2bl w:val="nil"/>
            </w:tcBorders>
            <w:noWrap w:val="0"/>
            <w:vAlign w:val="center"/>
          </w:tcPr>
          <w:p w14:paraId="01176868">
            <w:pPr>
              <w:keepNext w:val="0"/>
              <w:keepLines w:val="0"/>
              <w:suppressLineNumbers w:val="0"/>
              <w:spacing w:before="0" w:beforeAutospacing="0" w:after="0" w:afterAutospacing="0"/>
              <w:ind w:left="0" w:right="0"/>
              <w:jc w:val="center"/>
              <w:rPr>
                <w:rFonts w:hint="eastAsia" w:ascii="宋体" w:hAnsi="宋体" w:cs="宋体"/>
                <w:b/>
                <w:bCs/>
                <w:color w:val="auto"/>
                <w:szCs w:val="21"/>
                <w:highlight w:val="none"/>
                <w:u w:val="single" w:color="auto"/>
                <w:vertAlign w:val="baseline"/>
                <w:lang w:eastAsia="zh-CN"/>
              </w:rPr>
            </w:pPr>
          </w:p>
        </w:tc>
      </w:tr>
      <w:tr w14:paraId="20A087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restart"/>
            <w:tcBorders>
              <w:tl2br w:val="nil"/>
              <w:tr2bl w:val="nil"/>
            </w:tcBorders>
            <w:noWrap w:val="0"/>
            <w:vAlign w:val="center"/>
          </w:tcPr>
          <w:p w14:paraId="13685799">
            <w:pPr>
              <w:keepNext w:val="0"/>
              <w:keepLines w:val="0"/>
              <w:suppressLineNumbers w:val="0"/>
              <w:spacing w:before="0" w:beforeAutospacing="0" w:after="0" w:afterAutospacing="0"/>
              <w:ind w:left="0" w:right="0"/>
              <w:jc w:val="center"/>
              <w:rPr>
                <w:rFonts w:hint="eastAsia"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1</w:t>
            </w:r>
          </w:p>
        </w:tc>
        <w:tc>
          <w:tcPr>
            <w:tcW w:w="0" w:type="auto"/>
            <w:vMerge w:val="restart"/>
            <w:tcBorders>
              <w:tl2br w:val="nil"/>
              <w:tr2bl w:val="nil"/>
            </w:tcBorders>
            <w:noWrap w:val="0"/>
            <w:vAlign w:val="center"/>
          </w:tcPr>
          <w:p w14:paraId="01FE6A9E">
            <w:pPr>
              <w:keepNext w:val="0"/>
              <w:keepLines w:val="0"/>
              <w:suppressLineNumbers w:val="0"/>
              <w:spacing w:before="0" w:beforeAutospacing="0" w:after="0" w:afterAutospacing="0"/>
              <w:ind w:left="0" w:right="0"/>
              <w:jc w:val="both"/>
              <w:rPr>
                <w:rFonts w:hint="eastAsia" w:ascii="宋体" w:hAnsi="宋体" w:eastAsia="宋体" w:cs="宋体"/>
                <w:b w:val="0"/>
                <w:bCs w:val="0"/>
                <w:color w:val="auto"/>
                <w:szCs w:val="21"/>
                <w:highlight w:val="none"/>
                <w:u w:val="single" w:color="auto"/>
                <w:vertAlign w:val="baseline"/>
                <w:lang w:val="en-US" w:eastAsia="zh-CN"/>
              </w:rPr>
            </w:pPr>
            <w:r>
              <w:rPr>
                <w:rFonts w:hint="eastAsia" w:ascii="宋体" w:hAnsi="宋体" w:eastAsia="宋体" w:cs="宋体"/>
                <w:b w:val="0"/>
                <w:bCs w:val="0"/>
                <w:color w:val="auto"/>
                <w:szCs w:val="21"/>
                <w:highlight w:val="none"/>
                <w:u w:val="single" w:color="auto"/>
                <w:vertAlign w:val="baseline"/>
                <w:lang w:val="en-US" w:eastAsia="zh-CN"/>
              </w:rPr>
              <w:t>生产车间</w:t>
            </w:r>
          </w:p>
        </w:tc>
        <w:tc>
          <w:tcPr>
            <w:tcW w:w="0" w:type="auto"/>
            <w:tcBorders>
              <w:tl2br w:val="nil"/>
              <w:tr2bl w:val="nil"/>
            </w:tcBorders>
            <w:noWrap w:val="0"/>
            <w:vAlign w:val="center"/>
          </w:tcPr>
          <w:p w14:paraId="0E696224">
            <w:pPr>
              <w:keepNext w:val="0"/>
              <w:keepLines w:val="0"/>
              <w:widowControl/>
              <w:suppressLineNumbers w:val="0"/>
              <w:spacing w:before="0" w:beforeAutospacing="0" w:after="0" w:afterAutospacing="0"/>
              <w:ind w:left="0" w:right="0"/>
              <w:jc w:val="center"/>
              <w:textAlignment w:val="center"/>
              <w:rPr>
                <w:rFonts w:hint="eastAsia" w:ascii="宋体" w:hAnsi="宋体" w:cs="宋体"/>
                <w:b w:val="0"/>
                <w:bCs w:val="0"/>
                <w:color w:val="auto"/>
                <w:szCs w:val="21"/>
                <w:highlight w:val="none"/>
                <w:u w:val="single" w:color="auto"/>
                <w:vertAlign w:val="baseline"/>
              </w:rPr>
            </w:pPr>
            <w:r>
              <w:rPr>
                <w:rFonts w:hint="eastAsia"/>
                <w:color w:val="auto"/>
                <w:sz w:val="21"/>
                <w:szCs w:val="21"/>
                <w:u w:val="single" w:color="auto"/>
                <w:lang w:eastAsia="zh-CN"/>
              </w:rPr>
              <w:t>洗砂机</w:t>
            </w:r>
          </w:p>
        </w:tc>
        <w:tc>
          <w:tcPr>
            <w:tcW w:w="0" w:type="auto"/>
            <w:tcBorders>
              <w:tl2br w:val="nil"/>
              <w:tr2bl w:val="nil"/>
            </w:tcBorders>
            <w:noWrap w:val="0"/>
            <w:vAlign w:val="center"/>
          </w:tcPr>
          <w:p w14:paraId="40FA26DC">
            <w:pPr>
              <w:keepNext w:val="0"/>
              <w:keepLines w:val="0"/>
              <w:suppressLineNumbers w:val="0"/>
              <w:spacing w:before="0" w:beforeAutospacing="0" w:after="0" w:afterAutospacing="0"/>
              <w:ind w:left="0" w:right="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eastAsia="宋体" w:cs="宋体"/>
                <w:b w:val="0"/>
                <w:bCs w:val="0"/>
                <w:color w:val="auto"/>
                <w:szCs w:val="21"/>
                <w:highlight w:val="none"/>
                <w:u w:val="single" w:color="auto"/>
                <w:vertAlign w:val="baseline"/>
                <w:lang w:val="en-US" w:eastAsia="zh-CN"/>
              </w:rPr>
              <w:t>3台</w:t>
            </w:r>
          </w:p>
        </w:tc>
        <w:tc>
          <w:tcPr>
            <w:tcW w:w="0" w:type="auto"/>
            <w:tcBorders>
              <w:tl2br w:val="nil"/>
              <w:tr2bl w:val="nil"/>
            </w:tcBorders>
            <w:noWrap w:val="0"/>
            <w:vAlign w:val="center"/>
          </w:tcPr>
          <w:p w14:paraId="40ACBDCB">
            <w:pPr>
              <w:keepNext w:val="0"/>
              <w:keepLines w:val="0"/>
              <w:suppressLineNumbers w:val="0"/>
              <w:spacing w:before="0" w:beforeAutospacing="0" w:after="0" w:afterAutospacing="0"/>
              <w:ind w:left="0" w:right="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80</w:t>
            </w:r>
          </w:p>
        </w:tc>
        <w:tc>
          <w:tcPr>
            <w:tcW w:w="0" w:type="auto"/>
            <w:tcBorders>
              <w:tl2br w:val="nil"/>
              <w:tr2bl w:val="nil"/>
            </w:tcBorders>
            <w:noWrap w:val="0"/>
            <w:vAlign w:val="center"/>
          </w:tcPr>
          <w:p w14:paraId="2A3F9A48">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-190</w:t>
            </w:r>
          </w:p>
        </w:tc>
        <w:tc>
          <w:tcPr>
            <w:tcW w:w="0" w:type="auto"/>
            <w:tcBorders>
              <w:tl2br w:val="nil"/>
              <w:tr2bl w:val="nil"/>
            </w:tcBorders>
            <w:noWrap w:val="0"/>
            <w:vAlign w:val="center"/>
          </w:tcPr>
          <w:p w14:paraId="4E68592C">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94</w:t>
            </w:r>
          </w:p>
        </w:tc>
        <w:tc>
          <w:tcPr>
            <w:tcW w:w="0" w:type="auto"/>
            <w:tcBorders>
              <w:tl2br w:val="nil"/>
              <w:tr2bl w:val="nil"/>
            </w:tcBorders>
            <w:noWrap w:val="0"/>
            <w:vAlign w:val="center"/>
          </w:tcPr>
          <w:p w14:paraId="6106C1DF">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2</w:t>
            </w:r>
          </w:p>
        </w:tc>
        <w:tc>
          <w:tcPr>
            <w:tcW w:w="0" w:type="auto"/>
            <w:tcBorders>
              <w:tl2br w:val="nil"/>
              <w:tr2bl w:val="nil"/>
            </w:tcBorders>
            <w:noWrap w:val="0"/>
            <w:vAlign w:val="center"/>
          </w:tcPr>
          <w:p w14:paraId="5CAAFF9C">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92</w:t>
            </w:r>
          </w:p>
        </w:tc>
        <w:tc>
          <w:tcPr>
            <w:tcW w:w="0" w:type="auto"/>
            <w:tcBorders>
              <w:tl2br w:val="nil"/>
              <w:tr2bl w:val="nil"/>
            </w:tcBorders>
            <w:noWrap w:val="0"/>
            <w:vAlign w:val="center"/>
          </w:tcPr>
          <w:p w14:paraId="0D756FA7">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19</w:t>
            </w:r>
          </w:p>
        </w:tc>
        <w:tc>
          <w:tcPr>
            <w:tcW w:w="0" w:type="auto"/>
            <w:tcBorders>
              <w:tl2br w:val="nil"/>
              <w:tr2bl w:val="nil"/>
            </w:tcBorders>
            <w:noWrap w:val="0"/>
            <w:vAlign w:val="center"/>
          </w:tcPr>
          <w:p w14:paraId="41E1DA15">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15</w:t>
            </w:r>
          </w:p>
        </w:tc>
        <w:tc>
          <w:tcPr>
            <w:tcW w:w="0" w:type="auto"/>
            <w:tcBorders>
              <w:tl2br w:val="nil"/>
              <w:tr2bl w:val="nil"/>
            </w:tcBorders>
            <w:noWrap w:val="0"/>
            <w:vAlign w:val="center"/>
          </w:tcPr>
          <w:p w14:paraId="157BD04E">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14</w:t>
            </w:r>
          </w:p>
        </w:tc>
        <w:tc>
          <w:tcPr>
            <w:tcW w:w="0" w:type="auto"/>
            <w:tcBorders>
              <w:tl2br w:val="nil"/>
              <w:tr2bl w:val="nil"/>
            </w:tcBorders>
            <w:noWrap w:val="0"/>
            <w:vAlign w:val="center"/>
          </w:tcPr>
          <w:p w14:paraId="28BE40C4">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40.72424</w:t>
            </w:r>
          </w:p>
        </w:tc>
        <w:tc>
          <w:tcPr>
            <w:tcW w:w="0" w:type="auto"/>
            <w:tcBorders>
              <w:tl2br w:val="nil"/>
              <w:tr2bl w:val="nil"/>
            </w:tcBorders>
            <w:noWrap w:val="0"/>
            <w:vAlign w:val="center"/>
          </w:tcPr>
          <w:p w14:paraId="2C74B928">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54.42493</w:t>
            </w:r>
          </w:p>
        </w:tc>
        <w:tc>
          <w:tcPr>
            <w:tcW w:w="0" w:type="auto"/>
            <w:tcBorders>
              <w:tl2br w:val="nil"/>
              <w:tr2bl w:val="nil"/>
            </w:tcBorders>
            <w:noWrap w:val="0"/>
            <w:vAlign w:val="center"/>
          </w:tcPr>
          <w:p w14:paraId="3304C267">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56.47817</w:t>
            </w:r>
          </w:p>
        </w:tc>
        <w:tc>
          <w:tcPr>
            <w:tcW w:w="0" w:type="auto"/>
            <w:tcBorders>
              <w:tl2br w:val="nil"/>
              <w:tr2bl w:val="nil"/>
            </w:tcBorders>
            <w:noWrap w:val="0"/>
            <w:vAlign w:val="center"/>
          </w:tcPr>
          <w:p w14:paraId="6BAD6ADC">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57.07744</w:t>
            </w:r>
          </w:p>
        </w:tc>
        <w:tc>
          <w:tcPr>
            <w:tcW w:w="0" w:type="auto"/>
            <w:tcBorders>
              <w:tl2br w:val="nil"/>
              <w:tr2bl w:val="nil"/>
            </w:tcBorders>
            <w:noWrap w:val="0"/>
            <w:vAlign w:val="center"/>
          </w:tcPr>
          <w:p w14:paraId="174B52DC">
            <w:pPr>
              <w:keepNext w:val="0"/>
              <w:keepLines w:val="0"/>
              <w:suppressLineNumbers w:val="0"/>
              <w:spacing w:before="0" w:beforeAutospacing="0" w:after="0" w:afterAutospacing="0"/>
              <w:ind w:left="0" w:right="0"/>
              <w:jc w:val="center"/>
              <w:rPr>
                <w:rFonts w:hint="eastAsia"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连续</w:t>
            </w:r>
          </w:p>
        </w:tc>
        <w:tc>
          <w:tcPr>
            <w:tcW w:w="0" w:type="auto"/>
            <w:tcBorders>
              <w:tl2br w:val="nil"/>
              <w:tr2bl w:val="nil"/>
            </w:tcBorders>
            <w:noWrap w:val="0"/>
            <w:vAlign w:val="center"/>
          </w:tcPr>
          <w:p w14:paraId="46B60F4F">
            <w:pPr>
              <w:keepNext w:val="0"/>
              <w:keepLines w:val="0"/>
              <w:suppressLineNumbers w:val="0"/>
              <w:spacing w:before="0" w:beforeAutospacing="0" w:after="0" w:afterAutospacing="0"/>
              <w:ind w:left="0" w:right="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20</w:t>
            </w:r>
          </w:p>
        </w:tc>
        <w:tc>
          <w:tcPr>
            <w:tcW w:w="0" w:type="auto"/>
            <w:tcBorders>
              <w:tl2br w:val="nil"/>
              <w:tr2bl w:val="nil"/>
            </w:tcBorders>
            <w:noWrap w:val="0"/>
            <w:vAlign w:val="center"/>
          </w:tcPr>
          <w:p w14:paraId="6ABE3F7C">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20.72424</w:t>
            </w:r>
          </w:p>
        </w:tc>
        <w:tc>
          <w:tcPr>
            <w:tcW w:w="0" w:type="auto"/>
            <w:tcBorders>
              <w:tl2br w:val="nil"/>
              <w:tr2bl w:val="nil"/>
            </w:tcBorders>
            <w:noWrap w:val="0"/>
            <w:vAlign w:val="center"/>
          </w:tcPr>
          <w:p w14:paraId="5DBCFFCE">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34.42493</w:t>
            </w:r>
          </w:p>
        </w:tc>
        <w:tc>
          <w:tcPr>
            <w:tcW w:w="0" w:type="auto"/>
            <w:tcBorders>
              <w:tl2br w:val="nil"/>
              <w:tr2bl w:val="nil"/>
            </w:tcBorders>
            <w:noWrap w:val="0"/>
            <w:vAlign w:val="center"/>
          </w:tcPr>
          <w:p w14:paraId="28096540">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36.47817</w:t>
            </w:r>
          </w:p>
        </w:tc>
        <w:tc>
          <w:tcPr>
            <w:tcW w:w="0" w:type="auto"/>
            <w:tcBorders>
              <w:tl2br w:val="nil"/>
              <w:tr2bl w:val="nil"/>
            </w:tcBorders>
            <w:noWrap w:val="0"/>
            <w:vAlign w:val="center"/>
          </w:tcPr>
          <w:p w14:paraId="1394F60C">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37.07744</w:t>
            </w:r>
          </w:p>
        </w:tc>
        <w:tc>
          <w:tcPr>
            <w:tcW w:w="0" w:type="auto"/>
            <w:tcBorders>
              <w:tl2br w:val="nil"/>
              <w:tr2bl w:val="nil"/>
            </w:tcBorders>
            <w:noWrap w:val="0"/>
            <w:vAlign w:val="center"/>
          </w:tcPr>
          <w:p w14:paraId="55FF874B">
            <w:pPr>
              <w:keepNext w:val="0"/>
              <w:keepLines w:val="0"/>
              <w:suppressLineNumbers w:val="0"/>
              <w:spacing w:before="0" w:beforeAutospacing="0" w:after="0" w:afterAutospacing="0"/>
              <w:ind w:left="0" w:right="0"/>
              <w:jc w:val="center"/>
              <w:rPr>
                <w:rFonts w:hint="eastAsia"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1</w:t>
            </w:r>
          </w:p>
        </w:tc>
      </w:tr>
      <w:tr w14:paraId="387041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009FD129">
            <w:pPr>
              <w:keepNext w:val="0"/>
              <w:keepLines w:val="0"/>
              <w:suppressLineNumbers w:val="0"/>
              <w:spacing w:before="0" w:beforeAutospacing="0" w:after="0" w:afterAutospacing="0"/>
              <w:ind w:left="0" w:right="0"/>
              <w:jc w:val="center"/>
              <w:rPr>
                <w:rFonts w:hint="eastAsia" w:ascii="宋体" w:hAnsi="宋体" w:cs="宋体"/>
                <w:b w:val="0"/>
                <w:bCs w:val="0"/>
                <w:color w:val="auto"/>
                <w:szCs w:val="21"/>
                <w:highlight w:val="none"/>
                <w:u w:val="single" w:color="auto"/>
                <w:vertAlign w:val="baseline"/>
                <w:lang w:val="en-US" w:eastAsia="zh-CN"/>
              </w:rPr>
            </w:pPr>
          </w:p>
        </w:tc>
        <w:tc>
          <w:tcPr>
            <w:tcW w:w="0" w:type="auto"/>
            <w:vMerge w:val="continue"/>
            <w:tcBorders>
              <w:tl2br w:val="nil"/>
              <w:tr2bl w:val="nil"/>
            </w:tcBorders>
            <w:noWrap w:val="0"/>
            <w:vAlign w:val="center"/>
          </w:tcPr>
          <w:p w14:paraId="276A8AF2">
            <w:pPr>
              <w:keepNext w:val="0"/>
              <w:keepLines w:val="0"/>
              <w:suppressLineNumbers w:val="0"/>
              <w:spacing w:before="0" w:beforeAutospacing="0" w:after="0" w:afterAutospacing="0"/>
              <w:ind w:left="0" w:right="0"/>
              <w:jc w:val="both"/>
              <w:rPr>
                <w:rFonts w:hint="eastAsia" w:ascii="宋体" w:hAnsi="宋体" w:eastAsia="宋体" w:cs="宋体"/>
                <w:b w:val="0"/>
                <w:bCs w:val="0"/>
                <w:color w:val="auto"/>
                <w:szCs w:val="21"/>
                <w:highlight w:val="none"/>
                <w:u w:val="single" w:color="auto"/>
                <w:vertAlign w:val="baseline"/>
                <w:lang w:val="en-US" w:eastAsia="zh-CN"/>
              </w:rPr>
            </w:pPr>
          </w:p>
        </w:tc>
        <w:tc>
          <w:tcPr>
            <w:tcW w:w="0" w:type="auto"/>
            <w:tcBorders>
              <w:tl2br w:val="nil"/>
              <w:tr2bl w:val="nil"/>
            </w:tcBorders>
            <w:noWrap w:val="0"/>
            <w:vAlign w:val="center"/>
          </w:tcPr>
          <w:p w14:paraId="04DD5CAC">
            <w:pPr>
              <w:keepNext w:val="0"/>
              <w:keepLines w:val="0"/>
              <w:widowControl/>
              <w:suppressLineNumbers w:val="0"/>
              <w:spacing w:before="0" w:beforeAutospacing="0" w:after="0" w:afterAutospacing="0"/>
              <w:ind w:left="0" w:right="0"/>
              <w:jc w:val="center"/>
              <w:textAlignment w:val="center"/>
              <w:rPr>
                <w:rFonts w:hint="eastAsia" w:ascii="宋体" w:hAnsi="宋体" w:cs="宋体"/>
                <w:b w:val="0"/>
                <w:bCs w:val="0"/>
                <w:color w:val="auto"/>
                <w:szCs w:val="21"/>
                <w:highlight w:val="none"/>
                <w:u w:val="single" w:color="auto"/>
                <w:lang w:eastAsia="zh-CN"/>
              </w:rPr>
            </w:pPr>
            <w:r>
              <w:rPr>
                <w:rFonts w:hint="eastAsia"/>
                <w:color w:val="auto"/>
                <w:sz w:val="21"/>
                <w:szCs w:val="21"/>
                <w:u w:val="single" w:color="auto"/>
                <w:lang w:eastAsia="zh-CN"/>
              </w:rPr>
              <w:t>传送带</w:t>
            </w:r>
          </w:p>
        </w:tc>
        <w:tc>
          <w:tcPr>
            <w:tcW w:w="0" w:type="auto"/>
            <w:tcBorders>
              <w:tl2br w:val="nil"/>
              <w:tr2bl w:val="nil"/>
            </w:tcBorders>
            <w:noWrap w:val="0"/>
            <w:vAlign w:val="center"/>
          </w:tcPr>
          <w:p w14:paraId="0FB221EB">
            <w:pPr>
              <w:keepNext w:val="0"/>
              <w:keepLines w:val="0"/>
              <w:suppressLineNumbers w:val="0"/>
              <w:spacing w:before="0" w:beforeAutospacing="0" w:after="0" w:afterAutospacing="0"/>
              <w:ind w:left="0" w:right="0"/>
              <w:jc w:val="center"/>
              <w:rPr>
                <w:rFonts w:hint="default" w:ascii="宋体" w:hAnsi="宋体" w:cs="宋体"/>
                <w:b w:val="0"/>
                <w:bCs w:val="0"/>
                <w:color w:val="auto"/>
                <w:szCs w:val="21"/>
                <w:highlight w:val="none"/>
                <w:u w:val="single" w:color="auto"/>
                <w:lang w:val="en-US" w:eastAsia="zh-CN"/>
              </w:rPr>
            </w:pPr>
            <w:r>
              <w:rPr>
                <w:rFonts w:hint="eastAsia" w:ascii="宋体" w:hAnsi="宋体" w:cs="宋体"/>
                <w:b w:val="0"/>
                <w:bCs w:val="0"/>
                <w:color w:val="auto"/>
                <w:szCs w:val="21"/>
                <w:highlight w:val="none"/>
                <w:u w:val="single" w:color="auto"/>
                <w:lang w:val="en-US" w:eastAsia="zh-CN"/>
              </w:rPr>
              <w:t>5个</w:t>
            </w:r>
          </w:p>
        </w:tc>
        <w:tc>
          <w:tcPr>
            <w:tcW w:w="0" w:type="auto"/>
            <w:tcBorders>
              <w:tl2br w:val="nil"/>
              <w:tr2bl w:val="nil"/>
            </w:tcBorders>
            <w:noWrap w:val="0"/>
            <w:vAlign w:val="center"/>
          </w:tcPr>
          <w:p w14:paraId="5C426A77">
            <w:pPr>
              <w:keepNext w:val="0"/>
              <w:keepLines w:val="0"/>
              <w:suppressLineNumbers w:val="0"/>
              <w:spacing w:before="0" w:beforeAutospacing="0" w:after="0" w:afterAutospacing="0"/>
              <w:ind w:left="0" w:right="0"/>
              <w:jc w:val="center"/>
              <w:rPr>
                <w:rFonts w:hint="default"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65</w:t>
            </w:r>
          </w:p>
        </w:tc>
        <w:tc>
          <w:tcPr>
            <w:tcW w:w="0" w:type="auto"/>
            <w:tcBorders>
              <w:tl2br w:val="nil"/>
              <w:tr2bl w:val="nil"/>
            </w:tcBorders>
            <w:noWrap w:val="0"/>
            <w:vAlign w:val="center"/>
          </w:tcPr>
          <w:p w14:paraId="06C6F7F4">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-198</w:t>
            </w:r>
          </w:p>
        </w:tc>
        <w:tc>
          <w:tcPr>
            <w:tcW w:w="0" w:type="auto"/>
            <w:tcBorders>
              <w:tl2br w:val="nil"/>
              <w:tr2bl w:val="nil"/>
            </w:tcBorders>
            <w:noWrap w:val="0"/>
            <w:vAlign w:val="center"/>
          </w:tcPr>
          <w:p w14:paraId="573A980E">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88</w:t>
            </w:r>
          </w:p>
        </w:tc>
        <w:tc>
          <w:tcPr>
            <w:tcW w:w="0" w:type="auto"/>
            <w:tcBorders>
              <w:tl2br w:val="nil"/>
              <w:tr2bl w:val="nil"/>
            </w:tcBorders>
            <w:noWrap w:val="0"/>
            <w:vAlign w:val="center"/>
          </w:tcPr>
          <w:p w14:paraId="342EB9B2">
            <w:pPr>
              <w:keepNext w:val="0"/>
              <w:keepLines w:val="0"/>
              <w:suppressLineNumbers w:val="0"/>
              <w:spacing w:before="0" w:beforeAutospacing="0" w:after="0" w:afterAutospacing="0"/>
              <w:ind w:left="0" w:leftChars="0" w:right="0" w:rightChars="0"/>
              <w:jc w:val="center"/>
              <w:rPr>
                <w:rFonts w:hint="default"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1.5</w:t>
            </w:r>
          </w:p>
        </w:tc>
        <w:tc>
          <w:tcPr>
            <w:tcW w:w="0" w:type="auto"/>
            <w:tcBorders>
              <w:tl2br w:val="nil"/>
              <w:tr2bl w:val="nil"/>
            </w:tcBorders>
            <w:noWrap w:val="0"/>
            <w:vAlign w:val="center"/>
          </w:tcPr>
          <w:p w14:paraId="1BAC5162">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84</w:t>
            </w:r>
          </w:p>
        </w:tc>
        <w:tc>
          <w:tcPr>
            <w:tcW w:w="0" w:type="auto"/>
            <w:tcBorders>
              <w:tl2br w:val="nil"/>
              <w:tr2bl w:val="nil"/>
            </w:tcBorders>
            <w:noWrap w:val="0"/>
            <w:vAlign w:val="center"/>
          </w:tcPr>
          <w:p w14:paraId="2ACEA306">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13</w:t>
            </w:r>
          </w:p>
        </w:tc>
        <w:tc>
          <w:tcPr>
            <w:tcW w:w="0" w:type="auto"/>
            <w:tcBorders>
              <w:tl2br w:val="nil"/>
              <w:tr2bl w:val="nil"/>
            </w:tcBorders>
            <w:noWrap w:val="0"/>
            <w:vAlign w:val="center"/>
          </w:tcPr>
          <w:p w14:paraId="6F5E4A99">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23</w:t>
            </w:r>
          </w:p>
        </w:tc>
        <w:tc>
          <w:tcPr>
            <w:tcW w:w="0" w:type="auto"/>
            <w:tcBorders>
              <w:tl2br w:val="nil"/>
              <w:tr2bl w:val="nil"/>
            </w:tcBorders>
            <w:noWrap w:val="0"/>
            <w:vAlign w:val="center"/>
          </w:tcPr>
          <w:p w14:paraId="0612B10E">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20</w:t>
            </w:r>
          </w:p>
        </w:tc>
        <w:tc>
          <w:tcPr>
            <w:tcW w:w="0" w:type="auto"/>
            <w:tcBorders>
              <w:tl2br w:val="nil"/>
              <w:tr2bl w:val="nil"/>
            </w:tcBorders>
            <w:noWrap w:val="0"/>
            <w:vAlign w:val="center"/>
          </w:tcPr>
          <w:p w14:paraId="598B58E9">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26.51442</w:t>
            </w:r>
          </w:p>
        </w:tc>
        <w:tc>
          <w:tcPr>
            <w:tcW w:w="0" w:type="auto"/>
            <w:tcBorders>
              <w:tl2br w:val="nil"/>
              <w:tr2bl w:val="nil"/>
            </w:tcBorders>
            <w:noWrap w:val="0"/>
            <w:vAlign w:val="center"/>
          </w:tcPr>
          <w:p w14:paraId="747D33C5">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42.72113</w:t>
            </w:r>
          </w:p>
        </w:tc>
        <w:tc>
          <w:tcPr>
            <w:tcW w:w="0" w:type="auto"/>
            <w:tcBorders>
              <w:tl2br w:val="nil"/>
              <w:tr2bl w:val="nil"/>
            </w:tcBorders>
            <w:noWrap w:val="0"/>
            <w:vAlign w:val="center"/>
          </w:tcPr>
          <w:p w14:paraId="78C86381">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37.76544</w:t>
            </w:r>
          </w:p>
        </w:tc>
        <w:tc>
          <w:tcPr>
            <w:tcW w:w="0" w:type="auto"/>
            <w:tcBorders>
              <w:tl2br w:val="nil"/>
              <w:tr2bl w:val="nil"/>
            </w:tcBorders>
            <w:noWrap w:val="0"/>
            <w:vAlign w:val="center"/>
          </w:tcPr>
          <w:p w14:paraId="1AFFB776">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38.9794</w:t>
            </w:r>
          </w:p>
        </w:tc>
        <w:tc>
          <w:tcPr>
            <w:tcW w:w="0" w:type="auto"/>
            <w:tcBorders>
              <w:tl2br w:val="nil"/>
              <w:tr2bl w:val="nil"/>
            </w:tcBorders>
            <w:noWrap w:val="0"/>
            <w:vAlign w:val="center"/>
          </w:tcPr>
          <w:p w14:paraId="3318AFAC">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连续</w:t>
            </w:r>
          </w:p>
        </w:tc>
        <w:tc>
          <w:tcPr>
            <w:tcW w:w="0" w:type="auto"/>
            <w:tcBorders>
              <w:tl2br w:val="nil"/>
              <w:tr2bl w:val="nil"/>
            </w:tcBorders>
            <w:noWrap w:val="0"/>
            <w:vAlign w:val="center"/>
          </w:tcPr>
          <w:p w14:paraId="7996987E">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20</w:t>
            </w:r>
          </w:p>
        </w:tc>
        <w:tc>
          <w:tcPr>
            <w:tcW w:w="0" w:type="auto"/>
            <w:tcBorders>
              <w:tl2br w:val="nil"/>
              <w:tr2bl w:val="nil"/>
            </w:tcBorders>
            <w:noWrap w:val="0"/>
            <w:vAlign w:val="center"/>
          </w:tcPr>
          <w:p w14:paraId="57A9B5B2">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26.51442</w:t>
            </w:r>
          </w:p>
        </w:tc>
        <w:tc>
          <w:tcPr>
            <w:tcW w:w="0" w:type="auto"/>
            <w:tcBorders>
              <w:tl2br w:val="nil"/>
              <w:tr2bl w:val="nil"/>
            </w:tcBorders>
            <w:noWrap w:val="0"/>
            <w:vAlign w:val="center"/>
          </w:tcPr>
          <w:p w14:paraId="0187D586">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42.72113</w:t>
            </w:r>
          </w:p>
        </w:tc>
        <w:tc>
          <w:tcPr>
            <w:tcW w:w="0" w:type="auto"/>
            <w:tcBorders>
              <w:tl2br w:val="nil"/>
              <w:tr2bl w:val="nil"/>
            </w:tcBorders>
            <w:noWrap w:val="0"/>
            <w:vAlign w:val="center"/>
          </w:tcPr>
          <w:p w14:paraId="4212589E">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37.76544</w:t>
            </w:r>
          </w:p>
        </w:tc>
        <w:tc>
          <w:tcPr>
            <w:tcW w:w="0" w:type="auto"/>
            <w:tcBorders>
              <w:tl2br w:val="nil"/>
              <w:tr2bl w:val="nil"/>
            </w:tcBorders>
            <w:noWrap w:val="0"/>
            <w:vAlign w:val="center"/>
          </w:tcPr>
          <w:p w14:paraId="685A6490">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38.97940</w:t>
            </w:r>
          </w:p>
        </w:tc>
        <w:tc>
          <w:tcPr>
            <w:tcW w:w="0" w:type="auto"/>
            <w:tcBorders>
              <w:tl2br w:val="nil"/>
              <w:tr2bl w:val="nil"/>
            </w:tcBorders>
            <w:noWrap w:val="0"/>
            <w:vAlign w:val="center"/>
          </w:tcPr>
          <w:p w14:paraId="63B0FB71">
            <w:pPr>
              <w:keepNext w:val="0"/>
              <w:keepLines w:val="0"/>
              <w:suppressLineNumbers w:val="0"/>
              <w:spacing w:before="0" w:beforeAutospacing="0" w:after="0" w:afterAutospacing="0"/>
              <w:ind w:left="0" w:right="0"/>
              <w:jc w:val="center"/>
              <w:rPr>
                <w:rFonts w:hint="default"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1</w:t>
            </w:r>
          </w:p>
        </w:tc>
      </w:tr>
      <w:tr w14:paraId="2A3103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14BF76E6">
            <w:pPr>
              <w:keepNext w:val="0"/>
              <w:keepLines w:val="0"/>
              <w:suppressLineNumbers w:val="0"/>
              <w:spacing w:before="0" w:beforeAutospacing="0" w:after="0" w:afterAutospacing="0"/>
              <w:ind w:left="0" w:right="0"/>
              <w:jc w:val="center"/>
              <w:rPr>
                <w:rFonts w:hint="eastAsia" w:ascii="宋体" w:hAnsi="宋体" w:cs="宋体"/>
                <w:b w:val="0"/>
                <w:bCs w:val="0"/>
                <w:color w:val="auto"/>
                <w:szCs w:val="21"/>
                <w:highlight w:val="none"/>
                <w:u w:val="single" w:color="auto"/>
                <w:vertAlign w:val="baseline"/>
                <w:lang w:val="en-US" w:eastAsia="zh-CN"/>
              </w:rPr>
            </w:pPr>
          </w:p>
        </w:tc>
        <w:tc>
          <w:tcPr>
            <w:tcW w:w="0" w:type="auto"/>
            <w:vMerge w:val="continue"/>
            <w:tcBorders>
              <w:tl2br w:val="nil"/>
              <w:tr2bl w:val="nil"/>
            </w:tcBorders>
            <w:noWrap w:val="0"/>
            <w:vAlign w:val="center"/>
          </w:tcPr>
          <w:p w14:paraId="64426E1D">
            <w:pPr>
              <w:keepNext w:val="0"/>
              <w:keepLines w:val="0"/>
              <w:suppressLineNumbers w:val="0"/>
              <w:spacing w:before="0" w:beforeAutospacing="0" w:after="0" w:afterAutospacing="0"/>
              <w:ind w:left="0" w:right="0"/>
              <w:jc w:val="both"/>
              <w:rPr>
                <w:rFonts w:hint="eastAsia" w:ascii="宋体" w:hAnsi="宋体" w:eastAsia="宋体" w:cs="宋体"/>
                <w:b w:val="0"/>
                <w:bCs w:val="0"/>
                <w:color w:val="auto"/>
                <w:szCs w:val="21"/>
                <w:highlight w:val="none"/>
                <w:u w:val="single" w:color="auto"/>
                <w:vertAlign w:val="baseline"/>
                <w:lang w:val="en-US" w:eastAsia="zh-CN"/>
              </w:rPr>
            </w:pPr>
          </w:p>
        </w:tc>
        <w:tc>
          <w:tcPr>
            <w:tcW w:w="0" w:type="auto"/>
            <w:tcBorders>
              <w:tl2br w:val="nil"/>
              <w:tr2bl w:val="nil"/>
            </w:tcBorders>
            <w:noWrap w:val="0"/>
            <w:vAlign w:val="center"/>
          </w:tcPr>
          <w:p w14:paraId="3ABCF2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u w:val="single" w:color="auto"/>
                <w:lang w:val="en-US" w:eastAsia="zh-CN"/>
              </w:rPr>
            </w:pPr>
            <w:r>
              <w:rPr>
                <w:rFonts w:hint="eastAsia"/>
                <w:color w:val="auto"/>
                <w:sz w:val="21"/>
                <w:szCs w:val="21"/>
                <w:u w:val="single" w:color="auto"/>
                <w:lang w:eastAsia="zh-CN"/>
              </w:rPr>
              <w:t>压滤机</w:t>
            </w:r>
          </w:p>
        </w:tc>
        <w:tc>
          <w:tcPr>
            <w:tcW w:w="0" w:type="auto"/>
            <w:tcBorders>
              <w:tl2br w:val="nil"/>
              <w:tr2bl w:val="nil"/>
            </w:tcBorders>
            <w:noWrap w:val="0"/>
            <w:vAlign w:val="center"/>
          </w:tcPr>
          <w:p w14:paraId="4F80795E">
            <w:pPr>
              <w:keepNext w:val="0"/>
              <w:keepLines w:val="0"/>
              <w:suppressLineNumbers w:val="0"/>
              <w:spacing w:before="0" w:beforeAutospacing="0" w:after="0" w:afterAutospacing="0"/>
              <w:ind w:left="0" w:right="0"/>
              <w:jc w:val="center"/>
              <w:rPr>
                <w:rFonts w:hint="default" w:ascii="宋体" w:hAnsi="宋体" w:cs="宋体"/>
                <w:b w:val="0"/>
                <w:bCs w:val="0"/>
                <w:color w:val="auto"/>
                <w:szCs w:val="21"/>
                <w:highlight w:val="none"/>
                <w:u w:val="single" w:color="auto"/>
                <w:lang w:val="en-US" w:eastAsia="zh-CN"/>
              </w:rPr>
            </w:pPr>
            <w:r>
              <w:rPr>
                <w:rFonts w:hint="eastAsia" w:ascii="宋体" w:hAnsi="宋体" w:cs="宋体"/>
                <w:b w:val="0"/>
                <w:bCs w:val="0"/>
                <w:color w:val="auto"/>
                <w:szCs w:val="21"/>
                <w:highlight w:val="none"/>
                <w:u w:val="single" w:color="auto"/>
                <w:lang w:val="en-US" w:eastAsia="zh-CN"/>
              </w:rPr>
              <w:t>2台</w:t>
            </w:r>
          </w:p>
        </w:tc>
        <w:tc>
          <w:tcPr>
            <w:tcW w:w="0" w:type="auto"/>
            <w:tcBorders>
              <w:tl2br w:val="nil"/>
              <w:tr2bl w:val="nil"/>
            </w:tcBorders>
            <w:noWrap w:val="0"/>
            <w:vAlign w:val="center"/>
          </w:tcPr>
          <w:p w14:paraId="51E0F8B2">
            <w:pPr>
              <w:keepNext w:val="0"/>
              <w:keepLines w:val="0"/>
              <w:suppressLineNumbers w:val="0"/>
              <w:spacing w:before="0" w:beforeAutospacing="0" w:after="0" w:afterAutospacing="0"/>
              <w:ind w:left="0" w:right="0"/>
              <w:jc w:val="center"/>
              <w:rPr>
                <w:rFonts w:hint="default"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75</w:t>
            </w:r>
          </w:p>
        </w:tc>
        <w:tc>
          <w:tcPr>
            <w:tcW w:w="0" w:type="auto"/>
            <w:tcBorders>
              <w:tl2br w:val="nil"/>
              <w:tr2bl w:val="nil"/>
            </w:tcBorders>
            <w:noWrap w:val="0"/>
            <w:vAlign w:val="center"/>
          </w:tcPr>
          <w:p w14:paraId="2AC90BEA">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-205</w:t>
            </w:r>
          </w:p>
        </w:tc>
        <w:tc>
          <w:tcPr>
            <w:tcW w:w="0" w:type="auto"/>
            <w:tcBorders>
              <w:tl2br w:val="nil"/>
              <w:tr2bl w:val="nil"/>
            </w:tcBorders>
            <w:noWrap w:val="0"/>
            <w:vAlign w:val="center"/>
          </w:tcPr>
          <w:p w14:paraId="7E469C96">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82</w:t>
            </w:r>
          </w:p>
        </w:tc>
        <w:tc>
          <w:tcPr>
            <w:tcW w:w="0" w:type="auto"/>
            <w:tcBorders>
              <w:tl2br w:val="nil"/>
              <w:tr2bl w:val="nil"/>
            </w:tcBorders>
            <w:noWrap w:val="0"/>
            <w:vAlign w:val="center"/>
          </w:tcPr>
          <w:p w14:paraId="27585B33">
            <w:pPr>
              <w:keepNext w:val="0"/>
              <w:keepLines w:val="0"/>
              <w:suppressLineNumbers w:val="0"/>
              <w:spacing w:before="0" w:beforeAutospacing="0" w:after="0" w:afterAutospacing="0"/>
              <w:ind w:left="0" w:leftChars="0" w:right="0" w:rightChars="0"/>
              <w:jc w:val="center"/>
              <w:rPr>
                <w:rFonts w:hint="default"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1.5</w:t>
            </w:r>
          </w:p>
        </w:tc>
        <w:tc>
          <w:tcPr>
            <w:tcW w:w="0" w:type="auto"/>
            <w:tcBorders>
              <w:tl2br w:val="nil"/>
              <w:tr2bl w:val="nil"/>
            </w:tcBorders>
            <w:noWrap w:val="0"/>
            <w:vAlign w:val="center"/>
          </w:tcPr>
          <w:p w14:paraId="236E9E8B">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77</w:t>
            </w:r>
          </w:p>
        </w:tc>
        <w:tc>
          <w:tcPr>
            <w:tcW w:w="0" w:type="auto"/>
            <w:tcBorders>
              <w:tl2br w:val="nil"/>
              <w:tr2bl w:val="nil"/>
            </w:tcBorders>
            <w:noWrap w:val="0"/>
            <w:vAlign w:val="center"/>
          </w:tcPr>
          <w:p w14:paraId="2EB44A9D">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7</w:t>
            </w:r>
          </w:p>
        </w:tc>
        <w:tc>
          <w:tcPr>
            <w:tcW w:w="0" w:type="auto"/>
            <w:tcBorders>
              <w:tl2br w:val="nil"/>
              <w:tr2bl w:val="nil"/>
            </w:tcBorders>
            <w:noWrap w:val="0"/>
            <w:vAlign w:val="center"/>
          </w:tcPr>
          <w:p w14:paraId="1538869D">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30</w:t>
            </w:r>
          </w:p>
        </w:tc>
        <w:tc>
          <w:tcPr>
            <w:tcW w:w="0" w:type="auto"/>
            <w:tcBorders>
              <w:tl2br w:val="nil"/>
              <w:tr2bl w:val="nil"/>
            </w:tcBorders>
            <w:noWrap w:val="0"/>
            <w:vAlign w:val="center"/>
          </w:tcPr>
          <w:p w14:paraId="28ADD382">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26</w:t>
            </w:r>
          </w:p>
        </w:tc>
        <w:tc>
          <w:tcPr>
            <w:tcW w:w="0" w:type="auto"/>
            <w:tcBorders>
              <w:tl2br w:val="nil"/>
              <w:tr2bl w:val="nil"/>
            </w:tcBorders>
            <w:noWrap w:val="0"/>
            <w:vAlign w:val="center"/>
          </w:tcPr>
          <w:p w14:paraId="63E07462">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rPr>
            </w:pPr>
            <w:r>
              <w:rPr>
                <w:rFonts w:hint="eastAsia" w:ascii="宋体" w:hAnsi="宋体" w:cs="宋体"/>
                <w:b w:val="0"/>
                <w:bCs w:val="0"/>
                <w:color w:val="auto"/>
                <w:szCs w:val="21"/>
                <w:highlight w:val="none"/>
                <w:u w:val="single" w:color="auto"/>
                <w:vertAlign w:val="baseline"/>
              </w:rPr>
              <w:t>37.27019</w:t>
            </w:r>
          </w:p>
        </w:tc>
        <w:tc>
          <w:tcPr>
            <w:tcW w:w="0" w:type="auto"/>
            <w:tcBorders>
              <w:tl2br w:val="nil"/>
              <w:tr2bl w:val="nil"/>
            </w:tcBorders>
            <w:noWrap w:val="0"/>
            <w:vAlign w:val="center"/>
          </w:tcPr>
          <w:p w14:paraId="788B0EC8">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rPr>
            </w:pPr>
            <w:r>
              <w:rPr>
                <w:rFonts w:hint="eastAsia" w:ascii="宋体" w:hAnsi="宋体" w:cs="宋体"/>
                <w:b w:val="0"/>
                <w:bCs w:val="0"/>
                <w:color w:val="auto"/>
                <w:szCs w:val="21"/>
                <w:highlight w:val="none"/>
                <w:u w:val="single" w:color="auto"/>
                <w:vertAlign w:val="baseline"/>
              </w:rPr>
              <w:t>58.09804</w:t>
            </w:r>
          </w:p>
        </w:tc>
        <w:tc>
          <w:tcPr>
            <w:tcW w:w="0" w:type="auto"/>
            <w:tcBorders>
              <w:tl2br w:val="nil"/>
              <w:tr2bl w:val="nil"/>
            </w:tcBorders>
            <w:noWrap w:val="0"/>
            <w:vAlign w:val="center"/>
          </w:tcPr>
          <w:p w14:paraId="32E8710D">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rPr>
            </w:pPr>
            <w:r>
              <w:rPr>
                <w:rFonts w:hint="eastAsia" w:ascii="宋体" w:hAnsi="宋体" w:cs="宋体"/>
                <w:b w:val="0"/>
                <w:bCs w:val="0"/>
                <w:color w:val="auto"/>
                <w:szCs w:val="21"/>
                <w:highlight w:val="none"/>
                <w:u w:val="single" w:color="auto"/>
                <w:vertAlign w:val="baseline"/>
              </w:rPr>
              <w:t>45.45757</w:t>
            </w:r>
          </w:p>
        </w:tc>
        <w:tc>
          <w:tcPr>
            <w:tcW w:w="0" w:type="auto"/>
            <w:tcBorders>
              <w:tl2br w:val="nil"/>
              <w:tr2bl w:val="nil"/>
            </w:tcBorders>
            <w:noWrap w:val="0"/>
            <w:vAlign w:val="center"/>
          </w:tcPr>
          <w:p w14:paraId="3B1F0C0E">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rPr>
            </w:pPr>
            <w:r>
              <w:rPr>
                <w:rFonts w:hint="eastAsia" w:ascii="宋体" w:hAnsi="宋体" w:cs="宋体"/>
                <w:b w:val="0"/>
                <w:bCs w:val="0"/>
                <w:color w:val="auto"/>
                <w:szCs w:val="21"/>
                <w:highlight w:val="none"/>
                <w:u w:val="single" w:color="auto"/>
                <w:vertAlign w:val="baseline"/>
              </w:rPr>
              <w:t>46.70053</w:t>
            </w:r>
          </w:p>
        </w:tc>
        <w:tc>
          <w:tcPr>
            <w:tcW w:w="0" w:type="auto"/>
            <w:tcBorders>
              <w:tl2br w:val="nil"/>
              <w:tr2bl w:val="nil"/>
            </w:tcBorders>
            <w:noWrap w:val="0"/>
            <w:vAlign w:val="center"/>
          </w:tcPr>
          <w:p w14:paraId="38C32663">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连续</w:t>
            </w:r>
          </w:p>
        </w:tc>
        <w:tc>
          <w:tcPr>
            <w:tcW w:w="0" w:type="auto"/>
            <w:tcBorders>
              <w:tl2br w:val="nil"/>
              <w:tr2bl w:val="nil"/>
            </w:tcBorders>
            <w:noWrap w:val="0"/>
            <w:vAlign w:val="center"/>
          </w:tcPr>
          <w:p w14:paraId="4B6B3475">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20</w:t>
            </w:r>
          </w:p>
        </w:tc>
        <w:tc>
          <w:tcPr>
            <w:tcW w:w="0" w:type="auto"/>
            <w:tcBorders>
              <w:tl2br w:val="nil"/>
              <w:tr2bl w:val="nil"/>
            </w:tcBorders>
            <w:noWrap w:val="0"/>
            <w:vAlign w:val="center"/>
          </w:tcPr>
          <w:p w14:paraId="0731721B">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37.27019</w:t>
            </w:r>
          </w:p>
        </w:tc>
        <w:tc>
          <w:tcPr>
            <w:tcW w:w="0" w:type="auto"/>
            <w:tcBorders>
              <w:tl2br w:val="nil"/>
              <w:tr2bl w:val="nil"/>
            </w:tcBorders>
            <w:noWrap w:val="0"/>
            <w:vAlign w:val="center"/>
          </w:tcPr>
          <w:p w14:paraId="636E7DDD">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38.09804</w:t>
            </w:r>
          </w:p>
        </w:tc>
        <w:tc>
          <w:tcPr>
            <w:tcW w:w="0" w:type="auto"/>
            <w:tcBorders>
              <w:tl2br w:val="nil"/>
              <w:tr2bl w:val="nil"/>
            </w:tcBorders>
            <w:noWrap w:val="0"/>
            <w:vAlign w:val="center"/>
          </w:tcPr>
          <w:p w14:paraId="27004305">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25.45757</w:t>
            </w:r>
          </w:p>
        </w:tc>
        <w:tc>
          <w:tcPr>
            <w:tcW w:w="0" w:type="auto"/>
            <w:tcBorders>
              <w:tl2br w:val="nil"/>
              <w:tr2bl w:val="nil"/>
            </w:tcBorders>
            <w:noWrap w:val="0"/>
            <w:vAlign w:val="center"/>
          </w:tcPr>
          <w:p w14:paraId="65DFB40A">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26.70053</w:t>
            </w:r>
          </w:p>
        </w:tc>
        <w:tc>
          <w:tcPr>
            <w:tcW w:w="0" w:type="auto"/>
            <w:tcBorders>
              <w:tl2br w:val="nil"/>
              <w:tr2bl w:val="nil"/>
            </w:tcBorders>
            <w:noWrap w:val="0"/>
            <w:vAlign w:val="center"/>
          </w:tcPr>
          <w:p w14:paraId="1D2B9E6A">
            <w:pPr>
              <w:keepNext w:val="0"/>
              <w:keepLines w:val="0"/>
              <w:suppressLineNumbers w:val="0"/>
              <w:spacing w:before="0" w:beforeAutospacing="0" w:after="0" w:afterAutospacing="0"/>
              <w:ind w:left="0" w:right="0"/>
              <w:jc w:val="center"/>
              <w:rPr>
                <w:rFonts w:hint="default"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1</w:t>
            </w:r>
          </w:p>
        </w:tc>
      </w:tr>
      <w:tr w14:paraId="3E01F7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3DCD58E2">
            <w:pPr>
              <w:keepNext w:val="0"/>
              <w:keepLines w:val="0"/>
              <w:suppressLineNumbers w:val="0"/>
              <w:spacing w:before="0" w:beforeAutospacing="0" w:after="0" w:afterAutospacing="0"/>
              <w:ind w:left="0" w:right="0"/>
              <w:jc w:val="center"/>
              <w:rPr>
                <w:rFonts w:hint="eastAsia" w:ascii="宋体" w:hAnsi="宋体" w:cs="宋体"/>
                <w:b w:val="0"/>
                <w:bCs w:val="0"/>
                <w:color w:val="auto"/>
                <w:szCs w:val="21"/>
                <w:highlight w:val="none"/>
                <w:u w:val="single" w:color="auto"/>
                <w:vertAlign w:val="baseline"/>
                <w:lang w:val="en-US" w:eastAsia="zh-CN"/>
              </w:rPr>
            </w:pPr>
          </w:p>
        </w:tc>
        <w:tc>
          <w:tcPr>
            <w:tcW w:w="0" w:type="auto"/>
            <w:vMerge w:val="continue"/>
            <w:tcBorders>
              <w:tl2br w:val="nil"/>
              <w:tr2bl w:val="nil"/>
            </w:tcBorders>
            <w:noWrap w:val="0"/>
            <w:vAlign w:val="center"/>
          </w:tcPr>
          <w:p w14:paraId="40F4F002">
            <w:pPr>
              <w:keepNext w:val="0"/>
              <w:keepLines w:val="0"/>
              <w:suppressLineNumbers w:val="0"/>
              <w:spacing w:before="0" w:beforeAutospacing="0" w:after="0" w:afterAutospacing="0"/>
              <w:ind w:left="0" w:right="0"/>
              <w:jc w:val="both"/>
              <w:rPr>
                <w:rFonts w:hint="eastAsia" w:ascii="宋体" w:hAnsi="宋体" w:eastAsia="宋体" w:cs="宋体"/>
                <w:b w:val="0"/>
                <w:bCs w:val="0"/>
                <w:color w:val="auto"/>
                <w:szCs w:val="21"/>
                <w:highlight w:val="none"/>
                <w:u w:val="single" w:color="auto"/>
                <w:vertAlign w:val="baseline"/>
                <w:lang w:val="en-US" w:eastAsia="zh-CN"/>
              </w:rPr>
            </w:pPr>
          </w:p>
        </w:tc>
        <w:tc>
          <w:tcPr>
            <w:tcW w:w="0" w:type="auto"/>
            <w:tcBorders>
              <w:tl2br w:val="nil"/>
              <w:tr2bl w:val="nil"/>
            </w:tcBorders>
            <w:noWrap w:val="0"/>
            <w:vAlign w:val="center"/>
          </w:tcPr>
          <w:p w14:paraId="14C497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u w:val="single" w:color="auto"/>
                <w:lang w:val="en-US" w:eastAsia="zh-CN"/>
              </w:rPr>
            </w:pPr>
            <w:r>
              <w:rPr>
                <w:rFonts w:hint="eastAsia" w:ascii="宋体" w:hAnsi="宋体" w:eastAsia="宋体" w:cs="宋体"/>
                <w:color w:val="auto"/>
                <w:u w:val="single" w:color="auto"/>
                <w:lang w:val="en-US" w:eastAsia="zh-CN"/>
              </w:rPr>
              <w:t>上料机</w:t>
            </w:r>
          </w:p>
        </w:tc>
        <w:tc>
          <w:tcPr>
            <w:tcW w:w="0" w:type="auto"/>
            <w:tcBorders>
              <w:tl2br w:val="nil"/>
              <w:tr2bl w:val="nil"/>
            </w:tcBorders>
            <w:noWrap w:val="0"/>
            <w:vAlign w:val="center"/>
          </w:tcPr>
          <w:p w14:paraId="041BF271">
            <w:pPr>
              <w:keepNext w:val="0"/>
              <w:keepLines w:val="0"/>
              <w:suppressLineNumbers w:val="0"/>
              <w:spacing w:before="0" w:beforeAutospacing="0" w:after="0" w:afterAutospacing="0"/>
              <w:ind w:left="0" w:right="0"/>
              <w:jc w:val="center"/>
              <w:rPr>
                <w:rFonts w:hint="default" w:ascii="宋体" w:hAnsi="宋体" w:cs="宋体"/>
                <w:b w:val="0"/>
                <w:bCs w:val="0"/>
                <w:color w:val="auto"/>
                <w:szCs w:val="21"/>
                <w:highlight w:val="none"/>
                <w:u w:val="single" w:color="auto"/>
                <w:lang w:val="en-US" w:eastAsia="zh-CN"/>
              </w:rPr>
            </w:pPr>
            <w:r>
              <w:rPr>
                <w:rFonts w:hint="eastAsia" w:ascii="宋体" w:hAnsi="宋体" w:cs="宋体"/>
                <w:b w:val="0"/>
                <w:bCs w:val="0"/>
                <w:color w:val="auto"/>
                <w:szCs w:val="21"/>
                <w:highlight w:val="none"/>
                <w:u w:val="single" w:color="auto"/>
                <w:lang w:val="en-US" w:eastAsia="zh-CN"/>
              </w:rPr>
              <w:t>1台</w:t>
            </w:r>
          </w:p>
        </w:tc>
        <w:tc>
          <w:tcPr>
            <w:tcW w:w="0" w:type="auto"/>
            <w:tcBorders>
              <w:tl2br w:val="nil"/>
              <w:tr2bl w:val="nil"/>
            </w:tcBorders>
            <w:noWrap w:val="0"/>
            <w:vAlign w:val="center"/>
          </w:tcPr>
          <w:p w14:paraId="6355F865">
            <w:pPr>
              <w:keepNext w:val="0"/>
              <w:keepLines w:val="0"/>
              <w:suppressLineNumbers w:val="0"/>
              <w:spacing w:before="0" w:beforeAutospacing="0" w:after="0" w:afterAutospacing="0"/>
              <w:ind w:left="0" w:right="0"/>
              <w:jc w:val="center"/>
              <w:rPr>
                <w:rFonts w:hint="default"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75</w:t>
            </w:r>
          </w:p>
        </w:tc>
        <w:tc>
          <w:tcPr>
            <w:tcW w:w="0" w:type="auto"/>
            <w:tcBorders>
              <w:tl2br w:val="nil"/>
              <w:tr2bl w:val="nil"/>
            </w:tcBorders>
            <w:noWrap w:val="0"/>
            <w:vAlign w:val="center"/>
          </w:tcPr>
          <w:p w14:paraId="47BC0864">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-212</w:t>
            </w:r>
          </w:p>
        </w:tc>
        <w:tc>
          <w:tcPr>
            <w:tcW w:w="0" w:type="auto"/>
            <w:tcBorders>
              <w:tl2br w:val="nil"/>
              <w:tr2bl w:val="nil"/>
            </w:tcBorders>
            <w:noWrap w:val="0"/>
            <w:vAlign w:val="center"/>
          </w:tcPr>
          <w:p w14:paraId="010EAB7F">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90</w:t>
            </w:r>
          </w:p>
        </w:tc>
        <w:tc>
          <w:tcPr>
            <w:tcW w:w="0" w:type="auto"/>
            <w:tcBorders>
              <w:tl2br w:val="nil"/>
              <w:tr2bl w:val="nil"/>
            </w:tcBorders>
            <w:noWrap w:val="0"/>
            <w:vAlign w:val="center"/>
          </w:tcPr>
          <w:p w14:paraId="5470C81D">
            <w:pPr>
              <w:keepNext w:val="0"/>
              <w:keepLines w:val="0"/>
              <w:suppressLineNumbers w:val="0"/>
              <w:spacing w:before="0" w:beforeAutospacing="0" w:after="0" w:afterAutospacing="0"/>
              <w:ind w:left="0" w:leftChars="0" w:right="0" w:rightChars="0"/>
              <w:jc w:val="center"/>
              <w:rPr>
                <w:rFonts w:hint="default"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1.8</w:t>
            </w:r>
          </w:p>
        </w:tc>
        <w:tc>
          <w:tcPr>
            <w:tcW w:w="0" w:type="auto"/>
            <w:tcBorders>
              <w:tl2br w:val="nil"/>
              <w:tr2bl w:val="nil"/>
            </w:tcBorders>
            <w:noWrap w:val="0"/>
            <w:vAlign w:val="center"/>
          </w:tcPr>
          <w:p w14:paraId="2A3C7E99">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70</w:t>
            </w:r>
          </w:p>
        </w:tc>
        <w:tc>
          <w:tcPr>
            <w:tcW w:w="0" w:type="auto"/>
            <w:tcBorders>
              <w:tl2br w:val="nil"/>
              <w:tr2bl w:val="nil"/>
            </w:tcBorders>
            <w:noWrap w:val="0"/>
            <w:vAlign w:val="center"/>
          </w:tcPr>
          <w:p w14:paraId="61F028DF">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15</w:t>
            </w:r>
          </w:p>
        </w:tc>
        <w:tc>
          <w:tcPr>
            <w:tcW w:w="0" w:type="auto"/>
            <w:tcBorders>
              <w:tl2br w:val="nil"/>
              <w:tr2bl w:val="nil"/>
            </w:tcBorders>
            <w:noWrap w:val="0"/>
            <w:vAlign w:val="center"/>
          </w:tcPr>
          <w:p w14:paraId="34551FCF">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37</w:t>
            </w:r>
          </w:p>
        </w:tc>
        <w:tc>
          <w:tcPr>
            <w:tcW w:w="0" w:type="auto"/>
            <w:tcBorders>
              <w:tl2br w:val="nil"/>
              <w:tr2bl w:val="nil"/>
            </w:tcBorders>
            <w:noWrap w:val="0"/>
            <w:vAlign w:val="center"/>
          </w:tcPr>
          <w:p w14:paraId="392DC818">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18</w:t>
            </w:r>
          </w:p>
        </w:tc>
        <w:tc>
          <w:tcPr>
            <w:tcW w:w="0" w:type="auto"/>
            <w:tcBorders>
              <w:tl2br w:val="nil"/>
              <w:tr2bl w:val="nil"/>
            </w:tcBorders>
            <w:noWrap w:val="0"/>
            <w:vAlign w:val="center"/>
          </w:tcPr>
          <w:p w14:paraId="2905CBCC">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rPr>
            </w:pPr>
            <w:r>
              <w:rPr>
                <w:rFonts w:hint="eastAsia" w:ascii="宋体" w:hAnsi="宋体" w:cs="宋体"/>
                <w:b w:val="0"/>
                <w:bCs w:val="0"/>
                <w:color w:val="auto"/>
                <w:szCs w:val="21"/>
                <w:highlight w:val="none"/>
                <w:u w:val="single" w:color="auto"/>
                <w:vertAlign w:val="baseline"/>
              </w:rPr>
              <w:t>38.09804</w:t>
            </w:r>
          </w:p>
        </w:tc>
        <w:tc>
          <w:tcPr>
            <w:tcW w:w="0" w:type="auto"/>
            <w:tcBorders>
              <w:tl2br w:val="nil"/>
              <w:tr2bl w:val="nil"/>
            </w:tcBorders>
            <w:noWrap w:val="0"/>
            <w:vAlign w:val="center"/>
          </w:tcPr>
          <w:p w14:paraId="687638ED">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rPr>
            </w:pPr>
            <w:r>
              <w:rPr>
                <w:rFonts w:hint="eastAsia" w:ascii="宋体" w:hAnsi="宋体" w:cs="宋体"/>
                <w:b w:val="0"/>
                <w:bCs w:val="0"/>
                <w:color w:val="auto"/>
                <w:szCs w:val="21"/>
                <w:highlight w:val="none"/>
                <w:u w:val="single" w:color="auto"/>
                <w:vertAlign w:val="baseline"/>
              </w:rPr>
              <w:t>51.47817</w:t>
            </w:r>
          </w:p>
        </w:tc>
        <w:tc>
          <w:tcPr>
            <w:tcW w:w="0" w:type="auto"/>
            <w:tcBorders>
              <w:tl2br w:val="nil"/>
              <w:tr2bl w:val="nil"/>
            </w:tcBorders>
            <w:noWrap w:val="0"/>
            <w:vAlign w:val="center"/>
          </w:tcPr>
          <w:p w14:paraId="738F9DF2">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rPr>
            </w:pPr>
            <w:r>
              <w:rPr>
                <w:rFonts w:hint="eastAsia" w:ascii="宋体" w:hAnsi="宋体" w:cs="宋体"/>
                <w:b w:val="0"/>
                <w:bCs w:val="0"/>
                <w:color w:val="auto"/>
                <w:szCs w:val="21"/>
                <w:highlight w:val="none"/>
                <w:u w:val="single" w:color="auto"/>
                <w:vertAlign w:val="baseline"/>
              </w:rPr>
              <w:t>43.63596</w:t>
            </w:r>
          </w:p>
        </w:tc>
        <w:tc>
          <w:tcPr>
            <w:tcW w:w="0" w:type="auto"/>
            <w:tcBorders>
              <w:tl2br w:val="nil"/>
              <w:tr2bl w:val="nil"/>
            </w:tcBorders>
            <w:noWrap w:val="0"/>
            <w:vAlign w:val="center"/>
          </w:tcPr>
          <w:p w14:paraId="76FD9F95">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rPr>
            </w:pPr>
            <w:r>
              <w:rPr>
                <w:rFonts w:hint="eastAsia" w:ascii="宋体" w:hAnsi="宋体" w:cs="宋体"/>
                <w:b w:val="0"/>
                <w:bCs w:val="0"/>
                <w:color w:val="auto"/>
                <w:szCs w:val="21"/>
                <w:highlight w:val="none"/>
                <w:u w:val="single" w:color="auto"/>
                <w:vertAlign w:val="baseline"/>
              </w:rPr>
              <w:t>49.89455</w:t>
            </w:r>
          </w:p>
        </w:tc>
        <w:tc>
          <w:tcPr>
            <w:tcW w:w="0" w:type="auto"/>
            <w:tcBorders>
              <w:tl2br w:val="nil"/>
              <w:tr2bl w:val="nil"/>
            </w:tcBorders>
            <w:noWrap w:val="0"/>
            <w:vAlign w:val="center"/>
          </w:tcPr>
          <w:p w14:paraId="64E59C21">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连续</w:t>
            </w:r>
          </w:p>
        </w:tc>
        <w:tc>
          <w:tcPr>
            <w:tcW w:w="0" w:type="auto"/>
            <w:tcBorders>
              <w:tl2br w:val="nil"/>
              <w:tr2bl w:val="nil"/>
            </w:tcBorders>
            <w:noWrap w:val="0"/>
            <w:vAlign w:val="center"/>
          </w:tcPr>
          <w:p w14:paraId="01897D10">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20</w:t>
            </w:r>
          </w:p>
        </w:tc>
        <w:tc>
          <w:tcPr>
            <w:tcW w:w="0" w:type="auto"/>
            <w:tcBorders>
              <w:tl2br w:val="nil"/>
              <w:tr2bl w:val="nil"/>
            </w:tcBorders>
            <w:noWrap w:val="0"/>
            <w:vAlign w:val="center"/>
          </w:tcPr>
          <w:p w14:paraId="787D2442">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38.09804</w:t>
            </w:r>
          </w:p>
        </w:tc>
        <w:tc>
          <w:tcPr>
            <w:tcW w:w="0" w:type="auto"/>
            <w:tcBorders>
              <w:tl2br w:val="nil"/>
              <w:tr2bl w:val="nil"/>
            </w:tcBorders>
            <w:noWrap w:val="0"/>
            <w:vAlign w:val="center"/>
          </w:tcPr>
          <w:p w14:paraId="565C119B">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31.47817</w:t>
            </w:r>
          </w:p>
        </w:tc>
        <w:tc>
          <w:tcPr>
            <w:tcW w:w="0" w:type="auto"/>
            <w:tcBorders>
              <w:tl2br w:val="nil"/>
              <w:tr2bl w:val="nil"/>
            </w:tcBorders>
            <w:noWrap w:val="0"/>
            <w:vAlign w:val="center"/>
          </w:tcPr>
          <w:p w14:paraId="7401A4F0">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23.63596</w:t>
            </w:r>
          </w:p>
        </w:tc>
        <w:tc>
          <w:tcPr>
            <w:tcW w:w="0" w:type="auto"/>
            <w:tcBorders>
              <w:tl2br w:val="nil"/>
              <w:tr2bl w:val="nil"/>
            </w:tcBorders>
            <w:noWrap w:val="0"/>
            <w:vAlign w:val="center"/>
          </w:tcPr>
          <w:p w14:paraId="78A97A69">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29.89455</w:t>
            </w:r>
          </w:p>
        </w:tc>
        <w:tc>
          <w:tcPr>
            <w:tcW w:w="0" w:type="auto"/>
            <w:tcBorders>
              <w:tl2br w:val="nil"/>
              <w:tr2bl w:val="nil"/>
            </w:tcBorders>
            <w:noWrap w:val="0"/>
            <w:vAlign w:val="center"/>
          </w:tcPr>
          <w:p w14:paraId="43D45AA4">
            <w:pPr>
              <w:keepNext w:val="0"/>
              <w:keepLines w:val="0"/>
              <w:suppressLineNumbers w:val="0"/>
              <w:spacing w:before="0" w:beforeAutospacing="0" w:after="0" w:afterAutospacing="0"/>
              <w:ind w:left="0" w:right="0"/>
              <w:jc w:val="center"/>
              <w:rPr>
                <w:rFonts w:hint="default"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1</w:t>
            </w:r>
          </w:p>
        </w:tc>
      </w:tr>
      <w:tr w14:paraId="516D9B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0" w:type="auto"/>
            <w:vMerge w:val="continue"/>
            <w:tcBorders>
              <w:tl2br w:val="nil"/>
              <w:tr2bl w:val="nil"/>
            </w:tcBorders>
            <w:noWrap w:val="0"/>
            <w:vAlign w:val="center"/>
          </w:tcPr>
          <w:p w14:paraId="6DC53526">
            <w:pPr>
              <w:keepNext w:val="0"/>
              <w:keepLines w:val="0"/>
              <w:suppressLineNumbers w:val="0"/>
              <w:spacing w:before="0" w:beforeAutospacing="0" w:after="0" w:afterAutospacing="0"/>
              <w:ind w:left="0" w:right="0"/>
              <w:jc w:val="center"/>
              <w:rPr>
                <w:color w:val="auto"/>
                <w:u w:val="single" w:color="auto"/>
              </w:rPr>
            </w:pPr>
          </w:p>
        </w:tc>
        <w:tc>
          <w:tcPr>
            <w:tcW w:w="0" w:type="auto"/>
            <w:vMerge w:val="continue"/>
            <w:tcBorders>
              <w:tl2br w:val="nil"/>
              <w:tr2bl w:val="nil"/>
            </w:tcBorders>
            <w:noWrap w:val="0"/>
            <w:vAlign w:val="center"/>
          </w:tcPr>
          <w:p w14:paraId="6CF8CB7A">
            <w:pPr>
              <w:keepNext w:val="0"/>
              <w:keepLines w:val="0"/>
              <w:suppressLineNumbers w:val="0"/>
              <w:spacing w:before="0" w:beforeAutospacing="0" w:after="0" w:afterAutospacing="0"/>
              <w:ind w:left="0" w:right="0"/>
              <w:jc w:val="center"/>
              <w:rPr>
                <w:color w:val="auto"/>
                <w:u w:val="single" w:color="auto"/>
              </w:rPr>
            </w:pPr>
          </w:p>
        </w:tc>
        <w:tc>
          <w:tcPr>
            <w:tcW w:w="0" w:type="auto"/>
            <w:tcBorders>
              <w:tl2br w:val="nil"/>
              <w:tr2bl w:val="nil"/>
            </w:tcBorders>
            <w:noWrap w:val="0"/>
            <w:vAlign w:val="center"/>
          </w:tcPr>
          <w:p w14:paraId="4680E68E">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ascii="宋体" w:hAnsi="宋体" w:eastAsia="宋体" w:cs="宋体"/>
                <w:color w:val="auto"/>
                <w:u w:val="single" w:color="auto"/>
                <w:lang w:val="en-US" w:eastAsia="zh-CN"/>
              </w:rPr>
            </w:pPr>
            <w:r>
              <w:rPr>
                <w:rFonts w:hint="eastAsia"/>
                <w:color w:val="auto"/>
                <w:sz w:val="21"/>
                <w:szCs w:val="21"/>
                <w:u w:val="single" w:color="auto"/>
                <w:lang w:val="en-US" w:eastAsia="zh-CN"/>
              </w:rPr>
              <w:t>鄂式破碎机</w:t>
            </w:r>
          </w:p>
        </w:tc>
        <w:tc>
          <w:tcPr>
            <w:tcW w:w="0" w:type="auto"/>
            <w:tcBorders>
              <w:tl2br w:val="nil"/>
              <w:tr2bl w:val="nil"/>
            </w:tcBorders>
            <w:noWrap w:val="0"/>
            <w:vAlign w:val="center"/>
          </w:tcPr>
          <w:p w14:paraId="14EA049A">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default" w:ascii="宋体" w:hAnsi="宋体" w:eastAsia="宋体" w:cs="宋体"/>
                <w:color w:val="auto"/>
                <w:u w:val="single" w:color="auto"/>
                <w:lang w:val="en-US" w:eastAsia="zh-CN"/>
              </w:rPr>
            </w:pPr>
            <w:r>
              <w:rPr>
                <w:rFonts w:hint="eastAsia"/>
                <w:color w:val="auto"/>
                <w:sz w:val="21"/>
                <w:szCs w:val="21"/>
                <w:u w:val="single" w:color="auto"/>
                <w:lang w:val="en-US" w:eastAsia="zh-CN"/>
              </w:rPr>
              <w:t>1台</w:t>
            </w:r>
          </w:p>
        </w:tc>
        <w:tc>
          <w:tcPr>
            <w:tcW w:w="0" w:type="auto"/>
            <w:tcBorders>
              <w:tl2br w:val="nil"/>
              <w:tr2bl w:val="nil"/>
            </w:tcBorders>
            <w:noWrap w:val="0"/>
            <w:vAlign w:val="center"/>
          </w:tcPr>
          <w:p w14:paraId="18DDFFCE">
            <w:pPr>
              <w:keepNext w:val="0"/>
              <w:keepLines w:val="0"/>
              <w:suppressLineNumbers w:val="0"/>
              <w:spacing w:before="0" w:beforeAutospacing="0" w:after="0" w:afterAutospacing="0"/>
              <w:ind w:left="0" w:right="0"/>
              <w:jc w:val="center"/>
              <w:rPr>
                <w:rFonts w:hint="default" w:ascii="宋体" w:hAnsi="宋体" w:eastAsia="宋体" w:cs="宋体"/>
                <w:color w:val="auto"/>
                <w:u w:val="single" w:color="auto"/>
                <w:lang w:val="en-US" w:eastAsia="zh-CN"/>
              </w:rPr>
            </w:pPr>
            <w:r>
              <w:rPr>
                <w:rFonts w:hint="eastAsia" w:ascii="宋体" w:hAnsi="宋体" w:eastAsia="宋体" w:cs="宋体"/>
                <w:color w:val="auto"/>
                <w:u w:val="single" w:color="auto"/>
                <w:lang w:val="en-US" w:eastAsia="zh-CN"/>
              </w:rPr>
              <w:t>75</w:t>
            </w:r>
          </w:p>
        </w:tc>
        <w:tc>
          <w:tcPr>
            <w:tcW w:w="0" w:type="auto"/>
            <w:tcBorders>
              <w:tl2br w:val="nil"/>
              <w:tr2bl w:val="nil"/>
            </w:tcBorders>
            <w:noWrap w:val="0"/>
            <w:vAlign w:val="center"/>
          </w:tcPr>
          <w:p w14:paraId="28E0D6DE">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-219</w:t>
            </w:r>
          </w:p>
        </w:tc>
        <w:tc>
          <w:tcPr>
            <w:tcW w:w="0" w:type="auto"/>
            <w:tcBorders>
              <w:tl2br w:val="nil"/>
              <w:tr2bl w:val="nil"/>
            </w:tcBorders>
            <w:noWrap w:val="0"/>
            <w:vAlign w:val="center"/>
          </w:tcPr>
          <w:p w14:paraId="30E869F4">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84</w:t>
            </w:r>
          </w:p>
        </w:tc>
        <w:tc>
          <w:tcPr>
            <w:tcW w:w="0" w:type="auto"/>
            <w:tcBorders>
              <w:tl2br w:val="nil"/>
              <w:tr2bl w:val="nil"/>
            </w:tcBorders>
            <w:noWrap w:val="0"/>
            <w:vAlign w:val="center"/>
          </w:tcPr>
          <w:p w14:paraId="2B5AE04B">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u w:val="single" w:color="auto"/>
                <w:lang w:val="en-US" w:eastAsia="zh-CN"/>
              </w:rPr>
            </w:pPr>
            <w:r>
              <w:rPr>
                <w:rFonts w:hint="eastAsia" w:ascii="宋体" w:hAnsi="宋体" w:cs="宋体"/>
                <w:color w:val="auto"/>
                <w:u w:val="single" w:color="auto"/>
                <w:lang w:val="en-US" w:eastAsia="zh-CN"/>
              </w:rPr>
              <w:t>2</w:t>
            </w:r>
          </w:p>
        </w:tc>
        <w:tc>
          <w:tcPr>
            <w:tcW w:w="0" w:type="auto"/>
            <w:tcBorders>
              <w:tl2br w:val="nil"/>
              <w:tr2bl w:val="nil"/>
            </w:tcBorders>
            <w:noWrap w:val="0"/>
            <w:vAlign w:val="center"/>
          </w:tcPr>
          <w:p w14:paraId="758B8D22">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u w:val="single" w:color="auto"/>
                <w:lang w:val="en-US" w:eastAsia="zh-CN"/>
              </w:rPr>
            </w:pPr>
            <w:r>
              <w:rPr>
                <w:rFonts w:hint="eastAsia" w:ascii="宋体" w:hAnsi="宋体" w:cs="宋体"/>
                <w:color w:val="auto"/>
                <w:u w:val="single" w:color="auto"/>
                <w:lang w:val="en-US" w:eastAsia="zh-CN"/>
              </w:rPr>
              <w:t>63</w:t>
            </w:r>
          </w:p>
        </w:tc>
        <w:tc>
          <w:tcPr>
            <w:tcW w:w="0" w:type="auto"/>
            <w:tcBorders>
              <w:tl2br w:val="nil"/>
              <w:tr2bl w:val="nil"/>
            </w:tcBorders>
            <w:noWrap w:val="0"/>
            <w:vAlign w:val="center"/>
          </w:tcPr>
          <w:p w14:paraId="54D392E2">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u w:val="single" w:color="auto"/>
                <w:lang w:val="en-US" w:eastAsia="zh-CN"/>
              </w:rPr>
            </w:pPr>
            <w:r>
              <w:rPr>
                <w:rFonts w:hint="eastAsia" w:ascii="宋体" w:hAnsi="宋体" w:cs="宋体"/>
                <w:color w:val="auto"/>
                <w:u w:val="single" w:color="auto"/>
                <w:lang w:val="en-US" w:eastAsia="zh-CN"/>
              </w:rPr>
              <w:t>9</w:t>
            </w:r>
          </w:p>
        </w:tc>
        <w:tc>
          <w:tcPr>
            <w:tcW w:w="0" w:type="auto"/>
            <w:tcBorders>
              <w:tl2br w:val="nil"/>
              <w:tr2bl w:val="nil"/>
            </w:tcBorders>
            <w:noWrap w:val="0"/>
            <w:vAlign w:val="center"/>
          </w:tcPr>
          <w:p w14:paraId="79F0E868">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u w:val="single" w:color="auto"/>
                <w:lang w:val="en-US" w:eastAsia="zh-CN"/>
              </w:rPr>
            </w:pPr>
            <w:r>
              <w:rPr>
                <w:rFonts w:hint="eastAsia" w:ascii="宋体" w:hAnsi="宋体" w:cs="宋体"/>
                <w:color w:val="auto"/>
                <w:u w:val="single" w:color="auto"/>
                <w:lang w:val="en-US" w:eastAsia="zh-CN"/>
              </w:rPr>
              <w:t>44</w:t>
            </w:r>
          </w:p>
        </w:tc>
        <w:tc>
          <w:tcPr>
            <w:tcW w:w="0" w:type="auto"/>
            <w:tcBorders>
              <w:tl2br w:val="nil"/>
              <w:tr2bl w:val="nil"/>
            </w:tcBorders>
            <w:noWrap w:val="0"/>
            <w:vAlign w:val="center"/>
          </w:tcPr>
          <w:p w14:paraId="00686417">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u w:val="single" w:color="auto"/>
                <w:lang w:val="en-US" w:eastAsia="zh-CN"/>
              </w:rPr>
            </w:pPr>
            <w:r>
              <w:rPr>
                <w:rFonts w:hint="eastAsia" w:ascii="宋体" w:hAnsi="宋体" w:cs="宋体"/>
                <w:color w:val="auto"/>
                <w:u w:val="single" w:color="auto"/>
                <w:lang w:val="en-US" w:eastAsia="zh-CN"/>
              </w:rPr>
              <w:t>24</w:t>
            </w:r>
          </w:p>
        </w:tc>
        <w:tc>
          <w:tcPr>
            <w:tcW w:w="0" w:type="auto"/>
            <w:tcBorders>
              <w:tl2br w:val="nil"/>
              <w:tr2bl w:val="nil"/>
            </w:tcBorders>
            <w:noWrap w:val="0"/>
            <w:vAlign w:val="center"/>
          </w:tcPr>
          <w:p w14:paraId="6534A871">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u w:val="single" w:color="auto"/>
                <w:lang w:val="en-US" w:eastAsia="zh-CN"/>
              </w:rPr>
            </w:pPr>
            <w:r>
              <w:rPr>
                <w:rFonts w:hint="eastAsia" w:ascii="宋体" w:hAnsi="宋体" w:eastAsia="宋体" w:cs="宋体"/>
                <w:color w:val="auto"/>
                <w:u w:val="single" w:color="auto"/>
                <w:lang w:val="en-US" w:eastAsia="zh-CN"/>
              </w:rPr>
              <w:t>30.75625</w:t>
            </w:r>
          </w:p>
        </w:tc>
        <w:tc>
          <w:tcPr>
            <w:tcW w:w="0" w:type="auto"/>
            <w:tcBorders>
              <w:tl2br w:val="nil"/>
              <w:tr2bl w:val="nil"/>
            </w:tcBorders>
            <w:noWrap w:val="0"/>
            <w:vAlign w:val="center"/>
          </w:tcPr>
          <w:p w14:paraId="3FAE17CA">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u w:val="single" w:color="auto"/>
                <w:lang w:val="en-US" w:eastAsia="zh-CN"/>
              </w:rPr>
            </w:pPr>
            <w:r>
              <w:rPr>
                <w:rFonts w:hint="eastAsia" w:ascii="宋体" w:hAnsi="宋体" w:eastAsia="宋体" w:cs="宋体"/>
                <w:color w:val="auto"/>
                <w:u w:val="single" w:color="auto"/>
                <w:lang w:val="en-US" w:eastAsia="zh-CN"/>
              </w:rPr>
              <w:t>55.91515</w:t>
            </w:r>
          </w:p>
        </w:tc>
        <w:tc>
          <w:tcPr>
            <w:tcW w:w="0" w:type="auto"/>
            <w:tcBorders>
              <w:tl2br w:val="nil"/>
              <w:tr2bl w:val="nil"/>
            </w:tcBorders>
            <w:noWrap w:val="0"/>
            <w:vAlign w:val="center"/>
          </w:tcPr>
          <w:p w14:paraId="37FF7C9E">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u w:val="single" w:color="auto"/>
                <w:lang w:val="en-US" w:eastAsia="zh-CN"/>
              </w:rPr>
            </w:pPr>
            <w:r>
              <w:rPr>
                <w:rFonts w:hint="eastAsia" w:ascii="宋体" w:hAnsi="宋体" w:eastAsia="宋体" w:cs="宋体"/>
                <w:color w:val="auto"/>
                <w:u w:val="single" w:color="auto"/>
                <w:lang w:val="en-US" w:eastAsia="zh-CN"/>
              </w:rPr>
              <w:t>42.13095</w:t>
            </w:r>
          </w:p>
        </w:tc>
        <w:tc>
          <w:tcPr>
            <w:tcW w:w="0" w:type="auto"/>
            <w:tcBorders>
              <w:tl2br w:val="nil"/>
              <w:tr2bl w:val="nil"/>
            </w:tcBorders>
            <w:noWrap w:val="0"/>
            <w:vAlign w:val="center"/>
          </w:tcPr>
          <w:p w14:paraId="671CD735">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u w:val="single" w:color="auto"/>
                <w:lang w:val="en-US" w:eastAsia="zh-CN"/>
              </w:rPr>
            </w:pPr>
            <w:r>
              <w:rPr>
                <w:rFonts w:hint="eastAsia" w:ascii="宋体" w:hAnsi="宋体" w:eastAsia="宋体" w:cs="宋体"/>
                <w:color w:val="auto"/>
                <w:u w:val="single" w:color="auto"/>
                <w:lang w:val="en-US" w:eastAsia="zh-CN"/>
              </w:rPr>
              <w:t>47.39577</w:t>
            </w:r>
          </w:p>
        </w:tc>
        <w:tc>
          <w:tcPr>
            <w:tcW w:w="0" w:type="auto"/>
            <w:tcBorders>
              <w:tl2br w:val="nil"/>
              <w:tr2bl w:val="nil"/>
            </w:tcBorders>
            <w:noWrap w:val="0"/>
            <w:vAlign w:val="center"/>
          </w:tcPr>
          <w:p w14:paraId="4EDA3510">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u w:val="single" w:color="auto"/>
                <w:lang w:val="en-US" w:eastAsia="zh-CN"/>
              </w:rPr>
            </w:pPr>
            <w:r>
              <w:rPr>
                <w:rFonts w:hint="eastAsia" w:ascii="宋体" w:hAnsi="宋体" w:cs="宋体"/>
                <w:b w:val="0"/>
                <w:bCs w:val="0"/>
                <w:color w:val="auto"/>
                <w:szCs w:val="21"/>
                <w:highlight w:val="none"/>
                <w:u w:val="single" w:color="auto"/>
                <w:vertAlign w:val="baseline"/>
                <w:lang w:val="en-US" w:eastAsia="zh-CN"/>
              </w:rPr>
              <w:t>连续</w:t>
            </w:r>
          </w:p>
        </w:tc>
        <w:tc>
          <w:tcPr>
            <w:tcW w:w="0" w:type="auto"/>
            <w:tcBorders>
              <w:tl2br w:val="nil"/>
              <w:tr2bl w:val="nil"/>
            </w:tcBorders>
            <w:noWrap w:val="0"/>
            <w:vAlign w:val="center"/>
          </w:tcPr>
          <w:p w14:paraId="5483D254">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u w:val="single" w:color="auto"/>
                <w:lang w:val="en-US" w:eastAsia="zh-CN"/>
              </w:rPr>
            </w:pPr>
            <w:r>
              <w:rPr>
                <w:rFonts w:hint="eastAsia" w:ascii="宋体" w:hAnsi="宋体" w:cs="宋体"/>
                <w:b w:val="0"/>
                <w:bCs w:val="0"/>
                <w:color w:val="auto"/>
                <w:szCs w:val="21"/>
                <w:highlight w:val="none"/>
                <w:u w:val="single" w:color="auto"/>
                <w:vertAlign w:val="baseline"/>
                <w:lang w:val="en-US" w:eastAsia="zh-CN"/>
              </w:rPr>
              <w:t>20</w:t>
            </w:r>
          </w:p>
        </w:tc>
        <w:tc>
          <w:tcPr>
            <w:tcW w:w="0" w:type="auto"/>
            <w:tcBorders>
              <w:tl2br w:val="nil"/>
              <w:tr2bl w:val="nil"/>
            </w:tcBorders>
            <w:noWrap w:val="0"/>
            <w:vAlign w:val="center"/>
          </w:tcPr>
          <w:p w14:paraId="713B29B5">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30.75625</w:t>
            </w:r>
          </w:p>
        </w:tc>
        <w:tc>
          <w:tcPr>
            <w:tcW w:w="0" w:type="auto"/>
            <w:tcBorders>
              <w:tl2br w:val="nil"/>
              <w:tr2bl w:val="nil"/>
            </w:tcBorders>
            <w:noWrap w:val="0"/>
            <w:vAlign w:val="center"/>
          </w:tcPr>
          <w:p w14:paraId="18383CF0">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35.91515</w:t>
            </w:r>
          </w:p>
        </w:tc>
        <w:tc>
          <w:tcPr>
            <w:tcW w:w="0" w:type="auto"/>
            <w:tcBorders>
              <w:tl2br w:val="nil"/>
              <w:tr2bl w:val="nil"/>
            </w:tcBorders>
            <w:noWrap w:val="0"/>
            <w:vAlign w:val="center"/>
          </w:tcPr>
          <w:p w14:paraId="6967614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22.13095</w:t>
            </w:r>
          </w:p>
        </w:tc>
        <w:tc>
          <w:tcPr>
            <w:tcW w:w="0" w:type="auto"/>
            <w:tcBorders>
              <w:tl2br w:val="nil"/>
              <w:tr2bl w:val="nil"/>
            </w:tcBorders>
            <w:noWrap w:val="0"/>
            <w:vAlign w:val="center"/>
          </w:tcPr>
          <w:p w14:paraId="48549B0E">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27.39577</w:t>
            </w:r>
          </w:p>
        </w:tc>
        <w:tc>
          <w:tcPr>
            <w:tcW w:w="0" w:type="auto"/>
            <w:tcBorders>
              <w:tl2br w:val="nil"/>
              <w:tr2bl w:val="nil"/>
            </w:tcBorders>
            <w:noWrap w:val="0"/>
            <w:vAlign w:val="center"/>
          </w:tcPr>
          <w:p w14:paraId="3DD20744">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u w:val="single" w:color="auto"/>
                <w:lang w:val="en-US" w:eastAsia="zh-CN"/>
              </w:rPr>
            </w:pPr>
            <w:r>
              <w:rPr>
                <w:rFonts w:hint="eastAsia" w:ascii="宋体" w:hAnsi="宋体" w:cs="宋体"/>
                <w:b w:val="0"/>
                <w:bCs w:val="0"/>
                <w:color w:val="auto"/>
                <w:szCs w:val="21"/>
                <w:highlight w:val="none"/>
                <w:u w:val="single" w:color="auto"/>
                <w:vertAlign w:val="baseline"/>
                <w:lang w:val="en-US" w:eastAsia="zh-CN"/>
              </w:rPr>
              <w:t>1</w:t>
            </w:r>
          </w:p>
        </w:tc>
      </w:tr>
      <w:tr w14:paraId="7C7A32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159EA668">
            <w:pPr>
              <w:keepNext w:val="0"/>
              <w:keepLines w:val="0"/>
              <w:suppressLineNumbers w:val="0"/>
              <w:spacing w:before="0" w:beforeAutospacing="0" w:after="0" w:afterAutospacing="0"/>
              <w:ind w:left="0" w:right="0"/>
              <w:jc w:val="center"/>
              <w:rPr>
                <w:rFonts w:hint="default" w:ascii="宋体" w:hAnsi="宋体" w:cs="宋体"/>
                <w:b w:val="0"/>
                <w:bCs w:val="0"/>
                <w:color w:val="auto"/>
                <w:szCs w:val="21"/>
                <w:highlight w:val="none"/>
                <w:u w:val="single" w:color="auto"/>
                <w:vertAlign w:val="baseline"/>
                <w:lang w:val="en-US" w:eastAsia="zh-CN"/>
              </w:rPr>
            </w:pPr>
          </w:p>
        </w:tc>
        <w:tc>
          <w:tcPr>
            <w:tcW w:w="0" w:type="auto"/>
            <w:vMerge w:val="continue"/>
            <w:tcBorders>
              <w:tl2br w:val="nil"/>
              <w:tr2bl w:val="nil"/>
            </w:tcBorders>
            <w:noWrap w:val="0"/>
            <w:vAlign w:val="center"/>
          </w:tcPr>
          <w:p w14:paraId="0626B263">
            <w:pPr>
              <w:keepNext w:val="0"/>
              <w:keepLines w:val="0"/>
              <w:suppressLineNumbers w:val="0"/>
              <w:spacing w:before="0" w:beforeAutospacing="0" w:after="0" w:afterAutospacing="0"/>
              <w:ind w:left="0" w:leftChars="0" w:right="0" w:rightChars="0"/>
              <w:jc w:val="both"/>
              <w:rPr>
                <w:rFonts w:hint="eastAsia" w:ascii="宋体" w:hAnsi="宋体" w:eastAsia="宋体" w:cs="宋体"/>
                <w:b w:val="0"/>
                <w:bCs w:val="0"/>
                <w:color w:val="auto"/>
                <w:szCs w:val="21"/>
                <w:highlight w:val="none"/>
                <w:u w:val="single" w:color="auto"/>
                <w:vertAlign w:val="baseline"/>
                <w:lang w:val="en-US" w:eastAsia="zh-CN"/>
              </w:rPr>
            </w:pPr>
          </w:p>
        </w:tc>
        <w:tc>
          <w:tcPr>
            <w:tcW w:w="0" w:type="auto"/>
            <w:tcBorders>
              <w:tl2br w:val="nil"/>
              <w:tr2bl w:val="nil"/>
            </w:tcBorders>
            <w:noWrap w:val="0"/>
            <w:vAlign w:val="center"/>
          </w:tcPr>
          <w:p w14:paraId="504CB002">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ascii="宋体" w:hAnsi="宋体" w:cs="宋体"/>
                <w:b w:val="0"/>
                <w:bCs w:val="0"/>
                <w:color w:val="auto"/>
                <w:szCs w:val="21"/>
                <w:highlight w:val="none"/>
                <w:u w:val="single" w:color="auto"/>
                <w:lang w:eastAsia="zh-CN"/>
              </w:rPr>
            </w:pPr>
            <w:r>
              <w:rPr>
                <w:rFonts w:hint="eastAsia"/>
                <w:color w:val="auto"/>
                <w:sz w:val="21"/>
                <w:szCs w:val="21"/>
                <w:u w:val="single" w:color="auto"/>
                <w:lang w:eastAsia="zh-CN"/>
              </w:rPr>
              <w:t>筛分机</w:t>
            </w:r>
          </w:p>
        </w:tc>
        <w:tc>
          <w:tcPr>
            <w:tcW w:w="0" w:type="auto"/>
            <w:tcBorders>
              <w:tl2br w:val="nil"/>
              <w:tr2bl w:val="nil"/>
            </w:tcBorders>
            <w:noWrap w:val="0"/>
            <w:vAlign w:val="center"/>
          </w:tcPr>
          <w:p w14:paraId="4ED31668">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ascii="宋体" w:hAnsi="宋体" w:cs="宋体"/>
                <w:b w:val="0"/>
                <w:bCs w:val="0"/>
                <w:color w:val="auto"/>
                <w:szCs w:val="21"/>
                <w:highlight w:val="none"/>
                <w:u w:val="single" w:color="auto"/>
                <w:lang w:val="en-US" w:eastAsia="zh-CN"/>
              </w:rPr>
            </w:pPr>
            <w:r>
              <w:rPr>
                <w:rFonts w:hint="eastAsia"/>
                <w:color w:val="auto"/>
                <w:sz w:val="21"/>
                <w:szCs w:val="21"/>
                <w:u w:val="single" w:color="auto"/>
                <w:lang w:val="en-US" w:eastAsia="zh-CN"/>
              </w:rPr>
              <w:t>2台</w:t>
            </w:r>
          </w:p>
        </w:tc>
        <w:tc>
          <w:tcPr>
            <w:tcW w:w="0" w:type="auto"/>
            <w:tcBorders>
              <w:tl2br w:val="nil"/>
              <w:tr2bl w:val="nil"/>
            </w:tcBorders>
            <w:noWrap w:val="0"/>
            <w:vAlign w:val="center"/>
          </w:tcPr>
          <w:p w14:paraId="24685BE1">
            <w:pPr>
              <w:keepNext w:val="0"/>
              <w:keepLines w:val="0"/>
              <w:suppressLineNumbers w:val="0"/>
              <w:spacing w:before="0" w:beforeAutospacing="0" w:after="0" w:afterAutospacing="0"/>
              <w:ind w:left="0" w:right="0"/>
              <w:jc w:val="center"/>
              <w:rPr>
                <w:rFonts w:hint="eastAsia" w:ascii="宋体" w:hAnsi="宋体" w:cs="宋体"/>
                <w:b w:val="0"/>
                <w:bCs w:val="0"/>
                <w:color w:val="auto"/>
                <w:szCs w:val="21"/>
                <w:highlight w:val="none"/>
                <w:u w:val="single" w:color="auto"/>
                <w:vertAlign w:val="baseline"/>
                <w:lang w:val="en-US" w:eastAsia="zh-CN"/>
              </w:rPr>
            </w:pPr>
            <w:r>
              <w:rPr>
                <w:rFonts w:hint="eastAsia" w:ascii="宋体" w:hAnsi="宋体" w:eastAsia="宋体" w:cs="宋体"/>
                <w:color w:val="auto"/>
                <w:u w:val="single" w:color="auto"/>
                <w:lang w:val="en-US" w:eastAsia="zh-CN"/>
              </w:rPr>
              <w:t>75</w:t>
            </w:r>
          </w:p>
        </w:tc>
        <w:tc>
          <w:tcPr>
            <w:tcW w:w="0" w:type="auto"/>
            <w:tcBorders>
              <w:tl2br w:val="nil"/>
              <w:tr2bl w:val="nil"/>
            </w:tcBorders>
            <w:noWrap w:val="0"/>
            <w:vAlign w:val="center"/>
          </w:tcPr>
          <w:p w14:paraId="44FF7F27">
            <w:pPr>
              <w:keepNext w:val="0"/>
              <w:keepLines w:val="0"/>
              <w:suppressLineNumbers w:val="0"/>
              <w:spacing w:before="0" w:beforeAutospacing="0" w:after="0" w:afterAutospacing="0"/>
              <w:ind w:left="0" w:leftChars="0" w:right="0" w:rightChars="0"/>
              <w:jc w:val="center"/>
              <w:rPr>
                <w:rFonts w:hint="default"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-226</w:t>
            </w:r>
          </w:p>
        </w:tc>
        <w:tc>
          <w:tcPr>
            <w:tcW w:w="0" w:type="auto"/>
            <w:tcBorders>
              <w:tl2br w:val="nil"/>
              <w:tr2bl w:val="nil"/>
            </w:tcBorders>
            <w:noWrap w:val="0"/>
            <w:vAlign w:val="center"/>
          </w:tcPr>
          <w:p w14:paraId="5887BFF3">
            <w:pPr>
              <w:keepNext w:val="0"/>
              <w:keepLines w:val="0"/>
              <w:suppressLineNumbers w:val="0"/>
              <w:spacing w:before="0" w:beforeAutospacing="0" w:after="0" w:afterAutospacing="0"/>
              <w:ind w:left="0" w:leftChars="0" w:right="0" w:rightChars="0"/>
              <w:jc w:val="center"/>
              <w:rPr>
                <w:rFonts w:hint="default"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78</w:t>
            </w:r>
          </w:p>
        </w:tc>
        <w:tc>
          <w:tcPr>
            <w:tcW w:w="0" w:type="auto"/>
            <w:tcBorders>
              <w:tl2br w:val="nil"/>
              <w:tr2bl w:val="nil"/>
            </w:tcBorders>
            <w:noWrap w:val="0"/>
            <w:vAlign w:val="center"/>
          </w:tcPr>
          <w:p w14:paraId="2309E464">
            <w:pPr>
              <w:keepNext w:val="0"/>
              <w:keepLines w:val="0"/>
              <w:suppressLineNumbers w:val="0"/>
              <w:spacing w:before="0" w:beforeAutospacing="0" w:after="0" w:afterAutospacing="0"/>
              <w:ind w:left="0" w:leftChars="0" w:right="0" w:rightChars="0"/>
              <w:jc w:val="center"/>
              <w:rPr>
                <w:rFonts w:hint="default"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1.6</w:t>
            </w:r>
          </w:p>
        </w:tc>
        <w:tc>
          <w:tcPr>
            <w:tcW w:w="0" w:type="auto"/>
            <w:tcBorders>
              <w:tl2br w:val="nil"/>
              <w:tr2bl w:val="nil"/>
            </w:tcBorders>
            <w:noWrap w:val="0"/>
            <w:vAlign w:val="center"/>
          </w:tcPr>
          <w:p w14:paraId="6E278518">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56</w:t>
            </w:r>
          </w:p>
        </w:tc>
        <w:tc>
          <w:tcPr>
            <w:tcW w:w="0" w:type="auto"/>
            <w:tcBorders>
              <w:tl2br w:val="nil"/>
              <w:tr2bl w:val="nil"/>
            </w:tcBorders>
            <w:noWrap w:val="0"/>
            <w:vAlign w:val="center"/>
          </w:tcPr>
          <w:p w14:paraId="5942900A">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3</w:t>
            </w:r>
          </w:p>
        </w:tc>
        <w:tc>
          <w:tcPr>
            <w:tcW w:w="0" w:type="auto"/>
            <w:tcBorders>
              <w:tl2br w:val="nil"/>
              <w:tr2bl w:val="nil"/>
            </w:tcBorders>
            <w:noWrap w:val="0"/>
            <w:vAlign w:val="center"/>
          </w:tcPr>
          <w:p w14:paraId="2A50371D">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51</w:t>
            </w:r>
          </w:p>
        </w:tc>
        <w:tc>
          <w:tcPr>
            <w:tcW w:w="0" w:type="auto"/>
            <w:tcBorders>
              <w:tl2br w:val="nil"/>
              <w:tr2bl w:val="nil"/>
            </w:tcBorders>
            <w:noWrap w:val="0"/>
            <w:vAlign w:val="center"/>
          </w:tcPr>
          <w:p w14:paraId="49398989">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30</w:t>
            </w:r>
          </w:p>
        </w:tc>
        <w:tc>
          <w:tcPr>
            <w:tcW w:w="0" w:type="auto"/>
            <w:tcBorders>
              <w:tl2br w:val="nil"/>
              <w:tr2bl w:val="nil"/>
            </w:tcBorders>
            <w:noWrap w:val="0"/>
            <w:vAlign w:val="center"/>
          </w:tcPr>
          <w:p w14:paraId="6F99EB53">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rPr>
            </w:pPr>
            <w:r>
              <w:rPr>
                <w:rFonts w:hint="eastAsia" w:ascii="宋体" w:hAnsi="宋体" w:cs="宋体"/>
                <w:b w:val="0"/>
                <w:bCs w:val="0"/>
                <w:color w:val="auto"/>
                <w:szCs w:val="21"/>
                <w:highlight w:val="none"/>
                <w:u w:val="single" w:color="auto"/>
                <w:vertAlign w:val="baseline"/>
              </w:rPr>
              <w:t>40.03624</w:t>
            </w:r>
          </w:p>
        </w:tc>
        <w:tc>
          <w:tcPr>
            <w:tcW w:w="0" w:type="auto"/>
            <w:tcBorders>
              <w:tl2br w:val="nil"/>
              <w:tr2bl w:val="nil"/>
            </w:tcBorders>
            <w:noWrap w:val="0"/>
            <w:vAlign w:val="center"/>
          </w:tcPr>
          <w:p w14:paraId="389CF6D2">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rPr>
            </w:pPr>
            <w:r>
              <w:rPr>
                <w:rFonts w:hint="eastAsia" w:ascii="宋体" w:hAnsi="宋体" w:cs="宋体"/>
                <w:b w:val="0"/>
                <w:bCs w:val="0"/>
                <w:color w:val="auto"/>
                <w:szCs w:val="21"/>
                <w:highlight w:val="none"/>
                <w:u w:val="single" w:color="auto"/>
                <w:vertAlign w:val="baseline"/>
              </w:rPr>
              <w:t>65.45757</w:t>
            </w:r>
          </w:p>
        </w:tc>
        <w:tc>
          <w:tcPr>
            <w:tcW w:w="0" w:type="auto"/>
            <w:tcBorders>
              <w:tl2br w:val="nil"/>
              <w:tr2bl w:val="nil"/>
            </w:tcBorders>
            <w:noWrap w:val="0"/>
            <w:vAlign w:val="center"/>
          </w:tcPr>
          <w:p w14:paraId="3F02D941">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rPr>
            </w:pPr>
            <w:r>
              <w:rPr>
                <w:rFonts w:hint="eastAsia" w:ascii="宋体" w:hAnsi="宋体" w:cs="宋体"/>
                <w:b w:val="0"/>
                <w:bCs w:val="0"/>
                <w:color w:val="auto"/>
                <w:szCs w:val="21"/>
                <w:highlight w:val="none"/>
                <w:u w:val="single" w:color="auto"/>
                <w:vertAlign w:val="baseline"/>
              </w:rPr>
              <w:t>40.84859</w:t>
            </w:r>
          </w:p>
        </w:tc>
        <w:tc>
          <w:tcPr>
            <w:tcW w:w="0" w:type="auto"/>
            <w:tcBorders>
              <w:tl2br w:val="nil"/>
              <w:tr2bl w:val="nil"/>
            </w:tcBorders>
            <w:noWrap w:val="0"/>
            <w:vAlign w:val="center"/>
          </w:tcPr>
          <w:p w14:paraId="11FE73F4">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rPr>
            </w:pPr>
            <w:r>
              <w:rPr>
                <w:rFonts w:hint="eastAsia" w:ascii="宋体" w:hAnsi="宋体" w:cs="宋体"/>
                <w:b w:val="0"/>
                <w:bCs w:val="0"/>
                <w:color w:val="auto"/>
                <w:szCs w:val="21"/>
                <w:highlight w:val="none"/>
                <w:u w:val="single" w:color="auto"/>
                <w:vertAlign w:val="baseline"/>
              </w:rPr>
              <w:t>45.45757</w:t>
            </w:r>
          </w:p>
        </w:tc>
        <w:tc>
          <w:tcPr>
            <w:tcW w:w="0" w:type="auto"/>
            <w:tcBorders>
              <w:tl2br w:val="nil"/>
              <w:tr2bl w:val="nil"/>
            </w:tcBorders>
            <w:noWrap w:val="0"/>
            <w:vAlign w:val="center"/>
          </w:tcPr>
          <w:p w14:paraId="2DE47CBA">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连续</w:t>
            </w:r>
          </w:p>
        </w:tc>
        <w:tc>
          <w:tcPr>
            <w:tcW w:w="0" w:type="auto"/>
            <w:tcBorders>
              <w:tl2br w:val="nil"/>
              <w:tr2bl w:val="nil"/>
            </w:tcBorders>
            <w:noWrap w:val="0"/>
            <w:vAlign w:val="center"/>
          </w:tcPr>
          <w:p w14:paraId="004817AB">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20</w:t>
            </w:r>
          </w:p>
        </w:tc>
        <w:tc>
          <w:tcPr>
            <w:tcW w:w="0" w:type="auto"/>
            <w:tcBorders>
              <w:tl2br w:val="nil"/>
              <w:tr2bl w:val="nil"/>
            </w:tcBorders>
            <w:noWrap w:val="0"/>
            <w:vAlign w:val="center"/>
          </w:tcPr>
          <w:p w14:paraId="4D53BB5B">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20.03624</w:t>
            </w:r>
          </w:p>
        </w:tc>
        <w:tc>
          <w:tcPr>
            <w:tcW w:w="0" w:type="auto"/>
            <w:tcBorders>
              <w:tl2br w:val="nil"/>
              <w:tr2bl w:val="nil"/>
            </w:tcBorders>
            <w:noWrap w:val="0"/>
            <w:vAlign w:val="center"/>
          </w:tcPr>
          <w:p w14:paraId="1FC2AAC4">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45.45757</w:t>
            </w:r>
          </w:p>
        </w:tc>
        <w:tc>
          <w:tcPr>
            <w:tcW w:w="0" w:type="auto"/>
            <w:tcBorders>
              <w:tl2br w:val="nil"/>
              <w:tr2bl w:val="nil"/>
            </w:tcBorders>
            <w:noWrap w:val="0"/>
            <w:vAlign w:val="center"/>
          </w:tcPr>
          <w:p w14:paraId="22CFBC7D">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20.84859</w:t>
            </w:r>
          </w:p>
        </w:tc>
        <w:tc>
          <w:tcPr>
            <w:tcW w:w="0" w:type="auto"/>
            <w:tcBorders>
              <w:tl2br w:val="nil"/>
              <w:tr2bl w:val="nil"/>
            </w:tcBorders>
            <w:noWrap w:val="0"/>
            <w:vAlign w:val="center"/>
          </w:tcPr>
          <w:p w14:paraId="721B6C37">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25.45757</w:t>
            </w:r>
          </w:p>
        </w:tc>
        <w:tc>
          <w:tcPr>
            <w:tcW w:w="0" w:type="auto"/>
            <w:tcBorders>
              <w:tl2br w:val="nil"/>
              <w:tr2bl w:val="nil"/>
            </w:tcBorders>
            <w:noWrap w:val="0"/>
            <w:vAlign w:val="center"/>
          </w:tcPr>
          <w:p w14:paraId="2EBEA117">
            <w:pPr>
              <w:keepNext w:val="0"/>
              <w:keepLines w:val="0"/>
              <w:suppressLineNumbers w:val="0"/>
              <w:spacing w:before="0" w:beforeAutospacing="0" w:after="0" w:afterAutospacing="0"/>
              <w:ind w:left="0" w:right="0"/>
              <w:jc w:val="center"/>
              <w:rPr>
                <w:rFonts w:hint="default"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1</w:t>
            </w:r>
          </w:p>
        </w:tc>
      </w:tr>
      <w:tr w14:paraId="1E135E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9" w:hRule="atLeast"/>
        </w:trPr>
        <w:tc>
          <w:tcPr>
            <w:tcW w:w="0" w:type="auto"/>
            <w:vMerge w:val="continue"/>
            <w:tcBorders>
              <w:tl2br w:val="nil"/>
              <w:tr2bl w:val="nil"/>
            </w:tcBorders>
            <w:noWrap w:val="0"/>
            <w:vAlign w:val="center"/>
          </w:tcPr>
          <w:p w14:paraId="16A3A50A">
            <w:pPr>
              <w:keepNext w:val="0"/>
              <w:keepLines w:val="0"/>
              <w:suppressLineNumbers w:val="0"/>
              <w:spacing w:before="0" w:beforeAutospacing="0" w:after="0" w:afterAutospacing="0"/>
              <w:ind w:left="0" w:right="0"/>
              <w:jc w:val="center"/>
              <w:rPr>
                <w:rFonts w:hint="eastAsia" w:ascii="宋体" w:hAnsi="宋体" w:cs="宋体"/>
                <w:b w:val="0"/>
                <w:bCs w:val="0"/>
                <w:color w:val="auto"/>
                <w:szCs w:val="21"/>
                <w:highlight w:val="none"/>
                <w:u w:val="single" w:color="auto"/>
                <w:vertAlign w:val="baseline"/>
                <w:lang w:val="en-US" w:eastAsia="zh-CN"/>
              </w:rPr>
            </w:pPr>
          </w:p>
        </w:tc>
        <w:tc>
          <w:tcPr>
            <w:tcW w:w="0" w:type="auto"/>
            <w:vMerge w:val="continue"/>
            <w:tcBorders>
              <w:tl2br w:val="nil"/>
              <w:tr2bl w:val="nil"/>
            </w:tcBorders>
            <w:noWrap w:val="0"/>
            <w:vAlign w:val="center"/>
          </w:tcPr>
          <w:p w14:paraId="3E925FC6">
            <w:pPr>
              <w:keepNext w:val="0"/>
              <w:keepLines w:val="0"/>
              <w:suppressLineNumbers w:val="0"/>
              <w:spacing w:before="0" w:beforeAutospacing="0" w:after="0" w:afterAutospacing="0"/>
              <w:ind w:left="0" w:right="0"/>
              <w:jc w:val="both"/>
              <w:rPr>
                <w:rFonts w:hint="eastAsia" w:ascii="宋体" w:hAnsi="宋体" w:eastAsia="宋体" w:cs="宋体"/>
                <w:b w:val="0"/>
                <w:bCs w:val="0"/>
                <w:color w:val="auto"/>
                <w:szCs w:val="21"/>
                <w:highlight w:val="none"/>
                <w:u w:val="single" w:color="auto"/>
                <w:vertAlign w:val="baseline"/>
                <w:lang w:val="en-US" w:eastAsia="zh-CN"/>
              </w:rPr>
            </w:pPr>
          </w:p>
        </w:tc>
        <w:tc>
          <w:tcPr>
            <w:tcW w:w="0" w:type="auto"/>
            <w:tcBorders>
              <w:tl2br w:val="nil"/>
              <w:tr2bl w:val="nil"/>
            </w:tcBorders>
            <w:noWrap w:val="0"/>
            <w:vAlign w:val="center"/>
          </w:tcPr>
          <w:p w14:paraId="45E1F10C">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ascii="宋体" w:hAnsi="宋体" w:cs="宋体"/>
                <w:b w:val="0"/>
                <w:bCs w:val="0"/>
                <w:color w:val="auto"/>
                <w:szCs w:val="21"/>
                <w:highlight w:val="none"/>
                <w:u w:val="single" w:color="auto"/>
                <w:lang w:eastAsia="zh-CN"/>
              </w:rPr>
            </w:pPr>
            <w:r>
              <w:rPr>
                <w:rFonts w:hint="eastAsia"/>
                <w:color w:val="auto"/>
                <w:sz w:val="21"/>
                <w:szCs w:val="21"/>
                <w:u w:val="single" w:color="auto"/>
                <w:lang w:eastAsia="zh-CN"/>
              </w:rPr>
              <w:t>圆锥破碎机</w:t>
            </w:r>
          </w:p>
        </w:tc>
        <w:tc>
          <w:tcPr>
            <w:tcW w:w="0" w:type="auto"/>
            <w:tcBorders>
              <w:tl2br w:val="nil"/>
              <w:tr2bl w:val="nil"/>
            </w:tcBorders>
            <w:noWrap w:val="0"/>
            <w:vAlign w:val="center"/>
          </w:tcPr>
          <w:p w14:paraId="07C7E8E8">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ascii="宋体" w:hAnsi="宋体" w:cs="宋体"/>
                <w:b w:val="0"/>
                <w:bCs w:val="0"/>
                <w:color w:val="auto"/>
                <w:szCs w:val="21"/>
                <w:highlight w:val="none"/>
                <w:u w:val="single" w:color="auto"/>
                <w:lang w:val="en-US" w:eastAsia="zh-CN"/>
              </w:rPr>
            </w:pPr>
            <w:r>
              <w:rPr>
                <w:rFonts w:hint="eastAsia"/>
                <w:color w:val="auto"/>
                <w:sz w:val="21"/>
                <w:szCs w:val="21"/>
                <w:u w:val="single" w:color="auto"/>
                <w:lang w:val="en-US" w:eastAsia="zh-CN"/>
              </w:rPr>
              <w:t>1台</w:t>
            </w:r>
          </w:p>
        </w:tc>
        <w:tc>
          <w:tcPr>
            <w:tcW w:w="0" w:type="auto"/>
            <w:tcBorders>
              <w:tl2br w:val="nil"/>
              <w:tr2bl w:val="nil"/>
            </w:tcBorders>
            <w:noWrap w:val="0"/>
            <w:vAlign w:val="center"/>
          </w:tcPr>
          <w:p w14:paraId="0168544A">
            <w:pPr>
              <w:keepNext w:val="0"/>
              <w:keepLines w:val="0"/>
              <w:suppressLineNumbers w:val="0"/>
              <w:spacing w:before="0" w:beforeAutospacing="0" w:after="0" w:afterAutospacing="0"/>
              <w:ind w:left="0" w:right="0"/>
              <w:jc w:val="center"/>
              <w:rPr>
                <w:rFonts w:hint="default" w:ascii="宋体" w:hAnsi="宋体" w:cs="宋体"/>
                <w:b w:val="0"/>
                <w:bCs w:val="0"/>
                <w:color w:val="auto"/>
                <w:szCs w:val="21"/>
                <w:highlight w:val="none"/>
                <w:u w:val="single" w:color="auto"/>
                <w:vertAlign w:val="baseline"/>
                <w:lang w:val="en-US" w:eastAsia="zh-CN"/>
              </w:rPr>
            </w:pPr>
            <w:r>
              <w:rPr>
                <w:rFonts w:hint="eastAsia" w:ascii="宋体" w:hAnsi="宋体" w:cs="宋体"/>
                <w:color w:val="auto"/>
                <w:u w:val="single" w:color="auto"/>
                <w:lang w:val="en-US" w:eastAsia="zh-CN"/>
              </w:rPr>
              <w:t>90</w:t>
            </w:r>
          </w:p>
        </w:tc>
        <w:tc>
          <w:tcPr>
            <w:tcW w:w="0" w:type="auto"/>
            <w:tcBorders>
              <w:tl2br w:val="nil"/>
              <w:tr2bl w:val="nil"/>
            </w:tcBorders>
            <w:noWrap w:val="0"/>
            <w:vAlign w:val="center"/>
          </w:tcPr>
          <w:p w14:paraId="559DFEFE">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-232</w:t>
            </w:r>
          </w:p>
        </w:tc>
        <w:tc>
          <w:tcPr>
            <w:tcW w:w="0" w:type="auto"/>
            <w:tcBorders>
              <w:tl2br w:val="nil"/>
              <w:tr2bl w:val="nil"/>
            </w:tcBorders>
            <w:noWrap w:val="0"/>
            <w:vAlign w:val="center"/>
          </w:tcPr>
          <w:p w14:paraId="20E5C6DC">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72</w:t>
            </w:r>
          </w:p>
        </w:tc>
        <w:tc>
          <w:tcPr>
            <w:tcW w:w="0" w:type="auto"/>
            <w:tcBorders>
              <w:tl2br w:val="nil"/>
              <w:tr2bl w:val="nil"/>
            </w:tcBorders>
            <w:noWrap w:val="0"/>
            <w:vAlign w:val="center"/>
          </w:tcPr>
          <w:p w14:paraId="7A9306CB">
            <w:pPr>
              <w:keepNext w:val="0"/>
              <w:keepLines w:val="0"/>
              <w:suppressLineNumbers w:val="0"/>
              <w:spacing w:before="0" w:beforeAutospacing="0" w:after="0" w:afterAutospacing="0"/>
              <w:ind w:left="0" w:leftChars="0" w:right="0" w:rightChars="0"/>
              <w:jc w:val="center"/>
              <w:rPr>
                <w:rFonts w:hint="default"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2</w:t>
            </w:r>
          </w:p>
        </w:tc>
        <w:tc>
          <w:tcPr>
            <w:tcW w:w="0" w:type="auto"/>
            <w:tcBorders>
              <w:tl2br w:val="nil"/>
              <w:tr2bl w:val="nil"/>
            </w:tcBorders>
            <w:noWrap w:val="0"/>
            <w:vAlign w:val="center"/>
          </w:tcPr>
          <w:p w14:paraId="7A2CB7BA">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50</w:t>
            </w:r>
          </w:p>
        </w:tc>
        <w:tc>
          <w:tcPr>
            <w:tcW w:w="0" w:type="auto"/>
            <w:tcBorders>
              <w:tl2br w:val="nil"/>
              <w:tr2bl w:val="nil"/>
            </w:tcBorders>
            <w:noWrap w:val="0"/>
            <w:vAlign w:val="center"/>
          </w:tcPr>
          <w:p w14:paraId="2C812B75">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3</w:t>
            </w:r>
          </w:p>
        </w:tc>
        <w:tc>
          <w:tcPr>
            <w:tcW w:w="0" w:type="auto"/>
            <w:tcBorders>
              <w:tl2br w:val="nil"/>
              <w:tr2bl w:val="nil"/>
            </w:tcBorders>
            <w:noWrap w:val="0"/>
            <w:vAlign w:val="center"/>
          </w:tcPr>
          <w:p w14:paraId="08F6616D">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57</w:t>
            </w:r>
          </w:p>
        </w:tc>
        <w:tc>
          <w:tcPr>
            <w:tcW w:w="0" w:type="auto"/>
            <w:tcBorders>
              <w:tl2br w:val="nil"/>
              <w:tr2bl w:val="nil"/>
            </w:tcBorders>
            <w:noWrap w:val="0"/>
            <w:vAlign w:val="center"/>
          </w:tcPr>
          <w:p w14:paraId="34E5BC5C">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36</w:t>
            </w:r>
          </w:p>
        </w:tc>
        <w:tc>
          <w:tcPr>
            <w:tcW w:w="0" w:type="auto"/>
            <w:tcBorders>
              <w:tl2br w:val="nil"/>
              <w:tr2bl w:val="nil"/>
            </w:tcBorders>
            <w:noWrap w:val="0"/>
            <w:vAlign w:val="center"/>
          </w:tcPr>
          <w:p w14:paraId="53B34227">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rPr>
            </w:pPr>
            <w:r>
              <w:rPr>
                <w:rFonts w:hint="eastAsia" w:ascii="宋体" w:hAnsi="宋体" w:cs="宋体"/>
                <w:b w:val="0"/>
                <w:bCs w:val="0"/>
                <w:color w:val="auto"/>
                <w:szCs w:val="21"/>
                <w:highlight w:val="none"/>
                <w:u w:val="single" w:color="auto"/>
                <w:vertAlign w:val="baseline"/>
              </w:rPr>
              <w:t>45.45757</w:t>
            </w:r>
          </w:p>
        </w:tc>
        <w:tc>
          <w:tcPr>
            <w:tcW w:w="0" w:type="auto"/>
            <w:tcBorders>
              <w:tl2br w:val="nil"/>
              <w:tr2bl w:val="nil"/>
            </w:tcBorders>
            <w:noWrap w:val="0"/>
            <w:vAlign w:val="center"/>
          </w:tcPr>
          <w:p w14:paraId="3C5E25A9">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rPr>
            </w:pPr>
            <w:r>
              <w:rPr>
                <w:rFonts w:hint="eastAsia" w:ascii="宋体" w:hAnsi="宋体" w:cs="宋体"/>
                <w:b w:val="0"/>
                <w:bCs w:val="0"/>
                <w:color w:val="auto"/>
                <w:szCs w:val="21"/>
                <w:highlight w:val="none"/>
                <w:u w:val="single" w:color="auto"/>
                <w:vertAlign w:val="baseline"/>
              </w:rPr>
              <w:t>80.45757</w:t>
            </w:r>
          </w:p>
        </w:tc>
        <w:tc>
          <w:tcPr>
            <w:tcW w:w="0" w:type="auto"/>
            <w:tcBorders>
              <w:tl2br w:val="nil"/>
              <w:tr2bl w:val="nil"/>
            </w:tcBorders>
            <w:noWrap w:val="0"/>
            <w:vAlign w:val="center"/>
          </w:tcPr>
          <w:p w14:paraId="0CC7F31B">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rPr>
            </w:pPr>
            <w:r>
              <w:rPr>
                <w:rFonts w:hint="eastAsia" w:ascii="宋体" w:hAnsi="宋体" w:cs="宋体"/>
                <w:b w:val="0"/>
                <w:bCs w:val="0"/>
                <w:color w:val="auto"/>
                <w:szCs w:val="21"/>
                <w:highlight w:val="none"/>
                <w:u w:val="single" w:color="auto"/>
                <w:vertAlign w:val="baseline"/>
              </w:rPr>
              <w:t>54.8825</w:t>
            </w:r>
          </w:p>
        </w:tc>
        <w:tc>
          <w:tcPr>
            <w:tcW w:w="0" w:type="auto"/>
            <w:tcBorders>
              <w:tl2br w:val="nil"/>
              <w:tr2bl w:val="nil"/>
            </w:tcBorders>
            <w:noWrap w:val="0"/>
            <w:vAlign w:val="center"/>
          </w:tcPr>
          <w:p w14:paraId="593F10E9">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rPr>
            </w:pPr>
            <w:r>
              <w:rPr>
                <w:rFonts w:hint="eastAsia" w:ascii="宋体" w:hAnsi="宋体" w:cs="宋体"/>
                <w:b w:val="0"/>
                <w:bCs w:val="0"/>
                <w:color w:val="auto"/>
                <w:szCs w:val="21"/>
                <w:highlight w:val="none"/>
                <w:u w:val="single" w:color="auto"/>
                <w:vertAlign w:val="baseline"/>
              </w:rPr>
              <w:t>58.87395</w:t>
            </w:r>
          </w:p>
        </w:tc>
        <w:tc>
          <w:tcPr>
            <w:tcW w:w="0" w:type="auto"/>
            <w:tcBorders>
              <w:tl2br w:val="nil"/>
              <w:tr2bl w:val="nil"/>
            </w:tcBorders>
            <w:noWrap w:val="0"/>
            <w:vAlign w:val="center"/>
          </w:tcPr>
          <w:p w14:paraId="1F31A74D">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连续</w:t>
            </w:r>
          </w:p>
        </w:tc>
        <w:tc>
          <w:tcPr>
            <w:tcW w:w="0" w:type="auto"/>
            <w:tcBorders>
              <w:tl2br w:val="nil"/>
              <w:tr2bl w:val="nil"/>
            </w:tcBorders>
            <w:noWrap w:val="0"/>
            <w:vAlign w:val="center"/>
          </w:tcPr>
          <w:p w14:paraId="51EAC924">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20</w:t>
            </w:r>
          </w:p>
        </w:tc>
        <w:tc>
          <w:tcPr>
            <w:tcW w:w="0" w:type="auto"/>
            <w:tcBorders>
              <w:tl2br w:val="nil"/>
              <w:tr2bl w:val="nil"/>
            </w:tcBorders>
            <w:noWrap w:val="0"/>
            <w:vAlign w:val="center"/>
          </w:tcPr>
          <w:p w14:paraId="211FB4E7">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25.45757</w:t>
            </w:r>
          </w:p>
        </w:tc>
        <w:tc>
          <w:tcPr>
            <w:tcW w:w="0" w:type="auto"/>
            <w:tcBorders>
              <w:tl2br w:val="nil"/>
              <w:tr2bl w:val="nil"/>
            </w:tcBorders>
            <w:noWrap w:val="0"/>
            <w:vAlign w:val="center"/>
          </w:tcPr>
          <w:p w14:paraId="371A3AF7">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60.45757</w:t>
            </w:r>
          </w:p>
        </w:tc>
        <w:tc>
          <w:tcPr>
            <w:tcW w:w="0" w:type="auto"/>
            <w:tcBorders>
              <w:tl2br w:val="nil"/>
              <w:tr2bl w:val="nil"/>
            </w:tcBorders>
            <w:noWrap w:val="0"/>
            <w:vAlign w:val="center"/>
          </w:tcPr>
          <w:p w14:paraId="17C746A3">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34.88825</w:t>
            </w:r>
          </w:p>
        </w:tc>
        <w:tc>
          <w:tcPr>
            <w:tcW w:w="0" w:type="auto"/>
            <w:tcBorders>
              <w:tl2br w:val="nil"/>
              <w:tr2bl w:val="nil"/>
            </w:tcBorders>
            <w:noWrap w:val="0"/>
            <w:vAlign w:val="center"/>
          </w:tcPr>
          <w:p w14:paraId="2642CE85">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38.87395</w:t>
            </w:r>
          </w:p>
        </w:tc>
        <w:tc>
          <w:tcPr>
            <w:tcW w:w="0" w:type="auto"/>
            <w:tcBorders>
              <w:tl2br w:val="nil"/>
              <w:tr2bl w:val="nil"/>
            </w:tcBorders>
            <w:noWrap w:val="0"/>
            <w:vAlign w:val="center"/>
          </w:tcPr>
          <w:p w14:paraId="549781F3">
            <w:pPr>
              <w:keepNext w:val="0"/>
              <w:keepLines w:val="0"/>
              <w:suppressLineNumbers w:val="0"/>
              <w:spacing w:before="0" w:beforeAutospacing="0" w:after="0" w:afterAutospacing="0"/>
              <w:ind w:left="0" w:right="0"/>
              <w:jc w:val="center"/>
              <w:rPr>
                <w:rFonts w:hint="default"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1</w:t>
            </w:r>
          </w:p>
        </w:tc>
      </w:tr>
      <w:tr w14:paraId="5B9048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3BA6E879">
            <w:pPr>
              <w:keepNext w:val="0"/>
              <w:keepLines w:val="0"/>
              <w:suppressLineNumbers w:val="0"/>
              <w:spacing w:before="0" w:beforeAutospacing="0" w:after="0" w:afterAutospacing="0"/>
              <w:ind w:left="0" w:right="0"/>
              <w:jc w:val="center"/>
              <w:rPr>
                <w:rFonts w:hint="eastAsia" w:ascii="宋体" w:hAnsi="宋体" w:cs="宋体"/>
                <w:b w:val="0"/>
                <w:bCs w:val="0"/>
                <w:color w:val="auto"/>
                <w:szCs w:val="21"/>
                <w:highlight w:val="none"/>
                <w:u w:val="single" w:color="auto"/>
                <w:vertAlign w:val="baseline"/>
                <w:lang w:val="en-US" w:eastAsia="zh-CN"/>
              </w:rPr>
            </w:pPr>
          </w:p>
        </w:tc>
        <w:tc>
          <w:tcPr>
            <w:tcW w:w="0" w:type="auto"/>
            <w:vMerge w:val="continue"/>
            <w:tcBorders>
              <w:tl2br w:val="nil"/>
              <w:tr2bl w:val="nil"/>
            </w:tcBorders>
            <w:noWrap w:val="0"/>
            <w:vAlign w:val="center"/>
          </w:tcPr>
          <w:p w14:paraId="57AD44CB">
            <w:pPr>
              <w:keepNext w:val="0"/>
              <w:keepLines w:val="0"/>
              <w:suppressLineNumbers w:val="0"/>
              <w:spacing w:before="0" w:beforeAutospacing="0" w:after="0" w:afterAutospacing="0"/>
              <w:ind w:left="0" w:right="0"/>
              <w:jc w:val="both"/>
              <w:rPr>
                <w:rFonts w:hint="eastAsia" w:ascii="宋体" w:hAnsi="宋体" w:eastAsia="宋体" w:cs="宋体"/>
                <w:b w:val="0"/>
                <w:bCs w:val="0"/>
                <w:color w:val="auto"/>
                <w:szCs w:val="21"/>
                <w:highlight w:val="none"/>
                <w:u w:val="single" w:color="auto"/>
                <w:vertAlign w:val="baseline"/>
                <w:lang w:val="en-US" w:eastAsia="zh-CN"/>
              </w:rPr>
            </w:pPr>
          </w:p>
        </w:tc>
        <w:tc>
          <w:tcPr>
            <w:tcW w:w="0" w:type="auto"/>
            <w:tcBorders>
              <w:tl2br w:val="nil"/>
              <w:tr2bl w:val="nil"/>
            </w:tcBorders>
            <w:noWrap w:val="0"/>
            <w:vAlign w:val="center"/>
          </w:tcPr>
          <w:p w14:paraId="11AC32F8">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ascii="宋体" w:hAnsi="宋体" w:cs="宋体"/>
                <w:b w:val="0"/>
                <w:bCs w:val="0"/>
                <w:color w:val="auto"/>
                <w:szCs w:val="21"/>
                <w:highlight w:val="none"/>
                <w:u w:val="single" w:color="auto"/>
                <w:lang w:eastAsia="zh-CN"/>
              </w:rPr>
            </w:pPr>
            <w:r>
              <w:rPr>
                <w:rFonts w:hint="eastAsia"/>
                <w:color w:val="auto"/>
                <w:sz w:val="21"/>
                <w:szCs w:val="21"/>
                <w:u w:val="single" w:color="auto"/>
                <w:lang w:eastAsia="zh-CN"/>
              </w:rPr>
              <w:t>锤式破碎机</w:t>
            </w:r>
          </w:p>
        </w:tc>
        <w:tc>
          <w:tcPr>
            <w:tcW w:w="0" w:type="auto"/>
            <w:tcBorders>
              <w:tl2br w:val="nil"/>
              <w:tr2bl w:val="nil"/>
            </w:tcBorders>
            <w:noWrap w:val="0"/>
            <w:vAlign w:val="center"/>
          </w:tcPr>
          <w:p w14:paraId="4A63708F">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ascii="宋体" w:hAnsi="宋体" w:cs="宋体"/>
                <w:b w:val="0"/>
                <w:bCs w:val="0"/>
                <w:color w:val="auto"/>
                <w:szCs w:val="21"/>
                <w:highlight w:val="none"/>
                <w:u w:val="single" w:color="auto"/>
                <w:lang w:val="en-US" w:eastAsia="zh-CN"/>
              </w:rPr>
            </w:pPr>
            <w:r>
              <w:rPr>
                <w:rFonts w:hint="eastAsia"/>
                <w:color w:val="auto"/>
                <w:sz w:val="21"/>
                <w:szCs w:val="21"/>
                <w:u w:val="single" w:color="auto"/>
                <w:lang w:val="en-US" w:eastAsia="zh-CN"/>
              </w:rPr>
              <w:t>1台</w:t>
            </w:r>
          </w:p>
        </w:tc>
        <w:tc>
          <w:tcPr>
            <w:tcW w:w="0" w:type="auto"/>
            <w:tcBorders>
              <w:tl2br w:val="nil"/>
              <w:tr2bl w:val="nil"/>
            </w:tcBorders>
            <w:noWrap w:val="0"/>
            <w:vAlign w:val="center"/>
          </w:tcPr>
          <w:p w14:paraId="492075BF">
            <w:pPr>
              <w:keepNext w:val="0"/>
              <w:keepLines w:val="0"/>
              <w:suppressLineNumbers w:val="0"/>
              <w:spacing w:before="0" w:beforeAutospacing="0" w:after="0" w:afterAutospacing="0"/>
              <w:ind w:left="0" w:right="0"/>
              <w:jc w:val="center"/>
              <w:rPr>
                <w:rFonts w:hint="default" w:ascii="宋体" w:hAnsi="宋体" w:cs="宋体"/>
                <w:b w:val="0"/>
                <w:bCs w:val="0"/>
                <w:color w:val="auto"/>
                <w:szCs w:val="21"/>
                <w:highlight w:val="none"/>
                <w:u w:val="single" w:color="auto"/>
                <w:vertAlign w:val="baseline"/>
                <w:lang w:val="en-US" w:eastAsia="zh-CN"/>
              </w:rPr>
            </w:pPr>
            <w:r>
              <w:rPr>
                <w:rFonts w:hint="eastAsia" w:ascii="宋体" w:hAnsi="宋体" w:cs="宋体"/>
                <w:color w:val="auto"/>
                <w:u w:val="single" w:color="auto"/>
                <w:lang w:val="en-US" w:eastAsia="zh-CN"/>
              </w:rPr>
              <w:t>90</w:t>
            </w:r>
          </w:p>
        </w:tc>
        <w:tc>
          <w:tcPr>
            <w:tcW w:w="0" w:type="auto"/>
            <w:tcBorders>
              <w:tl2br w:val="nil"/>
              <w:tr2bl w:val="nil"/>
            </w:tcBorders>
            <w:noWrap w:val="0"/>
            <w:vAlign w:val="center"/>
          </w:tcPr>
          <w:p w14:paraId="6B5077C7">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-237</w:t>
            </w:r>
          </w:p>
        </w:tc>
        <w:tc>
          <w:tcPr>
            <w:tcW w:w="0" w:type="auto"/>
            <w:tcBorders>
              <w:tl2br w:val="nil"/>
              <w:tr2bl w:val="nil"/>
            </w:tcBorders>
            <w:noWrap w:val="0"/>
            <w:vAlign w:val="center"/>
          </w:tcPr>
          <w:p w14:paraId="122EFD52">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66</w:t>
            </w:r>
          </w:p>
        </w:tc>
        <w:tc>
          <w:tcPr>
            <w:tcW w:w="0" w:type="auto"/>
            <w:tcBorders>
              <w:tl2br w:val="nil"/>
              <w:tr2bl w:val="nil"/>
            </w:tcBorders>
            <w:noWrap w:val="0"/>
            <w:vAlign w:val="center"/>
          </w:tcPr>
          <w:p w14:paraId="79B1C41C">
            <w:pPr>
              <w:keepNext w:val="0"/>
              <w:keepLines w:val="0"/>
              <w:suppressLineNumbers w:val="0"/>
              <w:spacing w:before="0" w:beforeAutospacing="0" w:after="0" w:afterAutospacing="0"/>
              <w:ind w:left="0" w:leftChars="0" w:right="0" w:rightChars="0"/>
              <w:jc w:val="center"/>
              <w:rPr>
                <w:rFonts w:hint="default"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2</w:t>
            </w:r>
          </w:p>
        </w:tc>
        <w:tc>
          <w:tcPr>
            <w:tcW w:w="0" w:type="auto"/>
            <w:tcBorders>
              <w:tl2br w:val="nil"/>
              <w:tr2bl w:val="nil"/>
            </w:tcBorders>
            <w:noWrap w:val="0"/>
            <w:vAlign w:val="center"/>
          </w:tcPr>
          <w:p w14:paraId="2353401C">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45</w:t>
            </w:r>
          </w:p>
        </w:tc>
        <w:tc>
          <w:tcPr>
            <w:tcW w:w="0" w:type="auto"/>
            <w:tcBorders>
              <w:tl2br w:val="nil"/>
              <w:tr2bl w:val="nil"/>
            </w:tcBorders>
            <w:noWrap w:val="0"/>
            <w:vAlign w:val="center"/>
          </w:tcPr>
          <w:p w14:paraId="0D75F985">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9</w:t>
            </w:r>
          </w:p>
        </w:tc>
        <w:tc>
          <w:tcPr>
            <w:tcW w:w="0" w:type="auto"/>
            <w:tcBorders>
              <w:tl2br w:val="nil"/>
              <w:tr2bl w:val="nil"/>
            </w:tcBorders>
            <w:noWrap w:val="0"/>
            <w:vAlign w:val="center"/>
          </w:tcPr>
          <w:p w14:paraId="371E8DA5">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62</w:t>
            </w:r>
          </w:p>
        </w:tc>
        <w:tc>
          <w:tcPr>
            <w:tcW w:w="0" w:type="auto"/>
            <w:tcBorders>
              <w:tl2br w:val="nil"/>
              <w:tr2bl w:val="nil"/>
            </w:tcBorders>
            <w:noWrap w:val="0"/>
            <w:vAlign w:val="center"/>
          </w:tcPr>
          <w:p w14:paraId="62B08F02">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42</w:t>
            </w:r>
          </w:p>
        </w:tc>
        <w:tc>
          <w:tcPr>
            <w:tcW w:w="0" w:type="auto"/>
            <w:tcBorders>
              <w:tl2br w:val="nil"/>
              <w:tr2bl w:val="nil"/>
            </w:tcBorders>
            <w:noWrap w:val="0"/>
            <w:vAlign w:val="center"/>
          </w:tcPr>
          <w:p w14:paraId="17FD926D">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rPr>
            </w:pPr>
            <w:r>
              <w:rPr>
                <w:rFonts w:hint="eastAsia" w:ascii="宋体" w:hAnsi="宋体" w:cs="宋体"/>
                <w:b w:val="0"/>
                <w:bCs w:val="0"/>
                <w:color w:val="auto"/>
                <w:szCs w:val="21"/>
                <w:highlight w:val="none"/>
                <w:u w:val="single" w:color="auto"/>
                <w:vertAlign w:val="baseline"/>
              </w:rPr>
              <w:t>56.93575</w:t>
            </w:r>
          </w:p>
        </w:tc>
        <w:tc>
          <w:tcPr>
            <w:tcW w:w="0" w:type="auto"/>
            <w:tcBorders>
              <w:tl2br w:val="nil"/>
              <w:tr2bl w:val="nil"/>
            </w:tcBorders>
            <w:noWrap w:val="0"/>
            <w:vAlign w:val="center"/>
          </w:tcPr>
          <w:p w14:paraId="7886A7DA">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rPr>
            </w:pPr>
            <w:r>
              <w:rPr>
                <w:rFonts w:hint="eastAsia" w:ascii="宋体" w:hAnsi="宋体" w:cs="宋体"/>
                <w:b w:val="0"/>
                <w:bCs w:val="0"/>
                <w:color w:val="auto"/>
                <w:szCs w:val="21"/>
                <w:highlight w:val="none"/>
                <w:u w:val="single" w:color="auto"/>
                <w:vertAlign w:val="baseline"/>
              </w:rPr>
              <w:t>70.91515</w:t>
            </w:r>
          </w:p>
        </w:tc>
        <w:tc>
          <w:tcPr>
            <w:tcW w:w="0" w:type="auto"/>
            <w:tcBorders>
              <w:tl2br w:val="nil"/>
              <w:tr2bl w:val="nil"/>
            </w:tcBorders>
            <w:noWrap w:val="0"/>
            <w:vAlign w:val="center"/>
          </w:tcPr>
          <w:p w14:paraId="195384E8">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rPr>
            </w:pPr>
            <w:r>
              <w:rPr>
                <w:rFonts w:hint="eastAsia" w:ascii="宋体" w:hAnsi="宋体" w:cs="宋体"/>
                <w:b w:val="0"/>
                <w:bCs w:val="0"/>
                <w:color w:val="auto"/>
                <w:szCs w:val="21"/>
                <w:highlight w:val="none"/>
                <w:u w:val="single" w:color="auto"/>
                <w:vertAlign w:val="baseline"/>
              </w:rPr>
              <w:t>54.15216</w:t>
            </w:r>
          </w:p>
        </w:tc>
        <w:tc>
          <w:tcPr>
            <w:tcW w:w="0" w:type="auto"/>
            <w:tcBorders>
              <w:tl2br w:val="nil"/>
              <w:tr2bl w:val="nil"/>
            </w:tcBorders>
            <w:noWrap w:val="0"/>
            <w:vAlign w:val="center"/>
          </w:tcPr>
          <w:p w14:paraId="524CD550">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rPr>
            </w:pPr>
            <w:r>
              <w:rPr>
                <w:rFonts w:hint="eastAsia" w:ascii="宋体" w:hAnsi="宋体" w:cs="宋体"/>
                <w:b w:val="0"/>
                <w:bCs w:val="0"/>
                <w:color w:val="auto"/>
                <w:szCs w:val="21"/>
                <w:highlight w:val="none"/>
                <w:u w:val="single" w:color="auto"/>
                <w:vertAlign w:val="baseline"/>
              </w:rPr>
              <w:t>57.53502</w:t>
            </w:r>
          </w:p>
        </w:tc>
        <w:tc>
          <w:tcPr>
            <w:tcW w:w="0" w:type="auto"/>
            <w:tcBorders>
              <w:tl2br w:val="nil"/>
              <w:tr2bl w:val="nil"/>
            </w:tcBorders>
            <w:noWrap w:val="0"/>
            <w:vAlign w:val="center"/>
          </w:tcPr>
          <w:p w14:paraId="4319B875">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连续</w:t>
            </w:r>
          </w:p>
        </w:tc>
        <w:tc>
          <w:tcPr>
            <w:tcW w:w="0" w:type="auto"/>
            <w:tcBorders>
              <w:tl2br w:val="nil"/>
              <w:tr2bl w:val="nil"/>
            </w:tcBorders>
            <w:noWrap w:val="0"/>
            <w:vAlign w:val="center"/>
          </w:tcPr>
          <w:p w14:paraId="323FB8FA">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20</w:t>
            </w:r>
          </w:p>
        </w:tc>
        <w:tc>
          <w:tcPr>
            <w:tcW w:w="0" w:type="auto"/>
            <w:tcBorders>
              <w:tl2br w:val="nil"/>
              <w:tr2bl w:val="nil"/>
            </w:tcBorders>
            <w:noWrap w:val="0"/>
            <w:vAlign w:val="center"/>
          </w:tcPr>
          <w:p w14:paraId="3F7E6A23">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36.93575</w:t>
            </w:r>
          </w:p>
        </w:tc>
        <w:tc>
          <w:tcPr>
            <w:tcW w:w="0" w:type="auto"/>
            <w:tcBorders>
              <w:tl2br w:val="nil"/>
              <w:tr2bl w:val="nil"/>
            </w:tcBorders>
            <w:noWrap w:val="0"/>
            <w:vAlign w:val="center"/>
          </w:tcPr>
          <w:p w14:paraId="18BE8063">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50.91515</w:t>
            </w:r>
          </w:p>
        </w:tc>
        <w:tc>
          <w:tcPr>
            <w:tcW w:w="0" w:type="auto"/>
            <w:tcBorders>
              <w:tl2br w:val="nil"/>
              <w:tr2bl w:val="nil"/>
            </w:tcBorders>
            <w:noWrap w:val="0"/>
            <w:vAlign w:val="center"/>
          </w:tcPr>
          <w:p w14:paraId="1ECD8321">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34.15216</w:t>
            </w:r>
          </w:p>
        </w:tc>
        <w:tc>
          <w:tcPr>
            <w:tcW w:w="0" w:type="auto"/>
            <w:tcBorders>
              <w:tl2br w:val="nil"/>
              <w:tr2bl w:val="nil"/>
            </w:tcBorders>
            <w:noWrap w:val="0"/>
            <w:vAlign w:val="center"/>
          </w:tcPr>
          <w:p w14:paraId="15DB75C2">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37.53502</w:t>
            </w:r>
          </w:p>
        </w:tc>
        <w:tc>
          <w:tcPr>
            <w:tcW w:w="0" w:type="auto"/>
            <w:tcBorders>
              <w:tl2br w:val="nil"/>
              <w:tr2bl w:val="nil"/>
            </w:tcBorders>
            <w:noWrap w:val="0"/>
            <w:vAlign w:val="center"/>
          </w:tcPr>
          <w:p w14:paraId="27C5707A">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1</w:t>
            </w:r>
          </w:p>
        </w:tc>
      </w:tr>
      <w:tr w14:paraId="08D526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799C9086">
            <w:pPr>
              <w:keepNext w:val="0"/>
              <w:keepLines w:val="0"/>
              <w:suppressLineNumbers w:val="0"/>
              <w:spacing w:before="0" w:beforeAutospacing="0" w:after="0" w:afterAutospacing="0"/>
              <w:ind w:left="0" w:right="0"/>
              <w:jc w:val="center"/>
              <w:rPr>
                <w:rFonts w:hint="eastAsia" w:ascii="宋体" w:hAnsi="宋体" w:cs="宋体"/>
                <w:b w:val="0"/>
                <w:bCs w:val="0"/>
                <w:color w:val="auto"/>
                <w:szCs w:val="21"/>
                <w:highlight w:val="none"/>
                <w:u w:val="single" w:color="auto"/>
                <w:vertAlign w:val="baseline"/>
                <w:lang w:val="en-US" w:eastAsia="zh-CN"/>
              </w:rPr>
            </w:pPr>
          </w:p>
        </w:tc>
        <w:tc>
          <w:tcPr>
            <w:tcW w:w="0" w:type="auto"/>
            <w:vMerge w:val="continue"/>
            <w:tcBorders>
              <w:tl2br w:val="nil"/>
              <w:tr2bl w:val="nil"/>
            </w:tcBorders>
            <w:noWrap w:val="0"/>
            <w:vAlign w:val="center"/>
          </w:tcPr>
          <w:p w14:paraId="6F9E1A60">
            <w:pPr>
              <w:keepNext w:val="0"/>
              <w:keepLines w:val="0"/>
              <w:suppressLineNumbers w:val="0"/>
              <w:spacing w:before="0" w:beforeAutospacing="0" w:after="0" w:afterAutospacing="0"/>
              <w:ind w:left="0" w:right="0"/>
              <w:jc w:val="both"/>
              <w:rPr>
                <w:rFonts w:hint="eastAsia" w:ascii="宋体" w:hAnsi="宋体" w:eastAsia="宋体" w:cs="宋体"/>
                <w:b w:val="0"/>
                <w:bCs w:val="0"/>
                <w:color w:val="auto"/>
                <w:szCs w:val="21"/>
                <w:highlight w:val="none"/>
                <w:u w:val="single" w:color="auto"/>
                <w:vertAlign w:val="baseline"/>
                <w:lang w:val="en-US" w:eastAsia="zh-CN"/>
              </w:rPr>
            </w:pPr>
          </w:p>
        </w:tc>
        <w:tc>
          <w:tcPr>
            <w:tcW w:w="0" w:type="auto"/>
            <w:tcBorders>
              <w:tl2br w:val="nil"/>
              <w:tr2bl w:val="nil"/>
            </w:tcBorders>
            <w:noWrap w:val="0"/>
            <w:vAlign w:val="center"/>
          </w:tcPr>
          <w:p w14:paraId="1419F18E">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ascii="宋体" w:hAnsi="宋体" w:cs="宋体"/>
                <w:b w:val="0"/>
                <w:bCs w:val="0"/>
                <w:color w:val="auto"/>
                <w:szCs w:val="21"/>
                <w:highlight w:val="none"/>
                <w:u w:val="single" w:color="auto"/>
                <w:lang w:eastAsia="zh-CN"/>
              </w:rPr>
            </w:pPr>
            <w:r>
              <w:rPr>
                <w:rFonts w:hint="eastAsia"/>
                <w:color w:val="auto"/>
                <w:sz w:val="21"/>
                <w:szCs w:val="21"/>
                <w:u w:val="single" w:color="auto"/>
                <w:lang w:val="en-US" w:eastAsia="zh-CN"/>
              </w:rPr>
              <w:t>制砂机</w:t>
            </w:r>
          </w:p>
        </w:tc>
        <w:tc>
          <w:tcPr>
            <w:tcW w:w="0" w:type="auto"/>
            <w:tcBorders>
              <w:tl2br w:val="nil"/>
              <w:tr2bl w:val="nil"/>
            </w:tcBorders>
            <w:noWrap w:val="0"/>
            <w:vAlign w:val="center"/>
          </w:tcPr>
          <w:p w14:paraId="4AAFB42B">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ascii="宋体" w:hAnsi="宋体" w:cs="宋体"/>
                <w:b w:val="0"/>
                <w:bCs w:val="0"/>
                <w:color w:val="auto"/>
                <w:szCs w:val="21"/>
                <w:highlight w:val="none"/>
                <w:u w:val="single" w:color="auto"/>
                <w:lang w:val="en-US" w:eastAsia="zh-CN"/>
              </w:rPr>
            </w:pPr>
            <w:r>
              <w:rPr>
                <w:rFonts w:hint="eastAsia"/>
                <w:color w:val="auto"/>
                <w:sz w:val="21"/>
                <w:szCs w:val="21"/>
                <w:u w:val="single" w:color="auto"/>
                <w:lang w:val="en-US" w:eastAsia="zh-CN"/>
              </w:rPr>
              <w:t>1台</w:t>
            </w:r>
          </w:p>
        </w:tc>
        <w:tc>
          <w:tcPr>
            <w:tcW w:w="0" w:type="auto"/>
            <w:tcBorders>
              <w:tl2br w:val="nil"/>
              <w:tr2bl w:val="nil"/>
            </w:tcBorders>
            <w:noWrap w:val="0"/>
            <w:vAlign w:val="center"/>
          </w:tcPr>
          <w:p w14:paraId="1F2787BE">
            <w:pPr>
              <w:keepNext w:val="0"/>
              <w:keepLines w:val="0"/>
              <w:suppressLineNumbers w:val="0"/>
              <w:spacing w:before="0" w:beforeAutospacing="0" w:after="0" w:afterAutospacing="0"/>
              <w:ind w:left="0" w:right="0"/>
              <w:jc w:val="center"/>
              <w:rPr>
                <w:rFonts w:hint="default" w:ascii="宋体" w:hAnsi="宋体" w:cs="宋体"/>
                <w:b w:val="0"/>
                <w:bCs w:val="0"/>
                <w:color w:val="auto"/>
                <w:szCs w:val="21"/>
                <w:highlight w:val="none"/>
                <w:u w:val="single" w:color="auto"/>
                <w:vertAlign w:val="baseline"/>
                <w:lang w:val="en-US" w:eastAsia="zh-CN"/>
              </w:rPr>
            </w:pPr>
            <w:r>
              <w:rPr>
                <w:rFonts w:hint="eastAsia" w:ascii="宋体" w:hAnsi="宋体" w:cs="宋体"/>
                <w:color w:val="auto"/>
                <w:u w:val="single" w:color="auto"/>
                <w:lang w:val="en-US" w:eastAsia="zh-CN"/>
              </w:rPr>
              <w:t>80</w:t>
            </w:r>
          </w:p>
        </w:tc>
        <w:tc>
          <w:tcPr>
            <w:tcW w:w="0" w:type="auto"/>
            <w:tcBorders>
              <w:tl2br w:val="nil"/>
              <w:tr2bl w:val="nil"/>
            </w:tcBorders>
            <w:noWrap w:val="0"/>
            <w:vAlign w:val="center"/>
          </w:tcPr>
          <w:p w14:paraId="6352B4A9">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-222</w:t>
            </w:r>
          </w:p>
        </w:tc>
        <w:tc>
          <w:tcPr>
            <w:tcW w:w="0" w:type="auto"/>
            <w:tcBorders>
              <w:tl2br w:val="nil"/>
              <w:tr2bl w:val="nil"/>
            </w:tcBorders>
            <w:noWrap w:val="0"/>
            <w:vAlign w:val="center"/>
          </w:tcPr>
          <w:p w14:paraId="0F508C99">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68</w:t>
            </w:r>
          </w:p>
        </w:tc>
        <w:tc>
          <w:tcPr>
            <w:tcW w:w="0" w:type="auto"/>
            <w:tcBorders>
              <w:tl2br w:val="nil"/>
              <w:tr2bl w:val="nil"/>
            </w:tcBorders>
            <w:noWrap w:val="0"/>
            <w:vAlign w:val="center"/>
          </w:tcPr>
          <w:p w14:paraId="6B594212">
            <w:pPr>
              <w:keepNext w:val="0"/>
              <w:keepLines w:val="0"/>
              <w:suppressLineNumbers w:val="0"/>
              <w:spacing w:before="0" w:beforeAutospacing="0" w:after="0" w:afterAutospacing="0"/>
              <w:ind w:left="0" w:leftChars="0" w:right="0" w:rightChars="0"/>
              <w:jc w:val="center"/>
              <w:rPr>
                <w:rFonts w:hint="default"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1.8</w:t>
            </w:r>
          </w:p>
        </w:tc>
        <w:tc>
          <w:tcPr>
            <w:tcW w:w="0" w:type="auto"/>
            <w:tcBorders>
              <w:tl2br w:val="nil"/>
              <w:tr2bl w:val="nil"/>
            </w:tcBorders>
            <w:noWrap w:val="0"/>
            <w:vAlign w:val="center"/>
          </w:tcPr>
          <w:p w14:paraId="6AF2E2A2">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60</w:t>
            </w:r>
          </w:p>
        </w:tc>
        <w:tc>
          <w:tcPr>
            <w:tcW w:w="0" w:type="auto"/>
            <w:tcBorders>
              <w:tl2br w:val="nil"/>
              <w:tr2bl w:val="nil"/>
            </w:tcBorders>
            <w:noWrap w:val="0"/>
            <w:vAlign w:val="center"/>
          </w:tcPr>
          <w:p w14:paraId="782EDED7">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7</w:t>
            </w:r>
          </w:p>
        </w:tc>
        <w:tc>
          <w:tcPr>
            <w:tcW w:w="0" w:type="auto"/>
            <w:tcBorders>
              <w:tl2br w:val="nil"/>
              <w:tr2bl w:val="nil"/>
            </w:tcBorders>
            <w:noWrap w:val="0"/>
            <w:vAlign w:val="center"/>
          </w:tcPr>
          <w:p w14:paraId="5AD24310">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40</w:t>
            </w:r>
          </w:p>
        </w:tc>
        <w:tc>
          <w:tcPr>
            <w:tcW w:w="0" w:type="auto"/>
            <w:tcBorders>
              <w:tl2br w:val="nil"/>
              <w:tr2bl w:val="nil"/>
            </w:tcBorders>
            <w:noWrap w:val="0"/>
            <w:vAlign w:val="center"/>
          </w:tcPr>
          <w:p w14:paraId="0EB0B27F">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40</w:t>
            </w:r>
          </w:p>
        </w:tc>
        <w:tc>
          <w:tcPr>
            <w:tcW w:w="0" w:type="auto"/>
            <w:tcBorders>
              <w:tl2br w:val="nil"/>
              <w:tr2bl w:val="nil"/>
            </w:tcBorders>
            <w:noWrap w:val="0"/>
            <w:vAlign w:val="center"/>
          </w:tcPr>
          <w:p w14:paraId="2DEE944F">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rPr>
            </w:pPr>
            <w:r>
              <w:rPr>
                <w:rFonts w:hint="eastAsia" w:ascii="宋体" w:hAnsi="宋体" w:cs="宋体"/>
                <w:b w:val="0"/>
                <w:bCs w:val="0"/>
                <w:color w:val="auto"/>
                <w:szCs w:val="21"/>
                <w:highlight w:val="none"/>
                <w:u w:val="single" w:color="auto"/>
                <w:vertAlign w:val="baseline"/>
              </w:rPr>
              <w:t>44.43697</w:t>
            </w:r>
          </w:p>
        </w:tc>
        <w:tc>
          <w:tcPr>
            <w:tcW w:w="0" w:type="auto"/>
            <w:tcBorders>
              <w:tl2br w:val="nil"/>
              <w:tr2bl w:val="nil"/>
            </w:tcBorders>
            <w:noWrap w:val="0"/>
            <w:vAlign w:val="center"/>
          </w:tcPr>
          <w:p w14:paraId="349337B8">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rPr>
            </w:pPr>
            <w:r>
              <w:rPr>
                <w:rFonts w:hint="eastAsia" w:ascii="宋体" w:hAnsi="宋体" w:cs="宋体"/>
                <w:b w:val="0"/>
                <w:bCs w:val="0"/>
                <w:color w:val="auto"/>
                <w:szCs w:val="21"/>
                <w:highlight w:val="none"/>
                <w:u w:val="single" w:color="auto"/>
                <w:vertAlign w:val="baseline"/>
              </w:rPr>
              <w:t>63.09804</w:t>
            </w:r>
          </w:p>
        </w:tc>
        <w:tc>
          <w:tcPr>
            <w:tcW w:w="0" w:type="auto"/>
            <w:tcBorders>
              <w:tl2br w:val="nil"/>
              <w:tr2bl w:val="nil"/>
            </w:tcBorders>
            <w:noWrap w:val="0"/>
            <w:vAlign w:val="center"/>
          </w:tcPr>
          <w:p w14:paraId="3AA4FB32">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rPr>
            </w:pPr>
            <w:r>
              <w:rPr>
                <w:rFonts w:hint="eastAsia" w:ascii="宋体" w:hAnsi="宋体" w:cs="宋体"/>
                <w:b w:val="0"/>
                <w:bCs w:val="0"/>
                <w:color w:val="auto"/>
                <w:szCs w:val="21"/>
                <w:highlight w:val="none"/>
                <w:u w:val="single" w:color="auto"/>
                <w:vertAlign w:val="baseline"/>
              </w:rPr>
              <w:t>47.9588</w:t>
            </w:r>
          </w:p>
        </w:tc>
        <w:tc>
          <w:tcPr>
            <w:tcW w:w="0" w:type="auto"/>
            <w:tcBorders>
              <w:tl2br w:val="nil"/>
              <w:tr2bl w:val="nil"/>
            </w:tcBorders>
            <w:noWrap w:val="0"/>
            <w:vAlign w:val="center"/>
          </w:tcPr>
          <w:p w14:paraId="4DF2A5FF">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rPr>
            </w:pPr>
            <w:r>
              <w:rPr>
                <w:rFonts w:hint="eastAsia" w:ascii="宋体" w:hAnsi="宋体" w:cs="宋体"/>
                <w:b w:val="0"/>
                <w:bCs w:val="0"/>
                <w:color w:val="auto"/>
                <w:szCs w:val="21"/>
                <w:highlight w:val="none"/>
                <w:u w:val="single" w:color="auto"/>
                <w:vertAlign w:val="baseline"/>
              </w:rPr>
              <w:t>47.9588</w:t>
            </w:r>
          </w:p>
        </w:tc>
        <w:tc>
          <w:tcPr>
            <w:tcW w:w="0" w:type="auto"/>
            <w:tcBorders>
              <w:tl2br w:val="nil"/>
              <w:tr2bl w:val="nil"/>
            </w:tcBorders>
            <w:noWrap w:val="0"/>
            <w:vAlign w:val="center"/>
          </w:tcPr>
          <w:p w14:paraId="14BAE72B">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连续</w:t>
            </w:r>
          </w:p>
        </w:tc>
        <w:tc>
          <w:tcPr>
            <w:tcW w:w="0" w:type="auto"/>
            <w:tcBorders>
              <w:tl2br w:val="nil"/>
              <w:tr2bl w:val="nil"/>
            </w:tcBorders>
            <w:noWrap w:val="0"/>
            <w:vAlign w:val="center"/>
          </w:tcPr>
          <w:p w14:paraId="008B5CAE">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20</w:t>
            </w:r>
          </w:p>
        </w:tc>
        <w:tc>
          <w:tcPr>
            <w:tcW w:w="0" w:type="auto"/>
            <w:tcBorders>
              <w:tl2br w:val="nil"/>
              <w:tr2bl w:val="nil"/>
            </w:tcBorders>
            <w:noWrap w:val="0"/>
            <w:vAlign w:val="center"/>
          </w:tcPr>
          <w:p w14:paraId="50018827">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24.43697</w:t>
            </w:r>
          </w:p>
        </w:tc>
        <w:tc>
          <w:tcPr>
            <w:tcW w:w="0" w:type="auto"/>
            <w:tcBorders>
              <w:tl2br w:val="nil"/>
              <w:tr2bl w:val="nil"/>
            </w:tcBorders>
            <w:noWrap w:val="0"/>
            <w:vAlign w:val="center"/>
          </w:tcPr>
          <w:p w14:paraId="31B26D9F">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43.09804</w:t>
            </w:r>
          </w:p>
        </w:tc>
        <w:tc>
          <w:tcPr>
            <w:tcW w:w="0" w:type="auto"/>
            <w:tcBorders>
              <w:tl2br w:val="nil"/>
              <w:tr2bl w:val="nil"/>
            </w:tcBorders>
            <w:noWrap w:val="0"/>
            <w:vAlign w:val="center"/>
          </w:tcPr>
          <w:p w14:paraId="5F08F2FA">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27.95880</w:t>
            </w:r>
          </w:p>
        </w:tc>
        <w:tc>
          <w:tcPr>
            <w:tcW w:w="0" w:type="auto"/>
            <w:tcBorders>
              <w:tl2br w:val="nil"/>
              <w:tr2bl w:val="nil"/>
            </w:tcBorders>
            <w:noWrap w:val="0"/>
            <w:vAlign w:val="center"/>
          </w:tcPr>
          <w:p w14:paraId="3CB1B15D">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27.95880</w:t>
            </w:r>
          </w:p>
        </w:tc>
        <w:tc>
          <w:tcPr>
            <w:tcW w:w="0" w:type="auto"/>
            <w:tcBorders>
              <w:tl2br w:val="nil"/>
              <w:tr2bl w:val="nil"/>
            </w:tcBorders>
            <w:noWrap w:val="0"/>
            <w:vAlign w:val="center"/>
          </w:tcPr>
          <w:p w14:paraId="64B82F6C">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1</w:t>
            </w:r>
          </w:p>
        </w:tc>
      </w:tr>
      <w:tr w14:paraId="0C8F6B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4AE2B78A">
            <w:pPr>
              <w:keepNext w:val="0"/>
              <w:keepLines w:val="0"/>
              <w:suppressLineNumbers w:val="0"/>
              <w:spacing w:before="0" w:beforeAutospacing="0" w:after="0" w:afterAutospacing="0"/>
              <w:ind w:left="0" w:right="0"/>
              <w:jc w:val="center"/>
              <w:rPr>
                <w:rFonts w:hint="eastAsia" w:ascii="宋体" w:hAnsi="宋体" w:cs="宋体"/>
                <w:b w:val="0"/>
                <w:bCs w:val="0"/>
                <w:color w:val="auto"/>
                <w:szCs w:val="21"/>
                <w:highlight w:val="none"/>
                <w:u w:val="single" w:color="auto"/>
                <w:vertAlign w:val="baseline"/>
                <w:lang w:val="en-US" w:eastAsia="zh-CN"/>
              </w:rPr>
            </w:pPr>
          </w:p>
        </w:tc>
        <w:tc>
          <w:tcPr>
            <w:tcW w:w="0" w:type="auto"/>
            <w:vMerge w:val="continue"/>
            <w:tcBorders>
              <w:tl2br w:val="nil"/>
              <w:tr2bl w:val="nil"/>
            </w:tcBorders>
            <w:noWrap w:val="0"/>
            <w:vAlign w:val="center"/>
          </w:tcPr>
          <w:p w14:paraId="515F8341">
            <w:pPr>
              <w:keepNext w:val="0"/>
              <w:keepLines w:val="0"/>
              <w:suppressLineNumbers w:val="0"/>
              <w:spacing w:before="0" w:beforeAutospacing="0" w:after="0" w:afterAutospacing="0"/>
              <w:ind w:left="0" w:right="0"/>
              <w:jc w:val="both"/>
              <w:rPr>
                <w:rFonts w:hint="eastAsia" w:ascii="宋体" w:hAnsi="宋体" w:eastAsia="宋体" w:cs="宋体"/>
                <w:b w:val="0"/>
                <w:bCs w:val="0"/>
                <w:color w:val="auto"/>
                <w:szCs w:val="21"/>
                <w:highlight w:val="none"/>
                <w:u w:val="single" w:color="auto"/>
                <w:vertAlign w:val="baseline"/>
                <w:lang w:val="en-US" w:eastAsia="zh-CN"/>
              </w:rPr>
            </w:pPr>
          </w:p>
        </w:tc>
        <w:tc>
          <w:tcPr>
            <w:tcW w:w="0" w:type="auto"/>
            <w:tcBorders>
              <w:tl2br w:val="nil"/>
              <w:tr2bl w:val="nil"/>
            </w:tcBorders>
            <w:noWrap w:val="0"/>
            <w:vAlign w:val="center"/>
          </w:tcPr>
          <w:p w14:paraId="6BA8DB91">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ascii="宋体" w:hAnsi="宋体" w:cs="宋体"/>
                <w:b w:val="0"/>
                <w:bCs w:val="0"/>
                <w:color w:val="auto"/>
                <w:szCs w:val="21"/>
                <w:highlight w:val="none"/>
                <w:u w:val="single" w:color="auto"/>
                <w:lang w:eastAsia="zh-CN"/>
              </w:rPr>
            </w:pPr>
            <w:r>
              <w:rPr>
                <w:rFonts w:hint="eastAsia"/>
                <w:color w:val="auto"/>
                <w:sz w:val="21"/>
                <w:szCs w:val="21"/>
                <w:u w:val="single" w:color="auto"/>
                <w:lang w:val="en-US" w:eastAsia="zh-CN"/>
              </w:rPr>
              <w:t>脱水筛</w:t>
            </w:r>
          </w:p>
        </w:tc>
        <w:tc>
          <w:tcPr>
            <w:tcW w:w="0" w:type="auto"/>
            <w:tcBorders>
              <w:tl2br w:val="nil"/>
              <w:tr2bl w:val="nil"/>
            </w:tcBorders>
            <w:noWrap w:val="0"/>
            <w:vAlign w:val="center"/>
          </w:tcPr>
          <w:p w14:paraId="7E5E28C9">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ascii="宋体" w:hAnsi="宋体" w:cs="宋体"/>
                <w:b w:val="0"/>
                <w:bCs w:val="0"/>
                <w:color w:val="auto"/>
                <w:szCs w:val="21"/>
                <w:highlight w:val="none"/>
                <w:u w:val="single" w:color="auto"/>
                <w:lang w:val="en-US" w:eastAsia="zh-CN"/>
              </w:rPr>
            </w:pPr>
            <w:r>
              <w:rPr>
                <w:rFonts w:hint="eastAsia"/>
                <w:color w:val="auto"/>
                <w:sz w:val="21"/>
                <w:szCs w:val="21"/>
                <w:u w:val="single" w:color="auto"/>
                <w:lang w:val="en-US" w:eastAsia="zh-CN"/>
              </w:rPr>
              <w:t>2台</w:t>
            </w:r>
          </w:p>
        </w:tc>
        <w:tc>
          <w:tcPr>
            <w:tcW w:w="0" w:type="auto"/>
            <w:tcBorders>
              <w:tl2br w:val="nil"/>
              <w:tr2bl w:val="nil"/>
            </w:tcBorders>
            <w:noWrap w:val="0"/>
            <w:vAlign w:val="center"/>
          </w:tcPr>
          <w:p w14:paraId="1EEAF953">
            <w:pPr>
              <w:keepNext w:val="0"/>
              <w:keepLines w:val="0"/>
              <w:suppressLineNumbers w:val="0"/>
              <w:spacing w:before="0" w:beforeAutospacing="0" w:after="0" w:afterAutospacing="0"/>
              <w:ind w:left="0" w:right="0"/>
              <w:jc w:val="center"/>
              <w:rPr>
                <w:rFonts w:hint="eastAsia" w:ascii="宋体" w:hAnsi="宋体" w:cs="宋体"/>
                <w:b w:val="0"/>
                <w:bCs w:val="0"/>
                <w:color w:val="auto"/>
                <w:szCs w:val="21"/>
                <w:highlight w:val="none"/>
                <w:u w:val="single" w:color="auto"/>
                <w:vertAlign w:val="baseline"/>
                <w:lang w:val="en-US" w:eastAsia="zh-CN"/>
              </w:rPr>
            </w:pPr>
            <w:r>
              <w:rPr>
                <w:rFonts w:hint="eastAsia" w:ascii="宋体" w:hAnsi="宋体" w:eastAsia="宋体" w:cs="宋体"/>
                <w:color w:val="auto"/>
                <w:u w:val="single" w:color="auto"/>
                <w:lang w:val="en-US" w:eastAsia="zh-CN"/>
              </w:rPr>
              <w:t>75</w:t>
            </w:r>
          </w:p>
        </w:tc>
        <w:tc>
          <w:tcPr>
            <w:tcW w:w="0" w:type="auto"/>
            <w:tcBorders>
              <w:tl2br w:val="nil"/>
              <w:tr2bl w:val="nil"/>
            </w:tcBorders>
            <w:noWrap w:val="0"/>
            <w:vAlign w:val="center"/>
          </w:tcPr>
          <w:p w14:paraId="4A493670">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-208</w:t>
            </w:r>
          </w:p>
        </w:tc>
        <w:tc>
          <w:tcPr>
            <w:tcW w:w="0" w:type="auto"/>
            <w:tcBorders>
              <w:tl2br w:val="nil"/>
              <w:tr2bl w:val="nil"/>
            </w:tcBorders>
            <w:noWrap w:val="0"/>
            <w:vAlign w:val="center"/>
          </w:tcPr>
          <w:p w14:paraId="6A63A3E5">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64</w:t>
            </w:r>
          </w:p>
        </w:tc>
        <w:tc>
          <w:tcPr>
            <w:tcW w:w="0" w:type="auto"/>
            <w:tcBorders>
              <w:tl2br w:val="nil"/>
              <w:tr2bl w:val="nil"/>
            </w:tcBorders>
            <w:noWrap w:val="0"/>
            <w:vAlign w:val="center"/>
          </w:tcPr>
          <w:p w14:paraId="2A4506CB">
            <w:pPr>
              <w:keepNext w:val="0"/>
              <w:keepLines w:val="0"/>
              <w:suppressLineNumbers w:val="0"/>
              <w:spacing w:before="0" w:beforeAutospacing="0" w:after="0" w:afterAutospacing="0"/>
              <w:ind w:left="0" w:leftChars="0" w:right="0" w:rightChars="0"/>
              <w:jc w:val="center"/>
              <w:rPr>
                <w:rFonts w:hint="default"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1.5</w:t>
            </w:r>
          </w:p>
        </w:tc>
        <w:tc>
          <w:tcPr>
            <w:tcW w:w="0" w:type="auto"/>
            <w:tcBorders>
              <w:tl2br w:val="nil"/>
              <w:tr2bl w:val="nil"/>
            </w:tcBorders>
            <w:noWrap w:val="0"/>
            <w:vAlign w:val="center"/>
          </w:tcPr>
          <w:p w14:paraId="34EB998F">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74</w:t>
            </w:r>
          </w:p>
        </w:tc>
        <w:tc>
          <w:tcPr>
            <w:tcW w:w="0" w:type="auto"/>
            <w:tcBorders>
              <w:tl2br w:val="nil"/>
              <w:tr2bl w:val="nil"/>
            </w:tcBorders>
            <w:noWrap w:val="0"/>
            <w:vAlign w:val="center"/>
          </w:tcPr>
          <w:p w14:paraId="4123323C">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3</w:t>
            </w:r>
          </w:p>
        </w:tc>
        <w:tc>
          <w:tcPr>
            <w:tcW w:w="0" w:type="auto"/>
            <w:tcBorders>
              <w:tl2br w:val="nil"/>
              <w:tr2bl w:val="nil"/>
            </w:tcBorders>
            <w:noWrap w:val="0"/>
            <w:vAlign w:val="center"/>
          </w:tcPr>
          <w:p w14:paraId="2DF8E219">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26</w:t>
            </w:r>
          </w:p>
        </w:tc>
        <w:tc>
          <w:tcPr>
            <w:tcW w:w="0" w:type="auto"/>
            <w:tcBorders>
              <w:tl2br w:val="nil"/>
              <w:tr2bl w:val="nil"/>
            </w:tcBorders>
            <w:noWrap w:val="0"/>
            <w:vAlign w:val="center"/>
          </w:tcPr>
          <w:p w14:paraId="39318CA8">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44</w:t>
            </w:r>
          </w:p>
        </w:tc>
        <w:tc>
          <w:tcPr>
            <w:tcW w:w="0" w:type="auto"/>
            <w:tcBorders>
              <w:tl2br w:val="nil"/>
              <w:tr2bl w:val="nil"/>
            </w:tcBorders>
            <w:noWrap w:val="0"/>
            <w:vAlign w:val="center"/>
          </w:tcPr>
          <w:p w14:paraId="3EB52502">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rPr>
            </w:pPr>
            <w:r>
              <w:rPr>
                <w:rFonts w:hint="eastAsia" w:ascii="宋体" w:hAnsi="宋体" w:cs="宋体"/>
                <w:b w:val="0"/>
                <w:bCs w:val="0"/>
                <w:color w:val="auto"/>
                <w:szCs w:val="21"/>
                <w:highlight w:val="none"/>
                <w:u w:val="single" w:color="auto"/>
                <w:vertAlign w:val="baseline"/>
              </w:rPr>
              <w:t>37.61536</w:t>
            </w:r>
          </w:p>
        </w:tc>
        <w:tc>
          <w:tcPr>
            <w:tcW w:w="0" w:type="auto"/>
            <w:tcBorders>
              <w:tl2br w:val="nil"/>
              <w:tr2bl w:val="nil"/>
            </w:tcBorders>
            <w:noWrap w:val="0"/>
            <w:vAlign w:val="center"/>
          </w:tcPr>
          <w:p w14:paraId="551012FA">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rPr>
            </w:pPr>
            <w:r>
              <w:rPr>
                <w:rFonts w:hint="eastAsia" w:ascii="宋体" w:hAnsi="宋体" w:cs="宋体"/>
                <w:b w:val="0"/>
                <w:bCs w:val="0"/>
                <w:color w:val="auto"/>
                <w:szCs w:val="21"/>
                <w:highlight w:val="none"/>
                <w:u w:val="single" w:color="auto"/>
                <w:vertAlign w:val="baseline"/>
              </w:rPr>
              <w:t>65.45757</w:t>
            </w:r>
          </w:p>
        </w:tc>
        <w:tc>
          <w:tcPr>
            <w:tcW w:w="0" w:type="auto"/>
            <w:tcBorders>
              <w:tl2br w:val="nil"/>
              <w:tr2bl w:val="nil"/>
            </w:tcBorders>
            <w:noWrap w:val="0"/>
            <w:vAlign w:val="center"/>
          </w:tcPr>
          <w:p w14:paraId="63CFBB4D">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rPr>
            </w:pPr>
            <w:r>
              <w:rPr>
                <w:rFonts w:hint="eastAsia" w:ascii="宋体" w:hAnsi="宋体" w:cs="宋体"/>
                <w:b w:val="0"/>
                <w:bCs w:val="0"/>
                <w:color w:val="auto"/>
                <w:szCs w:val="21"/>
                <w:highlight w:val="none"/>
                <w:u w:val="single" w:color="auto"/>
                <w:vertAlign w:val="baseline"/>
              </w:rPr>
              <w:t>46.70053</w:t>
            </w:r>
          </w:p>
        </w:tc>
        <w:tc>
          <w:tcPr>
            <w:tcW w:w="0" w:type="auto"/>
            <w:tcBorders>
              <w:tl2br w:val="nil"/>
              <w:tr2bl w:val="nil"/>
            </w:tcBorders>
            <w:noWrap w:val="0"/>
            <w:vAlign w:val="center"/>
          </w:tcPr>
          <w:p w14:paraId="7C1DCB49">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rPr>
            </w:pPr>
            <w:r>
              <w:rPr>
                <w:rFonts w:hint="eastAsia" w:ascii="宋体" w:hAnsi="宋体" w:cs="宋体"/>
                <w:b w:val="0"/>
                <w:bCs w:val="0"/>
                <w:color w:val="auto"/>
                <w:szCs w:val="21"/>
                <w:highlight w:val="none"/>
                <w:u w:val="single" w:color="auto"/>
                <w:vertAlign w:val="baseline"/>
              </w:rPr>
              <w:t>42.13095</w:t>
            </w:r>
          </w:p>
        </w:tc>
        <w:tc>
          <w:tcPr>
            <w:tcW w:w="0" w:type="auto"/>
            <w:tcBorders>
              <w:tl2br w:val="nil"/>
              <w:tr2bl w:val="nil"/>
            </w:tcBorders>
            <w:noWrap w:val="0"/>
            <w:vAlign w:val="center"/>
          </w:tcPr>
          <w:p w14:paraId="4F5464D6">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连续</w:t>
            </w:r>
          </w:p>
        </w:tc>
        <w:tc>
          <w:tcPr>
            <w:tcW w:w="0" w:type="auto"/>
            <w:tcBorders>
              <w:tl2br w:val="nil"/>
              <w:tr2bl w:val="nil"/>
            </w:tcBorders>
            <w:noWrap w:val="0"/>
            <w:vAlign w:val="center"/>
          </w:tcPr>
          <w:p w14:paraId="6A89C8F8">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20</w:t>
            </w:r>
          </w:p>
        </w:tc>
        <w:tc>
          <w:tcPr>
            <w:tcW w:w="0" w:type="auto"/>
            <w:tcBorders>
              <w:tl2br w:val="nil"/>
              <w:tr2bl w:val="nil"/>
            </w:tcBorders>
            <w:noWrap w:val="0"/>
            <w:vAlign w:val="center"/>
          </w:tcPr>
          <w:p w14:paraId="36332034">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37.61536</w:t>
            </w:r>
          </w:p>
        </w:tc>
        <w:tc>
          <w:tcPr>
            <w:tcW w:w="0" w:type="auto"/>
            <w:tcBorders>
              <w:tl2br w:val="nil"/>
              <w:tr2bl w:val="nil"/>
            </w:tcBorders>
            <w:noWrap w:val="0"/>
            <w:vAlign w:val="center"/>
          </w:tcPr>
          <w:p w14:paraId="79CFD9A0">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45.45757</w:t>
            </w:r>
          </w:p>
        </w:tc>
        <w:tc>
          <w:tcPr>
            <w:tcW w:w="0" w:type="auto"/>
            <w:tcBorders>
              <w:tl2br w:val="nil"/>
              <w:tr2bl w:val="nil"/>
            </w:tcBorders>
            <w:noWrap w:val="0"/>
            <w:vAlign w:val="center"/>
          </w:tcPr>
          <w:p w14:paraId="21F1A3BF">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26.70053</w:t>
            </w:r>
          </w:p>
        </w:tc>
        <w:tc>
          <w:tcPr>
            <w:tcW w:w="0" w:type="auto"/>
            <w:tcBorders>
              <w:tl2br w:val="nil"/>
              <w:tr2bl w:val="nil"/>
            </w:tcBorders>
            <w:noWrap w:val="0"/>
            <w:vAlign w:val="center"/>
          </w:tcPr>
          <w:p w14:paraId="79651607">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22.13095</w:t>
            </w:r>
          </w:p>
        </w:tc>
        <w:tc>
          <w:tcPr>
            <w:tcW w:w="0" w:type="auto"/>
            <w:tcBorders>
              <w:tl2br w:val="nil"/>
              <w:tr2bl w:val="nil"/>
            </w:tcBorders>
            <w:noWrap w:val="0"/>
            <w:vAlign w:val="center"/>
          </w:tcPr>
          <w:p w14:paraId="506839D5">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1</w:t>
            </w:r>
          </w:p>
        </w:tc>
      </w:tr>
      <w:tr w14:paraId="7C957F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0" w:type="auto"/>
            <w:vMerge w:val="continue"/>
            <w:tcBorders>
              <w:tl2br w:val="nil"/>
              <w:tr2bl w:val="nil"/>
            </w:tcBorders>
            <w:noWrap w:val="0"/>
            <w:vAlign w:val="center"/>
          </w:tcPr>
          <w:p w14:paraId="4D5EB86E">
            <w:pPr>
              <w:keepNext w:val="0"/>
              <w:keepLines w:val="0"/>
              <w:suppressLineNumbers w:val="0"/>
              <w:spacing w:before="0" w:beforeAutospacing="0" w:after="0" w:afterAutospacing="0"/>
              <w:ind w:left="0" w:right="0"/>
              <w:jc w:val="center"/>
              <w:rPr>
                <w:rFonts w:hint="eastAsia" w:ascii="宋体" w:hAnsi="宋体" w:cs="宋体"/>
                <w:b w:val="0"/>
                <w:bCs w:val="0"/>
                <w:color w:val="auto"/>
                <w:szCs w:val="21"/>
                <w:highlight w:val="none"/>
                <w:u w:val="single" w:color="auto"/>
                <w:vertAlign w:val="baseline"/>
                <w:lang w:val="en-US" w:eastAsia="zh-CN"/>
              </w:rPr>
            </w:pPr>
          </w:p>
        </w:tc>
        <w:tc>
          <w:tcPr>
            <w:tcW w:w="0" w:type="auto"/>
            <w:vMerge w:val="continue"/>
            <w:tcBorders>
              <w:tl2br w:val="nil"/>
              <w:tr2bl w:val="nil"/>
            </w:tcBorders>
            <w:noWrap w:val="0"/>
            <w:vAlign w:val="center"/>
          </w:tcPr>
          <w:p w14:paraId="3E47414D">
            <w:pPr>
              <w:keepNext w:val="0"/>
              <w:keepLines w:val="0"/>
              <w:suppressLineNumbers w:val="0"/>
              <w:spacing w:before="0" w:beforeAutospacing="0" w:after="0" w:afterAutospacing="0"/>
              <w:ind w:left="0" w:right="0"/>
              <w:jc w:val="both"/>
              <w:rPr>
                <w:rFonts w:hint="eastAsia" w:ascii="宋体" w:hAnsi="宋体" w:eastAsia="宋体" w:cs="宋体"/>
                <w:b w:val="0"/>
                <w:bCs w:val="0"/>
                <w:color w:val="auto"/>
                <w:szCs w:val="21"/>
                <w:highlight w:val="none"/>
                <w:u w:val="single" w:color="auto"/>
                <w:vertAlign w:val="baseline"/>
                <w:lang w:val="en-US" w:eastAsia="zh-CN"/>
              </w:rPr>
            </w:pPr>
          </w:p>
        </w:tc>
        <w:tc>
          <w:tcPr>
            <w:tcW w:w="0" w:type="auto"/>
            <w:tcBorders>
              <w:tl2br w:val="nil"/>
              <w:tr2bl w:val="nil"/>
            </w:tcBorders>
            <w:noWrap w:val="0"/>
            <w:vAlign w:val="center"/>
          </w:tcPr>
          <w:p w14:paraId="1587451F">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textAlignment w:val="auto"/>
              <w:rPr>
                <w:rFonts w:hint="eastAsia" w:ascii="宋体" w:hAnsi="宋体" w:cs="宋体"/>
                <w:b w:val="0"/>
                <w:bCs w:val="0"/>
                <w:color w:val="auto"/>
                <w:szCs w:val="21"/>
                <w:highlight w:val="none"/>
                <w:u w:val="single" w:color="auto"/>
                <w:lang w:eastAsia="zh-CN"/>
              </w:rPr>
            </w:pPr>
            <w:r>
              <w:rPr>
                <w:rFonts w:hint="eastAsia"/>
                <w:color w:val="auto"/>
                <w:sz w:val="21"/>
                <w:szCs w:val="21"/>
                <w:u w:val="single" w:color="auto"/>
                <w:lang w:eastAsia="zh-CN"/>
              </w:rPr>
              <w:t>水泵</w:t>
            </w:r>
          </w:p>
        </w:tc>
        <w:tc>
          <w:tcPr>
            <w:tcW w:w="0" w:type="auto"/>
            <w:tcBorders>
              <w:tl2br w:val="nil"/>
              <w:tr2bl w:val="nil"/>
            </w:tcBorders>
            <w:noWrap w:val="0"/>
            <w:vAlign w:val="center"/>
          </w:tcPr>
          <w:p w14:paraId="3071908A">
            <w:pPr>
              <w:keepNext w:val="0"/>
              <w:keepLines w:val="0"/>
              <w:suppressLineNumbers w:val="0"/>
              <w:spacing w:before="0" w:beforeAutospacing="0" w:after="0" w:afterAutospacing="0"/>
              <w:ind w:left="0" w:right="0"/>
              <w:jc w:val="center"/>
              <w:rPr>
                <w:rFonts w:hint="default" w:ascii="宋体" w:hAnsi="宋体" w:cs="宋体"/>
                <w:b w:val="0"/>
                <w:bCs w:val="0"/>
                <w:color w:val="auto"/>
                <w:szCs w:val="21"/>
                <w:highlight w:val="none"/>
                <w:u w:val="single" w:color="auto"/>
                <w:lang w:val="en-US" w:eastAsia="zh-CN"/>
              </w:rPr>
            </w:pPr>
            <w:r>
              <w:rPr>
                <w:rFonts w:hint="eastAsia" w:ascii="宋体" w:hAnsi="宋体" w:cs="宋体"/>
                <w:b w:val="0"/>
                <w:bCs w:val="0"/>
                <w:color w:val="auto"/>
                <w:szCs w:val="21"/>
                <w:highlight w:val="none"/>
                <w:u w:val="single" w:color="auto"/>
                <w:lang w:val="en-US" w:eastAsia="zh-CN"/>
              </w:rPr>
              <w:t>3台</w:t>
            </w:r>
          </w:p>
        </w:tc>
        <w:tc>
          <w:tcPr>
            <w:tcW w:w="0" w:type="auto"/>
            <w:tcBorders>
              <w:tl2br w:val="nil"/>
              <w:tr2bl w:val="nil"/>
            </w:tcBorders>
            <w:noWrap w:val="0"/>
            <w:vAlign w:val="center"/>
          </w:tcPr>
          <w:p w14:paraId="40681086">
            <w:pPr>
              <w:keepNext w:val="0"/>
              <w:keepLines w:val="0"/>
              <w:suppressLineNumbers w:val="0"/>
              <w:spacing w:before="0" w:beforeAutospacing="0" w:after="0" w:afterAutospacing="0"/>
              <w:ind w:left="0" w:right="0"/>
              <w:jc w:val="center"/>
              <w:rPr>
                <w:rFonts w:hint="default"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85</w:t>
            </w:r>
          </w:p>
        </w:tc>
        <w:tc>
          <w:tcPr>
            <w:tcW w:w="0" w:type="auto"/>
            <w:tcBorders>
              <w:tl2br w:val="nil"/>
              <w:tr2bl w:val="nil"/>
            </w:tcBorders>
            <w:noWrap w:val="0"/>
            <w:vAlign w:val="center"/>
          </w:tcPr>
          <w:p w14:paraId="5BB5734E">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-195</w:t>
            </w:r>
          </w:p>
        </w:tc>
        <w:tc>
          <w:tcPr>
            <w:tcW w:w="0" w:type="auto"/>
            <w:tcBorders>
              <w:tl2br w:val="nil"/>
              <w:tr2bl w:val="nil"/>
            </w:tcBorders>
            <w:noWrap w:val="0"/>
            <w:vAlign w:val="center"/>
          </w:tcPr>
          <w:p w14:paraId="11A376D4">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60</w:t>
            </w:r>
          </w:p>
        </w:tc>
        <w:tc>
          <w:tcPr>
            <w:tcW w:w="0" w:type="auto"/>
            <w:tcBorders>
              <w:tl2br w:val="nil"/>
              <w:tr2bl w:val="nil"/>
            </w:tcBorders>
            <w:noWrap w:val="0"/>
            <w:vAlign w:val="center"/>
          </w:tcPr>
          <w:p w14:paraId="7ED99E75">
            <w:pPr>
              <w:keepNext w:val="0"/>
              <w:keepLines w:val="0"/>
              <w:suppressLineNumbers w:val="0"/>
              <w:spacing w:before="0" w:beforeAutospacing="0" w:after="0" w:afterAutospacing="0"/>
              <w:ind w:left="0" w:leftChars="0" w:right="0" w:rightChars="0"/>
              <w:jc w:val="center"/>
              <w:rPr>
                <w:rFonts w:hint="default"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1.5</w:t>
            </w:r>
          </w:p>
        </w:tc>
        <w:tc>
          <w:tcPr>
            <w:tcW w:w="0" w:type="auto"/>
            <w:tcBorders>
              <w:tl2br w:val="nil"/>
              <w:tr2bl w:val="nil"/>
            </w:tcBorders>
            <w:noWrap w:val="0"/>
            <w:vAlign w:val="center"/>
          </w:tcPr>
          <w:p w14:paraId="064E271D">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87</w:t>
            </w:r>
          </w:p>
        </w:tc>
        <w:tc>
          <w:tcPr>
            <w:tcW w:w="0" w:type="auto"/>
            <w:tcBorders>
              <w:tl2br w:val="nil"/>
              <w:tr2bl w:val="nil"/>
            </w:tcBorders>
            <w:noWrap w:val="0"/>
            <w:vAlign w:val="center"/>
          </w:tcPr>
          <w:p w14:paraId="28449615">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6</w:t>
            </w:r>
          </w:p>
        </w:tc>
        <w:tc>
          <w:tcPr>
            <w:tcW w:w="0" w:type="auto"/>
            <w:tcBorders>
              <w:tl2br w:val="nil"/>
              <w:tr2bl w:val="nil"/>
            </w:tcBorders>
            <w:noWrap w:val="0"/>
            <w:vAlign w:val="center"/>
          </w:tcPr>
          <w:p w14:paraId="37B2C819">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13</w:t>
            </w:r>
          </w:p>
        </w:tc>
        <w:tc>
          <w:tcPr>
            <w:tcW w:w="0" w:type="auto"/>
            <w:tcBorders>
              <w:tl2br w:val="nil"/>
              <w:tr2bl w:val="nil"/>
            </w:tcBorders>
            <w:noWrap w:val="0"/>
            <w:vAlign w:val="center"/>
          </w:tcPr>
          <w:p w14:paraId="774CB4E4">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48</w:t>
            </w:r>
          </w:p>
        </w:tc>
        <w:tc>
          <w:tcPr>
            <w:tcW w:w="0" w:type="auto"/>
            <w:tcBorders>
              <w:tl2br w:val="nil"/>
              <w:tr2bl w:val="nil"/>
            </w:tcBorders>
            <w:noWrap w:val="0"/>
            <w:vAlign w:val="center"/>
          </w:tcPr>
          <w:p w14:paraId="3F77D412">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rPr>
            </w:pPr>
            <w:r>
              <w:rPr>
                <w:rFonts w:hint="eastAsia" w:ascii="宋体" w:hAnsi="宋体" w:cs="宋体"/>
                <w:b w:val="0"/>
                <w:bCs w:val="0"/>
                <w:color w:val="auto"/>
                <w:szCs w:val="21"/>
                <w:highlight w:val="none"/>
                <w:u w:val="single" w:color="auto"/>
                <w:vertAlign w:val="baseline"/>
              </w:rPr>
              <w:t>46.20961</w:t>
            </w:r>
          </w:p>
        </w:tc>
        <w:tc>
          <w:tcPr>
            <w:tcW w:w="0" w:type="auto"/>
            <w:tcBorders>
              <w:tl2br w:val="nil"/>
              <w:tr2bl w:val="nil"/>
            </w:tcBorders>
            <w:noWrap w:val="0"/>
            <w:vAlign w:val="center"/>
          </w:tcPr>
          <w:p w14:paraId="3B9CD613">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rPr>
            </w:pPr>
            <w:r>
              <w:rPr>
                <w:rFonts w:hint="eastAsia" w:ascii="宋体" w:hAnsi="宋体" w:cs="宋体"/>
                <w:b w:val="0"/>
                <w:bCs w:val="0"/>
                <w:color w:val="auto"/>
                <w:szCs w:val="21"/>
                <w:highlight w:val="none"/>
                <w:u w:val="single" w:color="auto"/>
                <w:vertAlign w:val="baseline"/>
              </w:rPr>
              <w:t>69.43697</w:t>
            </w:r>
          </w:p>
        </w:tc>
        <w:tc>
          <w:tcPr>
            <w:tcW w:w="0" w:type="auto"/>
            <w:tcBorders>
              <w:tl2br w:val="nil"/>
              <w:tr2bl w:val="nil"/>
            </w:tcBorders>
            <w:noWrap w:val="0"/>
            <w:vAlign w:val="center"/>
          </w:tcPr>
          <w:p w14:paraId="2A90562F">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rPr>
            </w:pPr>
            <w:r>
              <w:rPr>
                <w:rFonts w:hint="eastAsia" w:ascii="宋体" w:hAnsi="宋体" w:cs="宋体"/>
                <w:b w:val="0"/>
                <w:bCs w:val="0"/>
                <w:color w:val="auto"/>
                <w:szCs w:val="21"/>
                <w:highlight w:val="none"/>
                <w:u w:val="single" w:color="auto"/>
                <w:vertAlign w:val="baseline"/>
              </w:rPr>
              <w:t>62.72113</w:t>
            </w:r>
          </w:p>
        </w:tc>
        <w:tc>
          <w:tcPr>
            <w:tcW w:w="0" w:type="auto"/>
            <w:tcBorders>
              <w:tl2br w:val="nil"/>
              <w:tr2bl w:val="nil"/>
            </w:tcBorders>
            <w:noWrap w:val="0"/>
            <w:vAlign w:val="center"/>
          </w:tcPr>
          <w:p w14:paraId="72C1AEE9">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rPr>
            </w:pPr>
            <w:r>
              <w:rPr>
                <w:rFonts w:hint="eastAsia" w:ascii="宋体" w:hAnsi="宋体" w:cs="宋体"/>
                <w:b w:val="0"/>
                <w:bCs w:val="0"/>
                <w:color w:val="auto"/>
                <w:szCs w:val="21"/>
                <w:highlight w:val="none"/>
                <w:u w:val="single" w:color="auto"/>
                <w:vertAlign w:val="baseline"/>
              </w:rPr>
              <w:t>51.37518</w:t>
            </w:r>
          </w:p>
        </w:tc>
        <w:tc>
          <w:tcPr>
            <w:tcW w:w="0" w:type="auto"/>
            <w:tcBorders>
              <w:tl2br w:val="nil"/>
              <w:tr2bl w:val="nil"/>
            </w:tcBorders>
            <w:noWrap w:val="0"/>
            <w:vAlign w:val="center"/>
          </w:tcPr>
          <w:p w14:paraId="223CBABE">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连续</w:t>
            </w:r>
          </w:p>
        </w:tc>
        <w:tc>
          <w:tcPr>
            <w:tcW w:w="0" w:type="auto"/>
            <w:tcBorders>
              <w:tl2br w:val="nil"/>
              <w:tr2bl w:val="nil"/>
            </w:tcBorders>
            <w:noWrap w:val="0"/>
            <w:vAlign w:val="center"/>
          </w:tcPr>
          <w:p w14:paraId="0EE3B695">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20</w:t>
            </w:r>
          </w:p>
        </w:tc>
        <w:tc>
          <w:tcPr>
            <w:tcW w:w="0" w:type="auto"/>
            <w:tcBorders>
              <w:tl2br w:val="nil"/>
              <w:tr2bl w:val="nil"/>
            </w:tcBorders>
            <w:noWrap w:val="0"/>
            <w:vAlign w:val="center"/>
          </w:tcPr>
          <w:p w14:paraId="5A0BD321">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26.20961</w:t>
            </w:r>
          </w:p>
        </w:tc>
        <w:tc>
          <w:tcPr>
            <w:tcW w:w="0" w:type="auto"/>
            <w:tcBorders>
              <w:tl2br w:val="nil"/>
              <w:tr2bl w:val="nil"/>
            </w:tcBorders>
            <w:noWrap w:val="0"/>
            <w:vAlign w:val="center"/>
          </w:tcPr>
          <w:p w14:paraId="4E682783">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49.69367</w:t>
            </w:r>
          </w:p>
        </w:tc>
        <w:tc>
          <w:tcPr>
            <w:tcW w:w="0" w:type="auto"/>
            <w:tcBorders>
              <w:tl2br w:val="nil"/>
              <w:tr2bl w:val="nil"/>
            </w:tcBorders>
            <w:noWrap w:val="0"/>
            <w:vAlign w:val="center"/>
          </w:tcPr>
          <w:p w14:paraId="2B3BB9CF">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42.72113</w:t>
            </w:r>
          </w:p>
        </w:tc>
        <w:tc>
          <w:tcPr>
            <w:tcW w:w="0" w:type="auto"/>
            <w:tcBorders>
              <w:tl2br w:val="nil"/>
              <w:tr2bl w:val="nil"/>
            </w:tcBorders>
            <w:noWrap w:val="0"/>
            <w:vAlign w:val="center"/>
          </w:tcPr>
          <w:p w14:paraId="00D3C235">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Cs w:val="21"/>
                <w:highlight w:val="none"/>
                <w:u w:val="single" w:color="auto"/>
                <w:vertAlign w:val="baseline"/>
                <w:lang w:val="en-US" w:eastAsia="zh-CN"/>
              </w:rPr>
            </w:pPr>
            <w:r>
              <w:rPr>
                <w:rFonts w:hint="default" w:ascii="宋体" w:hAnsi="宋体" w:eastAsia="宋体" w:cs="宋体"/>
                <w:b w:val="0"/>
                <w:bCs w:val="0"/>
                <w:color w:val="auto"/>
                <w:szCs w:val="21"/>
                <w:highlight w:val="none"/>
                <w:u w:val="single" w:color="auto"/>
                <w:vertAlign w:val="baseline"/>
                <w:lang w:val="en-US" w:eastAsia="zh-CN"/>
              </w:rPr>
              <w:t>31.37518</w:t>
            </w:r>
          </w:p>
        </w:tc>
        <w:tc>
          <w:tcPr>
            <w:tcW w:w="0" w:type="auto"/>
            <w:tcBorders>
              <w:tl2br w:val="nil"/>
              <w:tr2bl w:val="nil"/>
            </w:tcBorders>
            <w:noWrap w:val="0"/>
            <w:vAlign w:val="center"/>
          </w:tcPr>
          <w:p w14:paraId="4C99CED2">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Cs w:val="21"/>
                <w:highlight w:val="none"/>
                <w:u w:val="single" w:color="auto"/>
                <w:vertAlign w:val="baseline"/>
                <w:lang w:val="en-US" w:eastAsia="zh-CN"/>
              </w:rPr>
            </w:pPr>
            <w:r>
              <w:rPr>
                <w:rFonts w:hint="eastAsia" w:ascii="宋体" w:hAnsi="宋体" w:cs="宋体"/>
                <w:b w:val="0"/>
                <w:bCs w:val="0"/>
                <w:color w:val="auto"/>
                <w:szCs w:val="21"/>
                <w:highlight w:val="none"/>
                <w:u w:val="single" w:color="auto"/>
                <w:vertAlign w:val="baseline"/>
                <w:lang w:val="en-US" w:eastAsia="zh-CN"/>
              </w:rPr>
              <w:t>1</w:t>
            </w:r>
          </w:p>
        </w:tc>
      </w:tr>
    </w:tbl>
    <w:p w14:paraId="144208E1">
      <w:pPr>
        <w:keepNext w:val="0"/>
        <w:keepLines w:val="0"/>
        <w:suppressLineNumbers w:val="0"/>
        <w:tabs>
          <w:tab w:val="left" w:pos="5550"/>
        </w:tabs>
        <w:spacing w:before="0" w:beforeAutospacing="0" w:after="0" w:afterAutospacing="0" w:line="360" w:lineRule="auto"/>
        <w:ind w:left="0" w:right="0" w:firstLine="480" w:firstLineChars="200"/>
        <w:rPr>
          <w:rFonts w:hint="eastAsia"/>
          <w:color w:val="auto"/>
          <w:sz w:val="24"/>
          <w:highlight w:val="none"/>
          <w:u w:val="none" w:color="auto"/>
        </w:rPr>
      </w:pPr>
      <w:r>
        <w:rPr>
          <w:rFonts w:hint="eastAsia"/>
          <w:color w:val="auto"/>
          <w:sz w:val="24"/>
          <w:highlight w:val="none"/>
          <w:u w:val="none" w:color="auto"/>
        </w:rPr>
        <w:t>注：表中坐标以厂界中心（</w:t>
      </w:r>
      <w:r>
        <w:rPr>
          <w:rFonts w:hint="eastAsia" w:ascii="宋体" w:hAnsi="宋体" w:eastAsia="宋体" w:cs="宋体"/>
          <w:color w:val="auto"/>
          <w:kern w:val="0"/>
          <w:sz w:val="24"/>
          <w:szCs w:val="24"/>
          <w:lang w:val="en-US" w:eastAsia="zh-CN" w:bidi="ar"/>
        </w:rPr>
        <w:t>127°10′8.391″,41°47′24.201″</w:t>
      </w:r>
      <w:r>
        <w:rPr>
          <w:rFonts w:hint="eastAsia"/>
          <w:color w:val="auto"/>
          <w:sz w:val="24"/>
          <w:highlight w:val="none"/>
          <w:u w:val="none" w:color="auto"/>
        </w:rPr>
        <w:t>）为坐标原点，正东向为X轴正方向，正北向为Y轴正方向。</w:t>
      </w:r>
    </w:p>
    <w:p w14:paraId="6E12EFAA">
      <w:pPr>
        <w:keepNext w:val="0"/>
        <w:keepLines w:val="0"/>
        <w:pageBreakBefore w:val="0"/>
        <w:widowControl w:val="0"/>
        <w:kinsoku/>
        <w:wordWrap w:val="0"/>
        <w:overflowPunct/>
        <w:topLinePunct/>
        <w:autoSpaceDE/>
        <w:autoSpaceDN/>
        <w:bidi w:val="0"/>
        <w:adjustRightInd/>
        <w:snapToGrid/>
        <w:spacing w:beforeAutospacing="0" w:afterAutospacing="0" w:line="360" w:lineRule="auto"/>
        <w:jc w:val="center"/>
        <w:rPr>
          <w:rFonts w:hint="eastAsia" w:ascii="宋体" w:hAnsi="宋体" w:cs="宋体"/>
          <w:b/>
          <w:bCs/>
          <w:color w:val="auto"/>
          <w:szCs w:val="21"/>
          <w:highlight w:val="none"/>
          <w:u w:val="none" w:color="auto"/>
        </w:rPr>
        <w:sectPr>
          <w:pgSz w:w="16840" w:h="11907" w:orient="landscape"/>
          <w:pgMar w:top="1800" w:right="1440" w:bottom="1800" w:left="1440"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9"/>
        <w:gridCol w:w="7964"/>
      </w:tblGrid>
      <w:tr w14:paraId="6BA22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2" w:hRule="atLeast"/>
        </w:trPr>
        <w:tc>
          <w:tcPr>
            <w:tcW w:w="559" w:type="dxa"/>
          </w:tcPr>
          <w:p w14:paraId="5464E52B">
            <w:pPr>
              <w:keepNext w:val="0"/>
              <w:keepLines w:val="0"/>
              <w:pageBreakBefore w:val="0"/>
              <w:widowControl w:val="0"/>
              <w:kinsoku/>
              <w:wordWrap w:val="0"/>
              <w:overflowPunct/>
              <w:topLinePunct/>
              <w:autoSpaceDE/>
              <w:autoSpaceDN/>
              <w:bidi w:val="0"/>
              <w:adjustRightInd/>
              <w:snapToGrid/>
              <w:spacing w:beforeAutospacing="0" w:afterAutospacing="0" w:line="360" w:lineRule="auto"/>
              <w:rPr>
                <w:rFonts w:hint="eastAsia" w:ascii="Times New Roman" w:hAnsi="Times New Roman" w:eastAsia="宋体" w:cs="宋体"/>
                <w:b/>
                <w:color w:val="auto"/>
                <w:kern w:val="0"/>
                <w:sz w:val="28"/>
                <w:szCs w:val="28"/>
                <w:highlight w:val="none"/>
                <w:vertAlign w:val="baseline"/>
              </w:rPr>
            </w:pPr>
          </w:p>
        </w:tc>
        <w:tc>
          <w:tcPr>
            <w:tcW w:w="7964" w:type="dxa"/>
          </w:tcPr>
          <w:p w14:paraId="0A59BBE5">
            <w:pPr>
              <w:keepNext w:val="0"/>
              <w:keepLines w:val="0"/>
              <w:widowControl/>
              <w:suppressLineNumbers w:val="0"/>
              <w:spacing w:before="0" w:beforeAutospacing="0" w:after="0" w:afterAutospacing="0" w:line="360" w:lineRule="auto"/>
              <w:ind w:left="0" w:right="0" w:firstLine="482" w:firstLineChars="200"/>
              <w:jc w:val="left"/>
              <w:rPr>
                <w:rFonts w:hint="default"/>
                <w:color w:val="auto"/>
                <w:highlight w:val="none"/>
                <w:u w:val="none" w:color="auto"/>
              </w:rPr>
            </w:pPr>
            <w:r>
              <w:rPr>
                <w:rFonts w:hint="eastAsia" w:ascii="宋体" w:hAnsi="宋体" w:eastAsia="宋体" w:cs="宋体"/>
                <w:b/>
                <w:bCs/>
                <w:color w:val="auto"/>
                <w:kern w:val="0"/>
                <w:sz w:val="24"/>
                <w:szCs w:val="24"/>
                <w:highlight w:val="none"/>
                <w:u w:val="none" w:color="auto"/>
                <w:lang w:val="en-US" w:eastAsia="zh-CN" w:bidi="ar"/>
              </w:rPr>
              <w:t>(2)噪声治理措施</w:t>
            </w:r>
          </w:p>
          <w:p w14:paraId="2F903858">
            <w:pPr>
              <w:keepNext w:val="0"/>
              <w:keepLines w:val="0"/>
              <w:suppressLineNumbers w:val="0"/>
              <w:tabs>
                <w:tab w:val="left" w:pos="5550"/>
              </w:tabs>
              <w:spacing w:before="0" w:beforeAutospacing="0" w:after="0" w:afterAutospacing="0" w:line="360" w:lineRule="auto"/>
              <w:ind w:left="0" w:right="0" w:firstLine="480" w:firstLineChars="200"/>
              <w:rPr>
                <w:rFonts w:hint="eastAsia"/>
                <w:color w:val="auto"/>
                <w:sz w:val="24"/>
                <w:highlight w:val="none"/>
                <w:u w:val="none" w:color="auto"/>
              </w:rPr>
            </w:pPr>
            <w:r>
              <w:rPr>
                <w:rFonts w:hint="eastAsia"/>
                <w:color w:val="auto"/>
                <w:sz w:val="24"/>
                <w:highlight w:val="none"/>
                <w:u w:val="none" w:color="auto"/>
                <w:lang w:eastAsia="zh-CN"/>
              </w:rPr>
              <w:t>本</w:t>
            </w:r>
            <w:r>
              <w:rPr>
                <w:rFonts w:hint="eastAsia"/>
                <w:color w:val="auto"/>
                <w:sz w:val="24"/>
                <w:highlight w:val="none"/>
                <w:u w:val="none" w:color="auto"/>
              </w:rPr>
              <w:t>项目噪声主要来自</w:t>
            </w:r>
            <w:r>
              <w:rPr>
                <w:rFonts w:hint="eastAsia"/>
                <w:color w:val="auto"/>
                <w:sz w:val="24"/>
                <w:highlight w:val="none"/>
                <w:u w:val="none" w:color="auto"/>
                <w:lang w:eastAsia="zh-CN"/>
              </w:rPr>
              <w:t>生产设备</w:t>
            </w:r>
            <w:r>
              <w:rPr>
                <w:rFonts w:hint="eastAsia"/>
                <w:color w:val="auto"/>
                <w:sz w:val="24"/>
                <w:highlight w:val="none"/>
                <w:u w:val="none" w:color="auto"/>
              </w:rPr>
              <w:t>运行的噪声，各设备噪声级在</w:t>
            </w:r>
            <w:r>
              <w:rPr>
                <w:rFonts w:hint="eastAsia"/>
                <w:color w:val="auto"/>
                <w:sz w:val="24"/>
                <w:highlight w:val="none"/>
                <w:u w:val="none" w:color="auto"/>
                <w:lang w:val="en-US" w:eastAsia="zh-CN"/>
              </w:rPr>
              <w:t>75-90</w:t>
            </w:r>
            <w:r>
              <w:rPr>
                <w:rFonts w:hint="eastAsia"/>
                <w:color w:val="auto"/>
                <w:sz w:val="24"/>
                <w:highlight w:val="none"/>
                <w:u w:val="none" w:color="auto"/>
              </w:rPr>
              <w:t>dB（A）之间。为降低噪声对环境的影响，建设单位在设备选型时应尽量采用低噪声设备，采取基础减振、安装消音器、隔音等措施，并加强设备的日常运行维护与管理，具体如下：</w:t>
            </w:r>
          </w:p>
          <w:p w14:paraId="427443B1">
            <w:pPr>
              <w:keepNext w:val="0"/>
              <w:keepLines w:val="0"/>
              <w:suppressLineNumbers w:val="0"/>
              <w:tabs>
                <w:tab w:val="left" w:pos="5550"/>
              </w:tabs>
              <w:spacing w:before="0" w:beforeAutospacing="0" w:after="0" w:afterAutospacing="0" w:line="360" w:lineRule="auto"/>
              <w:ind w:left="0" w:right="0" w:firstLine="480" w:firstLineChars="200"/>
              <w:rPr>
                <w:rFonts w:hint="eastAsia"/>
                <w:color w:val="auto"/>
                <w:sz w:val="24"/>
                <w:highlight w:val="none"/>
                <w:u w:val="none" w:color="auto"/>
              </w:rPr>
            </w:pPr>
            <w:r>
              <w:rPr>
                <w:rFonts w:hint="eastAsia"/>
                <w:color w:val="auto"/>
                <w:sz w:val="24"/>
                <w:highlight w:val="none"/>
                <w:u w:val="none" w:color="auto"/>
              </w:rPr>
              <w:t>①从声源上：在噪声较大的设备基础上安装橡胶隔振垫或减振器，并设于车间内；并在送、回风总管接口处做软连接；在风机的进、出口处安装消音隔声设施，一般消声器可实现 10～25dB（A）的降噪量。</w:t>
            </w:r>
          </w:p>
          <w:p w14:paraId="4BBC5375">
            <w:pPr>
              <w:keepNext w:val="0"/>
              <w:keepLines w:val="0"/>
              <w:suppressLineNumbers w:val="0"/>
              <w:tabs>
                <w:tab w:val="left" w:pos="5550"/>
              </w:tabs>
              <w:spacing w:before="0" w:beforeAutospacing="0" w:after="0" w:afterAutospacing="0" w:line="360" w:lineRule="auto"/>
              <w:ind w:left="0" w:right="0" w:firstLine="480" w:firstLineChars="200"/>
              <w:rPr>
                <w:rFonts w:hint="eastAsia"/>
                <w:color w:val="auto"/>
                <w:sz w:val="24"/>
                <w:highlight w:val="none"/>
                <w:u w:val="none" w:color="auto"/>
              </w:rPr>
            </w:pPr>
            <w:r>
              <w:rPr>
                <w:rFonts w:hint="eastAsia"/>
                <w:color w:val="auto"/>
                <w:sz w:val="24"/>
                <w:highlight w:val="none"/>
                <w:u w:val="none" w:color="auto"/>
              </w:rPr>
              <w:t>②从设备布局及围护结构方面：应合理安排设备在车间内的位置；利用墙壁隔声，车间墙壁可加装高效吸声材料。</w:t>
            </w:r>
          </w:p>
          <w:p w14:paraId="267C867E">
            <w:pPr>
              <w:keepNext w:val="0"/>
              <w:keepLines w:val="0"/>
              <w:suppressLineNumbers w:val="0"/>
              <w:tabs>
                <w:tab w:val="left" w:pos="5550"/>
              </w:tabs>
              <w:spacing w:before="0" w:beforeAutospacing="0" w:after="0" w:afterAutospacing="0" w:line="360" w:lineRule="auto"/>
              <w:ind w:left="0" w:right="0" w:firstLine="480" w:firstLineChars="200"/>
              <w:rPr>
                <w:rFonts w:hint="eastAsia"/>
                <w:color w:val="auto"/>
                <w:sz w:val="24"/>
                <w:highlight w:val="none"/>
                <w:u w:val="none" w:color="auto"/>
              </w:rPr>
            </w:pPr>
            <w:r>
              <w:rPr>
                <w:rFonts w:hint="eastAsia"/>
                <w:color w:val="auto"/>
                <w:sz w:val="24"/>
                <w:highlight w:val="none"/>
                <w:u w:val="none" w:color="auto"/>
              </w:rPr>
              <w:t>③选用低噪声设备，对设备进行定期维修保养，预防维修不良的机械设备因部件振动、消声器的损坏而增加其工作噪声。</w:t>
            </w:r>
          </w:p>
          <w:p w14:paraId="30628C73">
            <w:pPr>
              <w:keepNext w:val="0"/>
              <w:keepLines w:val="0"/>
              <w:suppressLineNumbers w:val="0"/>
              <w:tabs>
                <w:tab w:val="left" w:pos="5550"/>
              </w:tabs>
              <w:spacing w:before="0" w:beforeAutospacing="0" w:after="0" w:afterAutospacing="0" w:line="360" w:lineRule="auto"/>
              <w:ind w:left="0" w:right="0" w:firstLine="480" w:firstLineChars="200"/>
              <w:rPr>
                <w:rFonts w:hint="eastAsia"/>
                <w:color w:val="auto"/>
                <w:sz w:val="24"/>
                <w:highlight w:val="none"/>
                <w:u w:val="none" w:color="auto"/>
              </w:rPr>
            </w:pPr>
            <w:r>
              <w:rPr>
                <w:rFonts w:hint="eastAsia"/>
                <w:color w:val="auto"/>
                <w:sz w:val="24"/>
                <w:highlight w:val="none"/>
                <w:u w:val="none" w:color="auto"/>
              </w:rPr>
              <w:t>④对高噪声设备采取消声、隔声、减振措施，在运营过程中遵守作业规定，减少碰撞噪声，尽量降低人为噪声。</w:t>
            </w:r>
          </w:p>
          <w:p w14:paraId="06E8035F">
            <w:pPr>
              <w:keepNext w:val="0"/>
              <w:keepLines w:val="0"/>
              <w:suppressLineNumbers w:val="0"/>
              <w:tabs>
                <w:tab w:val="left" w:pos="5550"/>
              </w:tabs>
              <w:spacing w:before="0" w:beforeAutospacing="0" w:after="0" w:afterAutospacing="0" w:line="360" w:lineRule="auto"/>
              <w:ind w:left="0" w:right="0" w:firstLine="480"/>
              <w:rPr>
                <w:rFonts w:hint="default"/>
                <w:color w:val="auto"/>
                <w:sz w:val="24"/>
                <w:highlight w:val="none"/>
                <w:u w:val="none" w:color="auto"/>
              </w:rPr>
            </w:pPr>
            <w:r>
              <w:rPr>
                <w:rFonts w:hint="eastAsia"/>
                <w:color w:val="auto"/>
                <w:sz w:val="24"/>
                <w:highlight w:val="none"/>
                <w:u w:val="none" w:color="auto"/>
              </w:rPr>
              <w:t>⑤对进出厂区的机动车进行严格管理，如进厂区减速、限制鸣笛等。</w:t>
            </w:r>
          </w:p>
          <w:p w14:paraId="578A41A3">
            <w:pPr>
              <w:keepNext w:val="0"/>
              <w:keepLines w:val="0"/>
              <w:numPr>
                <w:ilvl w:val="0"/>
                <w:numId w:val="0"/>
              </w:numPr>
              <w:suppressLineNumbers w:val="0"/>
              <w:spacing w:before="0" w:beforeAutospacing="0" w:after="0" w:afterAutospacing="0" w:line="360" w:lineRule="auto"/>
              <w:ind w:left="0" w:right="0" w:firstLine="482" w:firstLineChars="200"/>
              <w:jc w:val="both"/>
              <w:rPr>
                <w:rFonts w:hint="eastAsia"/>
                <w:b/>
                <w:bCs/>
                <w:color w:val="auto"/>
                <w:sz w:val="24"/>
                <w:szCs w:val="24"/>
                <w:highlight w:val="none"/>
                <w:u w:val="none" w:color="auto"/>
                <w:lang w:eastAsia="zh-CN"/>
              </w:rPr>
            </w:pPr>
            <w:r>
              <w:rPr>
                <w:rFonts w:hint="eastAsia"/>
                <w:b/>
                <w:bCs/>
                <w:color w:val="auto"/>
                <w:sz w:val="24"/>
                <w:szCs w:val="24"/>
                <w:highlight w:val="none"/>
                <w:u w:val="none" w:color="auto"/>
                <w:lang w:eastAsia="zh-CN"/>
              </w:rPr>
              <w:t>（</w:t>
            </w:r>
            <w:r>
              <w:rPr>
                <w:rFonts w:hint="eastAsia"/>
                <w:b/>
                <w:bCs/>
                <w:color w:val="auto"/>
                <w:sz w:val="24"/>
                <w:szCs w:val="24"/>
                <w:highlight w:val="none"/>
                <w:u w:val="none" w:color="auto"/>
                <w:lang w:val="en-US" w:eastAsia="zh-CN"/>
              </w:rPr>
              <w:t>3</w:t>
            </w:r>
            <w:r>
              <w:rPr>
                <w:rFonts w:hint="eastAsia"/>
                <w:b/>
                <w:bCs/>
                <w:color w:val="auto"/>
                <w:sz w:val="24"/>
                <w:szCs w:val="24"/>
                <w:highlight w:val="none"/>
                <w:u w:val="none" w:color="auto"/>
                <w:lang w:eastAsia="zh-CN"/>
              </w:rPr>
              <w:t>）预测模式</w:t>
            </w:r>
          </w:p>
          <w:p w14:paraId="5642C44C">
            <w:pPr>
              <w:keepNext w:val="0"/>
              <w:keepLines w:val="0"/>
              <w:suppressLineNumbers w:val="0"/>
              <w:spacing w:before="0" w:beforeAutospacing="0" w:after="0" w:afterAutospacing="0" w:line="360" w:lineRule="auto"/>
              <w:ind w:left="0" w:right="0" w:firstLine="480" w:firstLineChars="200"/>
              <w:rPr>
                <w:rFonts w:hint="eastAsia"/>
                <w:color w:val="auto"/>
                <w:sz w:val="24"/>
                <w:highlight w:val="none"/>
                <w:u w:val="none" w:color="auto"/>
              </w:rPr>
            </w:pPr>
            <w:r>
              <w:rPr>
                <w:rFonts w:hint="eastAsia"/>
                <w:color w:val="auto"/>
                <w:sz w:val="24"/>
                <w:highlight w:val="none"/>
                <w:u w:val="none" w:color="auto"/>
                <w:lang w:eastAsia="zh-CN"/>
              </w:rPr>
              <w:t>预</w:t>
            </w:r>
            <w:r>
              <w:rPr>
                <w:rFonts w:hint="eastAsia"/>
                <w:color w:val="auto"/>
                <w:sz w:val="24"/>
                <w:highlight w:val="none"/>
                <w:u w:val="none" w:color="auto"/>
              </w:rPr>
              <w:t>测模式采用《环境影响评价技术导则-声环境》（HJ2.4-2021）中推荐的工业噪声预测计算模式。噪声在传播过程中受到多种因素的干扰，使其产生衰减，根据建设项目噪声源和环境特征，预测过程中考虑了厂房等建筑物的屏障作用、空气吸收。</w:t>
            </w:r>
          </w:p>
          <w:p w14:paraId="3755D8A7">
            <w:pPr>
              <w:keepNext w:val="0"/>
              <w:keepLines w:val="0"/>
              <w:suppressLineNumbers w:val="0"/>
              <w:spacing w:before="0" w:beforeAutospacing="0" w:after="0" w:afterAutospacing="0" w:line="360" w:lineRule="auto"/>
              <w:ind w:left="0" w:right="0" w:firstLine="480" w:firstLineChars="200"/>
              <w:rPr>
                <w:rFonts w:hint="eastAsia"/>
                <w:color w:val="auto"/>
                <w:sz w:val="24"/>
                <w:highlight w:val="none"/>
                <w:u w:val="none" w:color="auto"/>
              </w:rPr>
            </w:pPr>
            <w:r>
              <w:rPr>
                <w:rFonts w:hint="eastAsia"/>
                <w:color w:val="auto"/>
                <w:sz w:val="24"/>
                <w:highlight w:val="none"/>
                <w:u w:val="none" w:color="auto"/>
              </w:rPr>
              <w:t>1）单个室外的点声源在预测点产生的声级计算基本公式</w:t>
            </w:r>
          </w:p>
          <w:p w14:paraId="51E2A392">
            <w:pPr>
              <w:keepNext w:val="0"/>
              <w:keepLines w:val="0"/>
              <w:suppressLineNumbers w:val="0"/>
              <w:spacing w:before="0" w:beforeAutospacing="0" w:after="0" w:afterAutospacing="0" w:line="360" w:lineRule="auto"/>
              <w:ind w:left="0" w:right="0" w:firstLine="480" w:firstLineChars="200"/>
              <w:rPr>
                <w:rFonts w:hint="eastAsia"/>
                <w:color w:val="auto"/>
                <w:sz w:val="24"/>
                <w:highlight w:val="none"/>
                <w:u w:val="none" w:color="auto"/>
              </w:rPr>
            </w:pPr>
            <w:r>
              <w:rPr>
                <w:rFonts w:hint="eastAsia"/>
                <w:color w:val="auto"/>
                <w:sz w:val="24"/>
                <w:highlight w:val="none"/>
                <w:u w:val="none" w:color="auto"/>
              </w:rPr>
              <w:t>如已知声源的倍频带声功率级（从63Hz到8KHz标称频带中心频率的8个倍频带）预测点位置的倍频带声压级LP(r)可按以下公式计算：</w:t>
            </w:r>
          </w:p>
          <w:p w14:paraId="057D1C86">
            <w:pPr>
              <w:keepNext w:val="0"/>
              <w:keepLines w:val="0"/>
              <w:suppressLineNumbers w:val="0"/>
              <w:spacing w:before="0" w:beforeAutospacing="0" w:after="0" w:afterAutospacing="0" w:line="360" w:lineRule="auto"/>
              <w:ind w:left="0" w:right="0"/>
              <w:jc w:val="center"/>
              <w:rPr>
                <w:rFonts w:hint="eastAsia"/>
                <w:color w:val="auto"/>
                <w:sz w:val="24"/>
                <w:highlight w:val="none"/>
                <w:u w:val="none" w:color="auto"/>
              </w:rPr>
            </w:pPr>
            <w:r>
              <w:rPr>
                <w:rFonts w:hint="eastAsia"/>
                <w:color w:val="auto"/>
                <w:sz w:val="24"/>
                <w:highlight w:val="none"/>
                <w:u w:val="none" w:color="auto"/>
              </w:rPr>
              <w:t>LP(r)=Lw+Dc-A</w:t>
            </w:r>
          </w:p>
          <w:p w14:paraId="45C2239C">
            <w:pPr>
              <w:keepNext w:val="0"/>
              <w:keepLines w:val="0"/>
              <w:suppressLineNumbers w:val="0"/>
              <w:spacing w:before="0" w:beforeAutospacing="0" w:after="0" w:afterAutospacing="0" w:line="360" w:lineRule="auto"/>
              <w:ind w:left="0" w:right="0"/>
              <w:jc w:val="center"/>
              <w:rPr>
                <w:rFonts w:hint="eastAsia"/>
                <w:color w:val="auto"/>
                <w:sz w:val="24"/>
                <w:highlight w:val="none"/>
                <w:u w:val="none" w:color="auto"/>
              </w:rPr>
            </w:pPr>
            <w:r>
              <w:rPr>
                <w:rFonts w:hint="eastAsia"/>
                <w:color w:val="auto"/>
                <w:sz w:val="24"/>
                <w:highlight w:val="none"/>
                <w:u w:val="none" w:color="auto"/>
              </w:rPr>
              <w:t>A=Adiv+Aatm+Agr+Abar+Amisc</w:t>
            </w:r>
          </w:p>
          <w:p w14:paraId="3E9EFB97">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highlight w:val="none"/>
                <w:u w:val="none" w:color="auto"/>
              </w:rPr>
            </w:pPr>
            <w:r>
              <w:rPr>
                <w:rFonts w:hint="eastAsia"/>
                <w:color w:val="auto"/>
                <w:sz w:val="24"/>
                <w:highlight w:val="none"/>
                <w:u w:val="none" w:color="auto"/>
              </w:rPr>
              <w:t>式中：</w:t>
            </w:r>
            <w:r>
              <w:rPr>
                <w:rFonts w:hint="eastAsia"/>
                <w:b w:val="0"/>
                <w:bCs w:val="0"/>
                <w:color w:val="auto"/>
                <w:sz w:val="24"/>
                <w:highlight w:val="none"/>
                <w:u w:val="none" w:color="auto"/>
              </w:rPr>
              <w:t>w—倍频带声功率级，dB；</w:t>
            </w:r>
          </w:p>
          <w:p w14:paraId="4F775A3F">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highlight w:val="none"/>
                <w:u w:val="none" w:color="auto"/>
              </w:rPr>
            </w:pPr>
            <w:r>
              <w:rPr>
                <w:rFonts w:hint="eastAsia"/>
                <w:b w:val="0"/>
                <w:bCs w:val="0"/>
                <w:color w:val="auto"/>
                <w:sz w:val="24"/>
                <w:highlight w:val="none"/>
                <w:u w:val="none" w:color="auto"/>
              </w:rPr>
              <w:t>Dc—指向性校正，dB；它描述点声源的等效连续声压级与产生声功率级</w:t>
            </w:r>
          </w:p>
          <w:p w14:paraId="334D8815">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highlight w:val="none"/>
                <w:u w:val="none" w:color="auto"/>
              </w:rPr>
            </w:pPr>
            <w:r>
              <w:rPr>
                <w:rFonts w:hint="eastAsia"/>
                <w:b w:val="0"/>
                <w:bCs w:val="0"/>
                <w:color w:val="auto"/>
                <w:sz w:val="24"/>
                <w:highlight w:val="none"/>
                <w:u w:val="none" w:color="auto"/>
              </w:rPr>
              <w:t>Lw的全向点声源在规定方向的级的偏差程度。指向性校正等于点声源的指向性指数DI加上计到小于4π球面度（sr）立体角内的声传播指数DΩ。对辐射到自由空间的全向点声源，Dc=0dB。</w:t>
            </w:r>
          </w:p>
          <w:p w14:paraId="11B5B468">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highlight w:val="none"/>
                <w:u w:val="none" w:color="auto"/>
              </w:rPr>
            </w:pPr>
            <w:r>
              <w:rPr>
                <w:rFonts w:hint="eastAsia"/>
                <w:b w:val="0"/>
                <w:bCs w:val="0"/>
                <w:color w:val="auto"/>
                <w:sz w:val="24"/>
                <w:highlight w:val="none"/>
                <w:u w:val="none" w:color="auto"/>
              </w:rPr>
              <w:t>A—倍频带衰减，dB；</w:t>
            </w:r>
          </w:p>
          <w:p w14:paraId="1E77FAAA">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highlight w:val="none"/>
                <w:u w:val="none" w:color="auto"/>
              </w:rPr>
            </w:pPr>
            <w:r>
              <w:rPr>
                <w:rFonts w:hint="eastAsia"/>
                <w:b w:val="0"/>
                <w:bCs w:val="0"/>
                <w:color w:val="auto"/>
                <w:sz w:val="24"/>
                <w:highlight w:val="none"/>
                <w:u w:val="none" w:color="auto"/>
              </w:rPr>
              <w:t>Adiv—几何发散引起的倍频带衰减，dB；</w:t>
            </w:r>
          </w:p>
          <w:p w14:paraId="5CC6506C">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highlight w:val="none"/>
                <w:u w:val="none" w:color="auto"/>
              </w:rPr>
            </w:pPr>
            <w:r>
              <w:rPr>
                <w:rFonts w:hint="eastAsia"/>
                <w:b w:val="0"/>
                <w:bCs w:val="0"/>
                <w:color w:val="auto"/>
                <w:sz w:val="24"/>
                <w:highlight w:val="none"/>
                <w:u w:val="none" w:color="auto"/>
              </w:rPr>
              <w:t>Aatm—大气吸收引起的倍频带衰减，dB；</w:t>
            </w:r>
          </w:p>
          <w:p w14:paraId="594F02C5">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highlight w:val="none"/>
                <w:u w:val="none" w:color="auto"/>
              </w:rPr>
            </w:pPr>
            <w:r>
              <w:rPr>
                <w:rFonts w:hint="eastAsia"/>
                <w:b w:val="0"/>
                <w:bCs w:val="0"/>
                <w:color w:val="auto"/>
                <w:sz w:val="24"/>
                <w:highlight w:val="none"/>
                <w:u w:val="none" w:color="auto"/>
              </w:rPr>
              <w:t>Agr—地面效应引起的倍频带衰减，dB；</w:t>
            </w:r>
          </w:p>
          <w:p w14:paraId="52852009">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highlight w:val="none"/>
                <w:u w:val="none" w:color="auto"/>
              </w:rPr>
            </w:pPr>
            <w:r>
              <w:rPr>
                <w:rFonts w:hint="eastAsia"/>
                <w:b w:val="0"/>
                <w:bCs w:val="0"/>
                <w:color w:val="auto"/>
                <w:sz w:val="24"/>
                <w:highlight w:val="none"/>
                <w:u w:val="none" w:color="auto"/>
              </w:rPr>
              <w:t>Abar—声屏障引起的倍频带衰减，dB；</w:t>
            </w:r>
          </w:p>
          <w:p w14:paraId="700C2555">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highlight w:val="none"/>
                <w:u w:val="none" w:color="auto"/>
              </w:rPr>
            </w:pPr>
            <w:r>
              <w:rPr>
                <w:rFonts w:hint="eastAsia"/>
                <w:b w:val="0"/>
                <w:bCs w:val="0"/>
                <w:color w:val="auto"/>
                <w:sz w:val="24"/>
                <w:highlight w:val="none"/>
                <w:u w:val="none" w:color="auto"/>
              </w:rPr>
              <w:t>Amisc—其他多方面效应引起的倍频带衰减，dB。</w:t>
            </w:r>
          </w:p>
          <w:p w14:paraId="127D1EAE">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highlight w:val="none"/>
                <w:u w:val="none" w:color="auto"/>
              </w:rPr>
            </w:pPr>
            <w:r>
              <w:rPr>
                <w:rFonts w:hint="eastAsia"/>
                <w:b w:val="0"/>
                <w:bCs w:val="0"/>
                <w:color w:val="auto"/>
                <w:sz w:val="24"/>
                <w:highlight w:val="none"/>
                <w:u w:val="none" w:color="auto"/>
              </w:rPr>
              <w:t>衰减项计算按导则 8.3.3-8.3.7 相关模式计算。</w:t>
            </w:r>
          </w:p>
          <w:p w14:paraId="302E57BC">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highlight w:val="none"/>
                <w:u w:val="none" w:color="auto"/>
              </w:rPr>
            </w:pPr>
            <w:r>
              <w:rPr>
                <w:rFonts w:hint="eastAsia"/>
                <w:b w:val="0"/>
                <w:bCs w:val="0"/>
                <w:color w:val="auto"/>
                <w:sz w:val="24"/>
                <w:highlight w:val="none"/>
                <w:u w:val="none" w:color="auto"/>
              </w:rPr>
              <w:t>如已知靠近声源处某点的倍频带声压级时，相同方向预测点位置的倍频带声压级可按下式计算：</w:t>
            </w:r>
          </w:p>
          <w:p w14:paraId="7F27EC26">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highlight w:val="none"/>
                <w:u w:val="none" w:color="auto"/>
              </w:rPr>
            </w:pPr>
            <w:r>
              <w:rPr>
                <w:rFonts w:hint="eastAsia"/>
                <w:b w:val="0"/>
                <w:bCs w:val="0"/>
                <w:color w:val="auto"/>
                <w:sz w:val="24"/>
                <w:highlight w:val="none"/>
                <w:u w:val="none" w:color="auto"/>
              </w:rPr>
              <w:t>预测点的 A 声级，可利用 8 个倍频带的声压级按下式计算：</w:t>
            </w:r>
          </w:p>
          <w:p w14:paraId="6F258393">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highlight w:val="none"/>
                <w:u w:val="none" w:color="auto"/>
              </w:rPr>
            </w:pPr>
            <w:r>
              <w:rPr>
                <w:rFonts w:hint="eastAsia"/>
                <w:b w:val="0"/>
                <w:bCs w:val="0"/>
                <w:color w:val="auto"/>
                <w:sz w:val="24"/>
                <w:highlight w:val="none"/>
                <w:u w:val="none" w:color="auto"/>
              </w:rPr>
              <w:t>式中：</w:t>
            </w:r>
          </w:p>
          <w:p w14:paraId="443BC0DD">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highlight w:val="none"/>
                <w:u w:val="none" w:color="auto"/>
              </w:rPr>
            </w:pPr>
            <w:r>
              <w:rPr>
                <w:rFonts w:hint="eastAsia"/>
                <w:b w:val="0"/>
                <w:bCs w:val="0"/>
                <w:color w:val="auto"/>
                <w:sz w:val="24"/>
                <w:highlight w:val="none"/>
                <w:u w:val="none" w:color="auto"/>
              </w:rPr>
              <w:t>LPi(r)—预测点（r）处，第i倍频带声压级，dB；</w:t>
            </w:r>
          </w:p>
          <w:p w14:paraId="1A323738">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highlight w:val="none"/>
                <w:u w:val="none" w:color="auto"/>
              </w:rPr>
            </w:pPr>
            <w:r>
              <w:rPr>
                <w:rFonts w:hint="eastAsia"/>
                <w:b w:val="0"/>
                <w:bCs w:val="0"/>
                <w:color w:val="auto"/>
                <w:sz w:val="24"/>
                <w:highlight w:val="none"/>
                <w:u w:val="none" w:color="auto"/>
              </w:rPr>
              <w:t>ΔLi—i倍频带A计权网络修正值，dB（见导则附录B）。</w:t>
            </w:r>
          </w:p>
          <w:p w14:paraId="57E0AE85">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highlight w:val="none"/>
                <w:u w:val="none" w:color="auto"/>
              </w:rPr>
            </w:pPr>
            <w:r>
              <w:rPr>
                <w:rFonts w:hint="eastAsia"/>
                <w:b w:val="0"/>
                <w:bCs w:val="0"/>
                <w:color w:val="auto"/>
                <w:sz w:val="24"/>
                <w:highlight w:val="none"/>
                <w:u w:val="none" w:color="auto"/>
              </w:rPr>
              <w:t>在不能取得声源倍频带声功率级或倍频带声压级，只能获得 A 声功率级或某点的 A 声级时，可按以下公式作近似计算：</w:t>
            </w:r>
          </w:p>
          <w:p w14:paraId="395194A0">
            <w:pPr>
              <w:keepNext w:val="0"/>
              <w:keepLines w:val="0"/>
              <w:suppressLineNumbers w:val="0"/>
              <w:spacing w:before="0" w:beforeAutospacing="0" w:after="0" w:afterAutospacing="0" w:line="360" w:lineRule="auto"/>
              <w:ind w:left="0" w:right="0"/>
              <w:jc w:val="center"/>
              <w:rPr>
                <w:rFonts w:hint="eastAsia"/>
                <w:b w:val="0"/>
                <w:bCs w:val="0"/>
                <w:color w:val="auto"/>
                <w:sz w:val="24"/>
                <w:highlight w:val="none"/>
                <w:u w:val="none" w:color="auto"/>
              </w:rPr>
            </w:pPr>
            <w:r>
              <w:rPr>
                <w:rFonts w:hint="default"/>
                <w:color w:val="auto"/>
                <w:highlight w:val="none"/>
                <w:u w:val="none" w:color="auto"/>
              </w:rPr>
              <w:drawing>
                <wp:inline distT="0" distB="0" distL="114300" distR="114300">
                  <wp:extent cx="1295400" cy="238125"/>
                  <wp:effectExtent l="0" t="0" r="0" b="9525"/>
                  <wp:docPr id="7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3"/>
                          <pic:cNvPicPr>
                            <a:picLocks noChangeAspect="1"/>
                          </pic:cNvPicPr>
                        </pic:nvPicPr>
                        <pic:blipFill>
                          <a:blip r:embed="rId9"/>
                          <a:stretch>
                            <a:fillRect/>
                          </a:stretch>
                        </pic:blipFill>
                        <pic:spPr>
                          <a:xfrm>
                            <a:off x="0" y="0"/>
                            <a:ext cx="1295400" cy="238125"/>
                          </a:xfrm>
                          <a:prstGeom prst="rect">
                            <a:avLst/>
                          </a:prstGeom>
                          <a:noFill/>
                          <a:ln>
                            <a:noFill/>
                          </a:ln>
                        </pic:spPr>
                      </pic:pic>
                    </a:graphicData>
                  </a:graphic>
                </wp:inline>
              </w:drawing>
            </w:r>
          </w:p>
          <w:p w14:paraId="422B9E58">
            <w:pPr>
              <w:keepNext w:val="0"/>
              <w:keepLines w:val="0"/>
              <w:suppressLineNumbers w:val="0"/>
              <w:spacing w:before="0" w:beforeAutospacing="0" w:after="0" w:afterAutospacing="0" w:line="360" w:lineRule="auto"/>
              <w:ind w:left="0" w:right="0"/>
              <w:jc w:val="center"/>
              <w:rPr>
                <w:rFonts w:hint="default"/>
                <w:color w:val="auto"/>
                <w:highlight w:val="none"/>
                <w:u w:val="none" w:color="auto"/>
              </w:rPr>
            </w:pPr>
            <w:r>
              <w:rPr>
                <w:rFonts w:hint="eastAsia"/>
                <w:b w:val="0"/>
                <w:bCs w:val="0"/>
                <w:color w:val="auto"/>
                <w:sz w:val="24"/>
                <w:highlight w:val="none"/>
                <w:u w:val="none" w:color="auto"/>
              </w:rPr>
              <w:t>或</w:t>
            </w:r>
            <w:r>
              <w:rPr>
                <w:rFonts w:hint="default"/>
                <w:color w:val="auto"/>
                <w:highlight w:val="none"/>
                <w:u w:val="none" w:color="auto"/>
              </w:rPr>
              <w:drawing>
                <wp:inline distT="0" distB="0" distL="114300" distR="114300">
                  <wp:extent cx="1209675" cy="219075"/>
                  <wp:effectExtent l="0" t="0" r="9525" b="9525"/>
                  <wp:docPr id="8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4"/>
                          <pic:cNvPicPr>
                            <a:picLocks noChangeAspect="1"/>
                          </pic:cNvPicPr>
                        </pic:nvPicPr>
                        <pic:blipFill>
                          <a:blip r:embed="rId10"/>
                          <a:stretch>
                            <a:fillRect/>
                          </a:stretch>
                        </pic:blipFill>
                        <pic:spPr>
                          <a:xfrm>
                            <a:off x="0" y="0"/>
                            <a:ext cx="1209675" cy="219075"/>
                          </a:xfrm>
                          <a:prstGeom prst="rect">
                            <a:avLst/>
                          </a:prstGeom>
                          <a:noFill/>
                          <a:ln>
                            <a:noFill/>
                          </a:ln>
                        </pic:spPr>
                      </pic:pic>
                    </a:graphicData>
                  </a:graphic>
                </wp:inline>
              </w:drawing>
            </w:r>
          </w:p>
          <w:p w14:paraId="45001376">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highlight w:val="none"/>
                <w:u w:val="none" w:color="auto"/>
              </w:rPr>
            </w:pPr>
            <w:r>
              <w:rPr>
                <w:rFonts w:hint="eastAsia"/>
                <w:b w:val="0"/>
                <w:bCs w:val="0"/>
                <w:color w:val="auto"/>
                <w:sz w:val="24"/>
                <w:highlight w:val="none"/>
                <w:u w:val="none" w:color="auto"/>
              </w:rPr>
              <w:t>A 可选择对 A 声级影响最大的倍频带计算，一般可选中心频率为 500Hz倍频带作估算。</w:t>
            </w:r>
          </w:p>
          <w:p w14:paraId="745B705E">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highlight w:val="none"/>
                <w:u w:val="none" w:color="auto"/>
              </w:rPr>
            </w:pPr>
            <w:r>
              <w:rPr>
                <w:rFonts w:hint="eastAsia"/>
                <w:b w:val="0"/>
                <w:bCs w:val="0"/>
                <w:color w:val="auto"/>
                <w:sz w:val="24"/>
                <w:highlight w:val="none"/>
                <w:u w:val="none" w:color="auto"/>
              </w:rPr>
              <w:t>2）室内声源等效室外声源声功率级计算方法</w:t>
            </w:r>
          </w:p>
          <w:p w14:paraId="76864D18">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highlight w:val="none"/>
                <w:u w:val="none" w:color="auto"/>
              </w:rPr>
            </w:pPr>
            <w:r>
              <w:rPr>
                <w:rFonts w:hint="eastAsia"/>
                <w:b w:val="0"/>
                <w:bCs w:val="0"/>
                <w:color w:val="auto"/>
                <w:sz w:val="24"/>
                <w:highlight w:val="none"/>
                <w:u w:val="none" w:color="auto"/>
              </w:rPr>
              <w:t>如图所示，声源位于室内，室内声源可采用等效室外声源声功率级法进行计算。设靠近开口处（或窗户）室内、室外某倍频带的声压级分别为 Lp1和 Lp2。</w:t>
            </w:r>
          </w:p>
          <w:p w14:paraId="3FB3C7E4">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highlight w:val="none"/>
                <w:u w:val="none" w:color="auto"/>
              </w:rPr>
            </w:pPr>
            <w:r>
              <w:rPr>
                <w:rFonts w:hint="eastAsia"/>
                <w:b w:val="0"/>
                <w:bCs w:val="0"/>
                <w:color w:val="auto"/>
                <w:sz w:val="24"/>
                <w:highlight w:val="none"/>
                <w:u w:val="none" w:color="auto"/>
              </w:rPr>
              <w:t>若声源所在室内声场为近似扩散声场，则室外的倍频带声压级可按下式近似求出：</w:t>
            </w:r>
          </w:p>
          <w:p w14:paraId="6F754C2E">
            <w:pPr>
              <w:keepNext w:val="0"/>
              <w:keepLines w:val="0"/>
              <w:suppressLineNumbers w:val="0"/>
              <w:spacing w:before="0" w:beforeAutospacing="0" w:after="0" w:afterAutospacing="0" w:line="360" w:lineRule="auto"/>
              <w:ind w:left="0" w:right="0"/>
              <w:jc w:val="center"/>
              <w:rPr>
                <w:rFonts w:hint="eastAsia"/>
                <w:b w:val="0"/>
                <w:bCs w:val="0"/>
                <w:color w:val="auto"/>
                <w:sz w:val="24"/>
                <w:highlight w:val="none"/>
                <w:u w:val="none" w:color="auto"/>
              </w:rPr>
            </w:pPr>
            <w:r>
              <w:rPr>
                <w:rFonts w:hint="default"/>
                <w:color w:val="auto"/>
                <w:highlight w:val="none"/>
                <w:u w:val="none" w:color="auto"/>
              </w:rPr>
              <w:drawing>
                <wp:inline distT="0" distB="0" distL="114300" distR="114300">
                  <wp:extent cx="1247775" cy="228600"/>
                  <wp:effectExtent l="0" t="0" r="9525" b="0"/>
                  <wp:docPr id="8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5"/>
                          <pic:cNvPicPr>
                            <a:picLocks noChangeAspect="1"/>
                          </pic:cNvPicPr>
                        </pic:nvPicPr>
                        <pic:blipFill>
                          <a:blip r:embed="rId11"/>
                          <a:stretch>
                            <a:fillRect/>
                          </a:stretch>
                        </pic:blipFill>
                        <pic:spPr>
                          <a:xfrm>
                            <a:off x="0" y="0"/>
                            <a:ext cx="1247775" cy="228600"/>
                          </a:xfrm>
                          <a:prstGeom prst="rect">
                            <a:avLst/>
                          </a:prstGeom>
                          <a:noFill/>
                          <a:ln>
                            <a:noFill/>
                          </a:ln>
                        </pic:spPr>
                      </pic:pic>
                    </a:graphicData>
                  </a:graphic>
                </wp:inline>
              </w:drawing>
            </w:r>
          </w:p>
          <w:p w14:paraId="7E9B4A50">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highlight w:val="none"/>
                <w:u w:val="none" w:color="auto"/>
              </w:rPr>
            </w:pPr>
            <w:r>
              <w:rPr>
                <w:rFonts w:hint="eastAsia"/>
                <w:b w:val="0"/>
                <w:bCs w:val="0"/>
                <w:color w:val="auto"/>
                <w:sz w:val="24"/>
                <w:highlight w:val="none"/>
                <w:u w:val="none" w:color="auto"/>
              </w:rPr>
              <w:t>式中： TL—隔墙（或窗户）倍频带的隔声量，dB（A）。</w:t>
            </w:r>
          </w:p>
          <w:p w14:paraId="0A72315E">
            <w:pPr>
              <w:keepNext w:val="0"/>
              <w:keepLines w:val="0"/>
              <w:suppressLineNumbers w:val="0"/>
              <w:spacing w:before="0" w:beforeAutospacing="0" w:after="0" w:afterAutospacing="0" w:line="360" w:lineRule="auto"/>
              <w:ind w:left="0" w:right="0"/>
              <w:jc w:val="center"/>
              <w:rPr>
                <w:rFonts w:hint="default"/>
                <w:color w:val="auto"/>
                <w:highlight w:val="none"/>
                <w:u w:val="none" w:color="auto"/>
              </w:rPr>
            </w:pPr>
            <w:r>
              <w:rPr>
                <w:rFonts w:hint="default"/>
                <w:color w:val="auto"/>
                <w:highlight w:val="none"/>
                <w:u w:val="none" w:color="auto"/>
              </w:rPr>
              <w:drawing>
                <wp:inline distT="0" distB="0" distL="114300" distR="114300">
                  <wp:extent cx="2324100" cy="1238250"/>
                  <wp:effectExtent l="0" t="0" r="0" b="0"/>
                  <wp:docPr id="7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6"/>
                          <pic:cNvPicPr>
                            <a:picLocks noChangeAspect="1"/>
                          </pic:cNvPicPr>
                        </pic:nvPicPr>
                        <pic:blipFill>
                          <a:blip r:embed="rId12"/>
                          <a:stretch>
                            <a:fillRect/>
                          </a:stretch>
                        </pic:blipFill>
                        <pic:spPr>
                          <a:xfrm>
                            <a:off x="0" y="0"/>
                            <a:ext cx="2324100" cy="1238250"/>
                          </a:xfrm>
                          <a:prstGeom prst="rect">
                            <a:avLst/>
                          </a:prstGeom>
                          <a:noFill/>
                          <a:ln>
                            <a:noFill/>
                          </a:ln>
                        </pic:spPr>
                      </pic:pic>
                    </a:graphicData>
                  </a:graphic>
                </wp:inline>
              </w:drawing>
            </w:r>
          </w:p>
          <w:p w14:paraId="7E9393C0">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highlight w:val="none"/>
                <w:u w:val="none" w:color="auto"/>
              </w:rPr>
            </w:pPr>
            <w:r>
              <w:rPr>
                <w:rFonts w:hint="eastAsia"/>
                <w:b w:val="0"/>
                <w:bCs w:val="0"/>
                <w:color w:val="auto"/>
                <w:sz w:val="24"/>
                <w:highlight w:val="none"/>
                <w:u w:val="none" w:color="auto"/>
              </w:rPr>
              <w:t>也可按以下公式计算某一室内声源靠近围护结构处产生的倍频带声压级：</w:t>
            </w:r>
          </w:p>
          <w:p w14:paraId="07433086">
            <w:pPr>
              <w:keepNext w:val="0"/>
              <w:keepLines w:val="0"/>
              <w:suppressLineNumbers w:val="0"/>
              <w:spacing w:before="0" w:beforeAutospacing="0" w:after="0" w:afterAutospacing="0" w:line="360" w:lineRule="auto"/>
              <w:ind w:left="0" w:right="0" w:firstLine="420" w:firstLineChars="200"/>
              <w:jc w:val="center"/>
              <w:rPr>
                <w:rFonts w:hint="default"/>
                <w:color w:val="auto"/>
                <w:highlight w:val="none"/>
                <w:u w:val="none" w:color="auto"/>
              </w:rPr>
            </w:pPr>
            <w:r>
              <w:rPr>
                <w:rFonts w:hint="default"/>
                <w:color w:val="auto"/>
                <w:highlight w:val="none"/>
                <w:u w:val="none" w:color="auto"/>
              </w:rPr>
              <w:drawing>
                <wp:inline distT="0" distB="0" distL="114300" distR="114300">
                  <wp:extent cx="1838325" cy="352425"/>
                  <wp:effectExtent l="0" t="0" r="9525" b="9525"/>
                  <wp:docPr id="7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
                          <pic:cNvPicPr>
                            <a:picLocks noChangeAspect="1"/>
                          </pic:cNvPicPr>
                        </pic:nvPicPr>
                        <pic:blipFill>
                          <a:blip r:embed="rId13"/>
                          <a:stretch>
                            <a:fillRect/>
                          </a:stretch>
                        </pic:blipFill>
                        <pic:spPr>
                          <a:xfrm>
                            <a:off x="0" y="0"/>
                            <a:ext cx="1838325" cy="352425"/>
                          </a:xfrm>
                          <a:prstGeom prst="rect">
                            <a:avLst/>
                          </a:prstGeom>
                          <a:noFill/>
                          <a:ln>
                            <a:noFill/>
                          </a:ln>
                        </pic:spPr>
                      </pic:pic>
                    </a:graphicData>
                  </a:graphic>
                </wp:inline>
              </w:drawing>
            </w:r>
          </w:p>
          <w:p w14:paraId="5162C411">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highlight w:val="none"/>
                <w:u w:val="none" w:color="auto"/>
              </w:rPr>
            </w:pPr>
            <w:r>
              <w:rPr>
                <w:rFonts w:hint="eastAsia"/>
                <w:b w:val="0"/>
                <w:bCs w:val="0"/>
                <w:color w:val="auto"/>
                <w:sz w:val="24"/>
                <w:highlight w:val="none"/>
                <w:u w:val="none" w:color="auto"/>
              </w:rPr>
              <w:t>式中：</w:t>
            </w:r>
          </w:p>
          <w:p w14:paraId="2C4F53A6">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highlight w:val="none"/>
                <w:u w:val="none" w:color="auto"/>
              </w:rPr>
            </w:pPr>
            <w:r>
              <w:rPr>
                <w:rFonts w:hint="eastAsia"/>
                <w:b w:val="0"/>
                <w:bCs w:val="0"/>
                <w:color w:val="auto"/>
                <w:sz w:val="24"/>
                <w:highlight w:val="none"/>
                <w:u w:val="none" w:color="auto"/>
              </w:rPr>
              <w:t>Q—指向性因数；通常对无指向性声源，当声源放在房间中心时，Q=1；</w:t>
            </w:r>
          </w:p>
          <w:p w14:paraId="2AF430EC">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highlight w:val="none"/>
                <w:u w:val="none" w:color="auto"/>
              </w:rPr>
            </w:pPr>
            <w:r>
              <w:rPr>
                <w:rFonts w:hint="eastAsia"/>
                <w:b w:val="0"/>
                <w:bCs w:val="0"/>
                <w:color w:val="auto"/>
                <w:sz w:val="24"/>
                <w:highlight w:val="none"/>
                <w:u w:val="none" w:color="auto"/>
              </w:rPr>
              <w:t>当放在一面墙的中心时，Q=2；当放在两面墙夹角处时，Q=4；当放在三面墙夹角处时，Q=8。</w:t>
            </w:r>
          </w:p>
          <w:p w14:paraId="5882E333">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highlight w:val="none"/>
                <w:u w:val="none" w:color="auto"/>
              </w:rPr>
            </w:pPr>
            <w:r>
              <w:rPr>
                <w:rFonts w:hint="eastAsia"/>
                <w:b w:val="0"/>
                <w:bCs w:val="0"/>
                <w:color w:val="auto"/>
                <w:sz w:val="24"/>
                <w:highlight w:val="none"/>
                <w:u w:val="none" w:color="auto"/>
              </w:rPr>
              <w:t>R—房间常数；R=Sα/(1−α)，S为房间内表面面积，m2；α为平均吸声系数。</w:t>
            </w:r>
          </w:p>
          <w:p w14:paraId="3CA5B874">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highlight w:val="none"/>
                <w:u w:val="none" w:color="auto"/>
              </w:rPr>
            </w:pPr>
            <w:r>
              <w:rPr>
                <w:rFonts w:hint="eastAsia"/>
                <w:b w:val="0"/>
                <w:bCs w:val="0"/>
                <w:color w:val="auto"/>
                <w:sz w:val="24"/>
                <w:highlight w:val="none"/>
                <w:u w:val="none" w:color="auto"/>
              </w:rPr>
              <w:t>r—声源到靠近围护结构某点处的距离，m。</w:t>
            </w:r>
          </w:p>
          <w:p w14:paraId="74AA1B2D">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highlight w:val="none"/>
                <w:u w:val="none" w:color="auto"/>
              </w:rPr>
            </w:pPr>
            <w:r>
              <w:rPr>
                <w:rFonts w:hint="eastAsia"/>
                <w:b w:val="0"/>
                <w:bCs w:val="0"/>
                <w:color w:val="auto"/>
                <w:sz w:val="24"/>
                <w:highlight w:val="none"/>
                <w:u w:val="none" w:color="auto"/>
              </w:rPr>
              <w:t>按下式计算出所有室内声源在围护结构处产生的 i 倍频带叠加声压级：</w:t>
            </w:r>
          </w:p>
          <w:p w14:paraId="5D4541F2">
            <w:pPr>
              <w:keepNext w:val="0"/>
              <w:keepLines w:val="0"/>
              <w:suppressLineNumbers w:val="0"/>
              <w:spacing w:before="0" w:beforeAutospacing="0" w:after="0" w:afterAutospacing="0" w:line="360" w:lineRule="auto"/>
              <w:ind w:left="0" w:right="0"/>
              <w:jc w:val="center"/>
              <w:rPr>
                <w:rFonts w:hint="default"/>
                <w:color w:val="auto"/>
                <w:highlight w:val="none"/>
                <w:u w:val="none" w:color="auto"/>
              </w:rPr>
            </w:pPr>
            <w:r>
              <w:rPr>
                <w:rFonts w:hint="default"/>
                <w:color w:val="auto"/>
                <w:highlight w:val="none"/>
                <w:u w:val="none" w:color="auto"/>
              </w:rPr>
              <w:drawing>
                <wp:inline distT="0" distB="0" distL="114300" distR="114300">
                  <wp:extent cx="1990725" cy="495300"/>
                  <wp:effectExtent l="0" t="0" r="9525" b="0"/>
                  <wp:docPr id="7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8"/>
                          <pic:cNvPicPr>
                            <a:picLocks noChangeAspect="1"/>
                          </pic:cNvPicPr>
                        </pic:nvPicPr>
                        <pic:blipFill>
                          <a:blip r:embed="rId14"/>
                          <a:stretch>
                            <a:fillRect/>
                          </a:stretch>
                        </pic:blipFill>
                        <pic:spPr>
                          <a:xfrm>
                            <a:off x="0" y="0"/>
                            <a:ext cx="1990725" cy="495300"/>
                          </a:xfrm>
                          <a:prstGeom prst="rect">
                            <a:avLst/>
                          </a:prstGeom>
                          <a:noFill/>
                          <a:ln>
                            <a:noFill/>
                          </a:ln>
                        </pic:spPr>
                      </pic:pic>
                    </a:graphicData>
                  </a:graphic>
                </wp:inline>
              </w:drawing>
            </w:r>
          </w:p>
          <w:p w14:paraId="03CC494A">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highlight w:val="none"/>
                <w:u w:val="none" w:color="auto"/>
              </w:rPr>
            </w:pPr>
            <w:r>
              <w:rPr>
                <w:rFonts w:hint="eastAsia"/>
                <w:b w:val="0"/>
                <w:bCs w:val="0"/>
                <w:color w:val="auto"/>
                <w:sz w:val="24"/>
                <w:highlight w:val="none"/>
                <w:u w:val="none" w:color="auto"/>
              </w:rPr>
              <w:t>式中：</w:t>
            </w:r>
          </w:p>
          <w:p w14:paraId="49FEB014">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highlight w:val="none"/>
                <w:u w:val="none" w:color="auto"/>
              </w:rPr>
            </w:pPr>
            <w:r>
              <w:rPr>
                <w:rFonts w:hint="eastAsia"/>
                <w:b w:val="0"/>
                <w:bCs w:val="0"/>
                <w:color w:val="auto"/>
                <w:sz w:val="24"/>
                <w:highlight w:val="none"/>
                <w:u w:val="none" w:color="auto"/>
              </w:rPr>
              <w:t>LP1i(T)—靠近围护结构处室内N个声源i倍频带的叠加声压级，dB；</w:t>
            </w:r>
          </w:p>
          <w:p w14:paraId="1B2FCFF5">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highlight w:val="none"/>
                <w:u w:val="none" w:color="auto"/>
              </w:rPr>
            </w:pPr>
            <w:r>
              <w:rPr>
                <w:rFonts w:hint="eastAsia"/>
                <w:b w:val="0"/>
                <w:bCs w:val="0"/>
                <w:color w:val="auto"/>
                <w:sz w:val="24"/>
                <w:highlight w:val="none"/>
                <w:u w:val="none" w:color="auto"/>
              </w:rPr>
              <w:t>LP1ij—室内 j 声源i倍频带的声压级，dB；</w:t>
            </w:r>
          </w:p>
          <w:p w14:paraId="702AF11A">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highlight w:val="none"/>
                <w:u w:val="none" w:color="auto"/>
              </w:rPr>
            </w:pPr>
            <w:r>
              <w:rPr>
                <w:rFonts w:hint="eastAsia"/>
                <w:b w:val="0"/>
                <w:bCs w:val="0"/>
                <w:color w:val="auto"/>
                <w:sz w:val="24"/>
                <w:highlight w:val="none"/>
                <w:u w:val="none" w:color="auto"/>
              </w:rPr>
              <w:t>N—室内声源总数。</w:t>
            </w:r>
          </w:p>
          <w:p w14:paraId="05555047">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highlight w:val="none"/>
                <w:u w:val="none" w:color="auto"/>
              </w:rPr>
            </w:pPr>
            <w:r>
              <w:rPr>
                <w:rFonts w:hint="eastAsia"/>
                <w:b w:val="0"/>
                <w:bCs w:val="0"/>
                <w:color w:val="auto"/>
                <w:sz w:val="24"/>
                <w:highlight w:val="none"/>
                <w:u w:val="none" w:color="auto"/>
                <w:lang w:eastAsia="zh-CN"/>
              </w:rPr>
              <w:t>在</w:t>
            </w:r>
            <w:r>
              <w:rPr>
                <w:rFonts w:hint="eastAsia"/>
                <w:b w:val="0"/>
                <w:bCs w:val="0"/>
                <w:color w:val="auto"/>
                <w:sz w:val="24"/>
                <w:highlight w:val="none"/>
                <w:u w:val="none" w:color="auto"/>
              </w:rPr>
              <w:t>室内近似为扩散声场时，按以下公式计算靠近室外围护结构处声压级：</w:t>
            </w:r>
          </w:p>
          <w:p w14:paraId="5CC1EAFD">
            <w:pPr>
              <w:keepNext w:val="0"/>
              <w:keepLines w:val="0"/>
              <w:suppressLineNumbers w:val="0"/>
              <w:spacing w:before="0" w:beforeAutospacing="0" w:after="0" w:afterAutospacing="0" w:line="360" w:lineRule="auto"/>
              <w:ind w:left="0" w:right="0"/>
              <w:jc w:val="center"/>
              <w:rPr>
                <w:rFonts w:hint="default"/>
                <w:color w:val="auto"/>
                <w:highlight w:val="none"/>
                <w:u w:val="none" w:color="auto"/>
              </w:rPr>
            </w:pPr>
            <w:r>
              <w:rPr>
                <w:rFonts w:hint="default"/>
                <w:color w:val="auto"/>
                <w:highlight w:val="none"/>
                <w:u w:val="none" w:color="auto"/>
              </w:rPr>
              <w:drawing>
                <wp:inline distT="0" distB="0" distL="114300" distR="114300">
                  <wp:extent cx="1714500" cy="304800"/>
                  <wp:effectExtent l="0" t="0" r="0" b="0"/>
                  <wp:docPr id="7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9"/>
                          <pic:cNvPicPr>
                            <a:picLocks noChangeAspect="1"/>
                          </pic:cNvPicPr>
                        </pic:nvPicPr>
                        <pic:blipFill>
                          <a:blip r:embed="rId15"/>
                          <a:stretch>
                            <a:fillRect/>
                          </a:stretch>
                        </pic:blipFill>
                        <pic:spPr>
                          <a:xfrm>
                            <a:off x="0" y="0"/>
                            <a:ext cx="1714500" cy="304800"/>
                          </a:xfrm>
                          <a:prstGeom prst="rect">
                            <a:avLst/>
                          </a:prstGeom>
                          <a:noFill/>
                          <a:ln>
                            <a:noFill/>
                          </a:ln>
                        </pic:spPr>
                      </pic:pic>
                    </a:graphicData>
                  </a:graphic>
                </wp:inline>
              </w:drawing>
            </w:r>
          </w:p>
          <w:p w14:paraId="172D711E">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highlight w:val="none"/>
                <w:u w:val="none" w:color="auto"/>
              </w:rPr>
            </w:pPr>
            <w:r>
              <w:rPr>
                <w:rFonts w:hint="eastAsia"/>
                <w:b w:val="0"/>
                <w:bCs w:val="0"/>
                <w:color w:val="auto"/>
                <w:sz w:val="24"/>
                <w:highlight w:val="none"/>
                <w:u w:val="none" w:color="auto"/>
              </w:rPr>
              <w:t>式中：</w:t>
            </w:r>
          </w:p>
          <w:p w14:paraId="2135987D">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highlight w:val="none"/>
                <w:u w:val="none" w:color="auto"/>
              </w:rPr>
            </w:pPr>
            <w:r>
              <w:rPr>
                <w:rFonts w:hint="eastAsia"/>
                <w:b w:val="0"/>
                <w:bCs w:val="0"/>
                <w:color w:val="auto"/>
                <w:sz w:val="24"/>
                <w:highlight w:val="none"/>
                <w:u w:val="none" w:color="auto"/>
              </w:rPr>
              <w:t>LP2i(T)—靠近围护结构处室外N个声源i倍频带的叠加声压级，dB（A）；</w:t>
            </w:r>
          </w:p>
          <w:p w14:paraId="53AC4A18">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highlight w:val="none"/>
                <w:u w:val="none" w:color="auto"/>
              </w:rPr>
            </w:pPr>
            <w:r>
              <w:rPr>
                <w:rFonts w:hint="eastAsia"/>
                <w:b w:val="0"/>
                <w:bCs w:val="0"/>
                <w:color w:val="auto"/>
                <w:sz w:val="24"/>
                <w:highlight w:val="none"/>
                <w:u w:val="none" w:color="auto"/>
              </w:rPr>
              <w:t>TLi—围护结构i倍频带的隔声量，dB。</w:t>
            </w:r>
          </w:p>
          <w:p w14:paraId="231C2F4F">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highlight w:val="none"/>
                <w:u w:val="none" w:color="auto"/>
              </w:rPr>
            </w:pPr>
            <w:r>
              <w:rPr>
                <w:rFonts w:hint="eastAsia"/>
                <w:b w:val="0"/>
                <w:bCs w:val="0"/>
                <w:color w:val="auto"/>
                <w:sz w:val="24"/>
                <w:highlight w:val="none"/>
                <w:u w:val="none" w:color="auto"/>
              </w:rPr>
              <w:t>然后按以下公式将室外声源的声压级和透过面积换算成等效的室外声源，计算出中心位置位于透声面积（S）处的等效声源的倍频带声功率级。</w:t>
            </w:r>
          </w:p>
          <w:p w14:paraId="33AA5655">
            <w:pPr>
              <w:keepNext w:val="0"/>
              <w:keepLines w:val="0"/>
              <w:suppressLineNumbers w:val="0"/>
              <w:spacing w:before="0" w:beforeAutospacing="0" w:after="0" w:afterAutospacing="0" w:line="360" w:lineRule="auto"/>
              <w:ind w:left="0" w:right="0"/>
              <w:jc w:val="center"/>
              <w:rPr>
                <w:rFonts w:hint="default"/>
                <w:color w:val="auto"/>
                <w:highlight w:val="none"/>
                <w:u w:val="none" w:color="auto"/>
              </w:rPr>
            </w:pPr>
            <w:r>
              <w:rPr>
                <w:rFonts w:hint="default"/>
                <w:color w:val="auto"/>
                <w:highlight w:val="none"/>
                <w:u w:val="none" w:color="auto"/>
              </w:rPr>
              <w:drawing>
                <wp:inline distT="0" distB="0" distL="114300" distR="114300">
                  <wp:extent cx="1343025" cy="276225"/>
                  <wp:effectExtent l="0" t="0" r="9525" b="9525"/>
                  <wp:docPr id="7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0"/>
                          <pic:cNvPicPr>
                            <a:picLocks noChangeAspect="1"/>
                          </pic:cNvPicPr>
                        </pic:nvPicPr>
                        <pic:blipFill>
                          <a:blip r:embed="rId16"/>
                          <a:stretch>
                            <a:fillRect/>
                          </a:stretch>
                        </pic:blipFill>
                        <pic:spPr>
                          <a:xfrm>
                            <a:off x="0" y="0"/>
                            <a:ext cx="1343025" cy="276225"/>
                          </a:xfrm>
                          <a:prstGeom prst="rect">
                            <a:avLst/>
                          </a:prstGeom>
                          <a:noFill/>
                          <a:ln>
                            <a:noFill/>
                          </a:ln>
                        </pic:spPr>
                      </pic:pic>
                    </a:graphicData>
                  </a:graphic>
                </wp:inline>
              </w:drawing>
            </w:r>
          </w:p>
          <w:p w14:paraId="54C6977C">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szCs w:val="24"/>
                <w:highlight w:val="none"/>
                <w:u w:val="none" w:color="auto"/>
              </w:rPr>
            </w:pPr>
            <w:r>
              <w:rPr>
                <w:rFonts w:hint="eastAsia"/>
                <w:b w:val="0"/>
                <w:bCs w:val="0"/>
                <w:color w:val="auto"/>
                <w:sz w:val="24"/>
                <w:szCs w:val="24"/>
                <w:highlight w:val="none"/>
                <w:u w:val="none" w:color="auto"/>
              </w:rPr>
              <w:t>然后按室外声源预测方法计算预测点处的A声级。</w:t>
            </w:r>
          </w:p>
          <w:p w14:paraId="5BBCE500">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szCs w:val="24"/>
                <w:highlight w:val="none"/>
                <w:u w:val="none" w:color="auto"/>
              </w:rPr>
            </w:pPr>
            <w:r>
              <w:rPr>
                <w:rFonts w:hint="eastAsia"/>
                <w:b w:val="0"/>
                <w:bCs w:val="0"/>
                <w:color w:val="auto"/>
                <w:sz w:val="24"/>
                <w:szCs w:val="24"/>
                <w:highlight w:val="none"/>
                <w:u w:val="none" w:color="auto"/>
                <w:lang w:val="en-US" w:eastAsia="zh-CN"/>
              </w:rPr>
              <w:t>3</w:t>
            </w:r>
            <w:r>
              <w:rPr>
                <w:rFonts w:hint="eastAsia"/>
                <w:b w:val="0"/>
                <w:bCs w:val="0"/>
                <w:color w:val="auto"/>
                <w:sz w:val="24"/>
                <w:szCs w:val="24"/>
                <w:highlight w:val="none"/>
                <w:u w:val="none" w:color="auto"/>
                <w:lang w:eastAsia="zh-CN"/>
              </w:rPr>
              <w:t>）</w:t>
            </w:r>
            <w:r>
              <w:rPr>
                <w:rFonts w:hint="eastAsia"/>
                <w:b w:val="0"/>
                <w:bCs w:val="0"/>
                <w:color w:val="auto"/>
                <w:sz w:val="24"/>
                <w:szCs w:val="24"/>
                <w:highlight w:val="none"/>
                <w:u w:val="none" w:color="auto"/>
              </w:rPr>
              <w:t>靠近声源处的预测点噪声预测模式</w:t>
            </w:r>
          </w:p>
          <w:p w14:paraId="486C0DD7">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szCs w:val="24"/>
                <w:highlight w:val="none"/>
                <w:u w:val="none" w:color="auto"/>
              </w:rPr>
            </w:pPr>
            <w:r>
              <w:rPr>
                <w:rFonts w:hint="eastAsia"/>
                <w:b w:val="0"/>
                <w:bCs w:val="0"/>
                <w:color w:val="auto"/>
                <w:sz w:val="24"/>
                <w:szCs w:val="24"/>
                <w:highlight w:val="none"/>
                <w:u w:val="none" w:color="auto"/>
              </w:rPr>
              <w:t>如预测点在靠近声源处，但不能满足点声源条件时，需按线声源或面声源模式计算。</w:t>
            </w:r>
          </w:p>
          <w:p w14:paraId="7BBB4691">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szCs w:val="24"/>
                <w:highlight w:val="none"/>
                <w:u w:val="none" w:color="auto"/>
              </w:rPr>
            </w:pPr>
            <w:r>
              <w:rPr>
                <w:rFonts w:hint="eastAsia"/>
                <w:b w:val="0"/>
                <w:bCs w:val="0"/>
                <w:color w:val="auto"/>
                <w:sz w:val="24"/>
                <w:szCs w:val="24"/>
                <w:highlight w:val="none"/>
                <w:u w:val="none" w:color="auto"/>
                <w:lang w:val="en-US" w:eastAsia="zh-CN"/>
              </w:rPr>
              <w:t>4</w:t>
            </w:r>
            <w:r>
              <w:rPr>
                <w:rFonts w:hint="eastAsia"/>
                <w:b w:val="0"/>
                <w:bCs w:val="0"/>
                <w:color w:val="auto"/>
                <w:sz w:val="24"/>
                <w:szCs w:val="24"/>
                <w:highlight w:val="none"/>
                <w:u w:val="none" w:color="auto"/>
                <w:lang w:eastAsia="zh-CN"/>
              </w:rPr>
              <w:t>）</w:t>
            </w:r>
            <w:r>
              <w:rPr>
                <w:rFonts w:hint="eastAsia"/>
                <w:b w:val="0"/>
                <w:bCs w:val="0"/>
                <w:color w:val="auto"/>
                <w:sz w:val="24"/>
                <w:szCs w:val="24"/>
                <w:highlight w:val="none"/>
                <w:u w:val="none" w:color="auto"/>
              </w:rPr>
              <w:t>噪声贡献值计算</w:t>
            </w:r>
          </w:p>
          <w:p w14:paraId="2C302D89">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szCs w:val="24"/>
                <w:highlight w:val="none"/>
                <w:u w:val="none" w:color="auto"/>
              </w:rPr>
            </w:pPr>
            <w:r>
              <w:rPr>
                <w:rFonts w:hint="eastAsia"/>
                <w:b w:val="0"/>
                <w:bCs w:val="0"/>
                <w:color w:val="auto"/>
                <w:sz w:val="24"/>
                <w:szCs w:val="24"/>
                <w:highlight w:val="none"/>
                <w:u w:val="none" w:color="auto"/>
              </w:rPr>
              <w:t>设第i个室外声源在预测点产生的A声级为LAi，在T 时间内该声源工作时间为ti；第j个等效室外声源在预测点产生的A声级为LAj，在T 时间内该声源工作时间为tj，则本项目工程声源对预测点产生的贡献值（Leqg）为：</w:t>
            </w:r>
          </w:p>
          <w:p w14:paraId="6E8A86BE">
            <w:pPr>
              <w:keepNext w:val="0"/>
              <w:keepLines w:val="0"/>
              <w:suppressLineNumbers w:val="0"/>
              <w:spacing w:before="0" w:beforeAutospacing="0" w:after="0" w:afterAutospacing="0" w:line="360" w:lineRule="auto"/>
              <w:ind w:left="0" w:right="0"/>
              <w:jc w:val="center"/>
              <w:rPr>
                <w:rFonts w:hint="default"/>
                <w:color w:val="auto"/>
                <w:sz w:val="24"/>
                <w:szCs w:val="24"/>
                <w:highlight w:val="none"/>
                <w:u w:val="none" w:color="auto"/>
              </w:rPr>
            </w:pPr>
            <w:r>
              <w:rPr>
                <w:rFonts w:hint="default"/>
                <w:color w:val="auto"/>
                <w:sz w:val="24"/>
                <w:szCs w:val="24"/>
                <w:highlight w:val="none"/>
                <w:u w:val="none" w:color="auto"/>
              </w:rPr>
              <w:drawing>
                <wp:inline distT="0" distB="0" distL="114300" distR="114300">
                  <wp:extent cx="2914650" cy="514350"/>
                  <wp:effectExtent l="0" t="0" r="0" b="0"/>
                  <wp:docPr id="7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11"/>
                          <pic:cNvPicPr>
                            <a:picLocks noChangeAspect="1"/>
                          </pic:cNvPicPr>
                        </pic:nvPicPr>
                        <pic:blipFill>
                          <a:blip r:embed="rId17"/>
                          <a:stretch>
                            <a:fillRect/>
                          </a:stretch>
                        </pic:blipFill>
                        <pic:spPr>
                          <a:xfrm>
                            <a:off x="0" y="0"/>
                            <a:ext cx="2914650" cy="514350"/>
                          </a:xfrm>
                          <a:prstGeom prst="rect">
                            <a:avLst/>
                          </a:prstGeom>
                          <a:noFill/>
                          <a:ln>
                            <a:noFill/>
                          </a:ln>
                        </pic:spPr>
                      </pic:pic>
                    </a:graphicData>
                  </a:graphic>
                </wp:inline>
              </w:drawing>
            </w:r>
          </w:p>
          <w:p w14:paraId="42E44CEB">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szCs w:val="24"/>
                <w:highlight w:val="none"/>
                <w:u w:val="none" w:color="auto"/>
              </w:rPr>
            </w:pPr>
            <w:r>
              <w:rPr>
                <w:rFonts w:hint="eastAsia"/>
                <w:b w:val="0"/>
                <w:bCs w:val="0"/>
                <w:color w:val="auto"/>
                <w:sz w:val="24"/>
                <w:szCs w:val="24"/>
                <w:highlight w:val="none"/>
                <w:u w:val="none" w:color="auto"/>
              </w:rPr>
              <w:t>式中：</w:t>
            </w:r>
          </w:p>
          <w:p w14:paraId="460DABC1">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szCs w:val="24"/>
                <w:highlight w:val="none"/>
                <w:u w:val="none" w:color="auto"/>
              </w:rPr>
            </w:pPr>
            <w:r>
              <w:rPr>
                <w:rFonts w:hint="eastAsia"/>
                <w:b w:val="0"/>
                <w:bCs w:val="0"/>
                <w:color w:val="auto"/>
                <w:sz w:val="24"/>
                <w:szCs w:val="24"/>
                <w:highlight w:val="none"/>
                <w:u w:val="none" w:color="auto"/>
              </w:rPr>
              <w:t>tj—在T时间内 j声源工作时间，s；</w:t>
            </w:r>
          </w:p>
          <w:p w14:paraId="59BAE2C5">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szCs w:val="24"/>
                <w:highlight w:val="none"/>
                <w:u w:val="none" w:color="auto"/>
              </w:rPr>
            </w:pPr>
            <w:r>
              <w:rPr>
                <w:rFonts w:hint="eastAsia"/>
                <w:b w:val="0"/>
                <w:bCs w:val="0"/>
                <w:color w:val="auto"/>
                <w:sz w:val="24"/>
                <w:szCs w:val="24"/>
                <w:highlight w:val="none"/>
                <w:u w:val="none" w:color="auto"/>
              </w:rPr>
              <w:t>ti—在T时间内i声源工作时间，s；</w:t>
            </w:r>
          </w:p>
          <w:p w14:paraId="60273E44">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szCs w:val="24"/>
                <w:highlight w:val="none"/>
                <w:u w:val="none" w:color="auto"/>
              </w:rPr>
            </w:pPr>
            <w:r>
              <w:rPr>
                <w:rFonts w:hint="eastAsia"/>
                <w:b w:val="0"/>
                <w:bCs w:val="0"/>
                <w:color w:val="auto"/>
                <w:sz w:val="24"/>
                <w:szCs w:val="24"/>
                <w:highlight w:val="none"/>
                <w:u w:val="none" w:color="auto"/>
              </w:rPr>
              <w:t>T—用于计算等效声级的时间，s；</w:t>
            </w:r>
          </w:p>
          <w:p w14:paraId="3ADE1936">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szCs w:val="24"/>
                <w:highlight w:val="none"/>
                <w:u w:val="none" w:color="auto"/>
              </w:rPr>
            </w:pPr>
            <w:r>
              <w:rPr>
                <w:rFonts w:hint="eastAsia"/>
                <w:b w:val="0"/>
                <w:bCs w:val="0"/>
                <w:color w:val="auto"/>
                <w:sz w:val="24"/>
                <w:szCs w:val="24"/>
                <w:highlight w:val="none"/>
                <w:u w:val="none" w:color="auto"/>
              </w:rPr>
              <w:t>N—室外声源个数；</w:t>
            </w:r>
          </w:p>
          <w:p w14:paraId="1683CD22">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szCs w:val="24"/>
                <w:highlight w:val="none"/>
                <w:u w:val="none" w:color="auto"/>
              </w:rPr>
            </w:pPr>
            <w:r>
              <w:rPr>
                <w:rFonts w:hint="eastAsia"/>
                <w:b w:val="0"/>
                <w:bCs w:val="0"/>
                <w:color w:val="auto"/>
                <w:sz w:val="24"/>
                <w:szCs w:val="24"/>
                <w:highlight w:val="none"/>
                <w:u w:val="none" w:color="auto"/>
              </w:rPr>
              <w:t>M—等效室外声源个数。</w:t>
            </w:r>
          </w:p>
          <w:p w14:paraId="5C75AC18">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szCs w:val="24"/>
                <w:highlight w:val="none"/>
                <w:u w:val="none" w:color="auto"/>
              </w:rPr>
            </w:pPr>
            <w:r>
              <w:rPr>
                <w:rFonts w:hint="eastAsia"/>
                <w:b w:val="0"/>
                <w:bCs w:val="0"/>
                <w:color w:val="auto"/>
                <w:sz w:val="24"/>
                <w:szCs w:val="24"/>
                <w:highlight w:val="none"/>
                <w:u w:val="none" w:color="auto"/>
              </w:rPr>
              <w:t>5）预测点的预测等效声级计算</w:t>
            </w:r>
          </w:p>
          <w:p w14:paraId="72F21B37">
            <w:pPr>
              <w:keepNext w:val="0"/>
              <w:keepLines w:val="0"/>
              <w:suppressLineNumbers w:val="0"/>
              <w:spacing w:before="0" w:beforeAutospacing="0" w:after="0" w:afterAutospacing="0" w:line="360" w:lineRule="auto"/>
              <w:ind w:left="0" w:right="0" w:firstLine="480" w:firstLineChars="200"/>
              <w:rPr>
                <w:rFonts w:hint="eastAsia"/>
                <w:b w:val="0"/>
                <w:bCs w:val="0"/>
                <w:color w:val="auto"/>
                <w:sz w:val="24"/>
                <w:szCs w:val="24"/>
                <w:highlight w:val="none"/>
                <w:u w:val="none" w:color="auto"/>
              </w:rPr>
            </w:pPr>
            <w:r>
              <w:rPr>
                <w:rFonts w:hint="eastAsia"/>
                <w:b w:val="0"/>
                <w:bCs w:val="0"/>
                <w:color w:val="auto"/>
                <w:sz w:val="24"/>
                <w:szCs w:val="24"/>
                <w:highlight w:val="none"/>
                <w:u w:val="none" w:color="auto"/>
              </w:rPr>
              <w:t>考虑到背景噪声的影响，受声点声压级预测值 Leq为：</w:t>
            </w:r>
          </w:p>
          <w:p w14:paraId="634162A7">
            <w:pPr>
              <w:keepNext w:val="0"/>
              <w:keepLines w:val="0"/>
              <w:suppressLineNumbers w:val="0"/>
              <w:spacing w:before="0" w:beforeAutospacing="0" w:after="0" w:afterAutospacing="0" w:line="360" w:lineRule="auto"/>
              <w:ind w:left="0" w:right="0"/>
              <w:jc w:val="center"/>
              <w:rPr>
                <w:rFonts w:hint="default"/>
                <w:color w:val="auto"/>
                <w:sz w:val="24"/>
                <w:szCs w:val="24"/>
                <w:highlight w:val="none"/>
                <w:u w:val="none" w:color="auto"/>
              </w:rPr>
            </w:pPr>
            <w:r>
              <w:rPr>
                <w:rFonts w:hint="default"/>
                <w:color w:val="auto"/>
                <w:sz w:val="24"/>
                <w:szCs w:val="24"/>
                <w:highlight w:val="none"/>
                <w:u w:val="none" w:color="auto"/>
              </w:rPr>
              <w:drawing>
                <wp:inline distT="0" distB="0" distL="114300" distR="114300">
                  <wp:extent cx="1790700" cy="266700"/>
                  <wp:effectExtent l="0" t="0" r="0" b="0"/>
                  <wp:docPr id="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2"/>
                          <pic:cNvPicPr>
                            <a:picLocks noChangeAspect="1"/>
                          </pic:cNvPicPr>
                        </pic:nvPicPr>
                        <pic:blipFill>
                          <a:blip r:embed="rId18"/>
                          <a:stretch>
                            <a:fillRect/>
                          </a:stretch>
                        </pic:blipFill>
                        <pic:spPr>
                          <a:xfrm>
                            <a:off x="0" y="0"/>
                            <a:ext cx="1790700" cy="266700"/>
                          </a:xfrm>
                          <a:prstGeom prst="rect">
                            <a:avLst/>
                          </a:prstGeom>
                          <a:noFill/>
                          <a:ln>
                            <a:noFill/>
                          </a:ln>
                        </pic:spPr>
                      </pic:pic>
                    </a:graphicData>
                  </a:graphic>
                </wp:inline>
              </w:drawing>
            </w:r>
          </w:p>
          <w:p w14:paraId="2ABCDA9D">
            <w:pPr>
              <w:keepNext w:val="0"/>
              <w:keepLines w:val="0"/>
              <w:suppressLineNumbers w:val="0"/>
              <w:spacing w:before="0" w:beforeAutospacing="0" w:after="0" w:afterAutospacing="0" w:line="360" w:lineRule="auto"/>
              <w:ind w:left="0" w:right="0"/>
              <w:jc w:val="both"/>
              <w:rPr>
                <w:rFonts w:hint="eastAsia"/>
                <w:color w:val="auto"/>
                <w:sz w:val="24"/>
                <w:szCs w:val="24"/>
                <w:highlight w:val="none"/>
                <w:u w:val="none" w:color="auto"/>
              </w:rPr>
            </w:pPr>
            <w:r>
              <w:rPr>
                <w:rFonts w:hint="eastAsia"/>
                <w:color w:val="auto"/>
                <w:sz w:val="24"/>
                <w:szCs w:val="24"/>
                <w:highlight w:val="none"/>
                <w:u w:val="none" w:color="auto"/>
              </w:rPr>
              <w:t>式中：</w:t>
            </w:r>
          </w:p>
          <w:p w14:paraId="4D40AD79">
            <w:pPr>
              <w:keepNext w:val="0"/>
              <w:keepLines w:val="0"/>
              <w:suppressLineNumbers w:val="0"/>
              <w:spacing w:before="0" w:beforeAutospacing="0" w:after="0" w:afterAutospacing="0" w:line="360" w:lineRule="auto"/>
              <w:ind w:left="0" w:right="0" w:firstLine="480" w:firstLineChars="200"/>
              <w:jc w:val="both"/>
              <w:rPr>
                <w:rFonts w:hint="eastAsia"/>
                <w:color w:val="auto"/>
                <w:sz w:val="24"/>
                <w:szCs w:val="24"/>
                <w:highlight w:val="none"/>
                <w:u w:val="none" w:color="auto"/>
              </w:rPr>
            </w:pPr>
            <w:r>
              <w:rPr>
                <w:rFonts w:hint="eastAsia"/>
                <w:color w:val="auto"/>
                <w:sz w:val="24"/>
                <w:szCs w:val="24"/>
                <w:highlight w:val="none"/>
                <w:u w:val="none" w:color="auto"/>
              </w:rPr>
              <w:t>Leq—建设项目声源在预测点的等效声级贡献值，dB(A)；</w:t>
            </w:r>
          </w:p>
          <w:p w14:paraId="1A489EB2">
            <w:pPr>
              <w:keepNext w:val="0"/>
              <w:keepLines w:val="0"/>
              <w:suppressLineNumbers w:val="0"/>
              <w:spacing w:before="0" w:beforeAutospacing="0" w:after="0" w:afterAutospacing="0" w:line="360" w:lineRule="auto"/>
              <w:ind w:left="0" w:right="0" w:firstLine="480" w:firstLineChars="200"/>
              <w:jc w:val="both"/>
              <w:rPr>
                <w:rFonts w:hint="eastAsia"/>
                <w:color w:val="auto"/>
                <w:sz w:val="24"/>
                <w:szCs w:val="24"/>
                <w:highlight w:val="none"/>
                <w:u w:val="none" w:color="auto"/>
              </w:rPr>
            </w:pPr>
            <w:r>
              <w:rPr>
                <w:rFonts w:hint="eastAsia"/>
                <w:color w:val="auto"/>
                <w:sz w:val="24"/>
                <w:szCs w:val="24"/>
                <w:highlight w:val="none"/>
                <w:u w:val="none" w:color="auto"/>
              </w:rPr>
              <w:t>Leqb—预测点的背景值，dB(A)。</w:t>
            </w:r>
          </w:p>
          <w:p w14:paraId="7E033896">
            <w:pPr>
              <w:keepNext w:val="0"/>
              <w:keepLines w:val="0"/>
              <w:suppressLineNumbers w:val="0"/>
              <w:spacing w:before="0" w:beforeAutospacing="0" w:after="0" w:afterAutospacing="0" w:line="360" w:lineRule="auto"/>
              <w:ind w:left="0" w:right="0" w:firstLine="482" w:firstLineChars="200"/>
              <w:jc w:val="both"/>
              <w:rPr>
                <w:rFonts w:hint="eastAsia"/>
                <w:b/>
                <w:bCs/>
                <w:color w:val="auto"/>
                <w:sz w:val="24"/>
                <w:szCs w:val="24"/>
                <w:highlight w:val="none"/>
                <w:u w:val="none" w:color="auto"/>
              </w:rPr>
            </w:pPr>
            <w:r>
              <w:rPr>
                <w:rFonts w:hint="eastAsia"/>
                <w:b/>
                <w:bCs/>
                <w:color w:val="auto"/>
                <w:sz w:val="24"/>
                <w:szCs w:val="24"/>
                <w:highlight w:val="none"/>
                <w:u w:val="none" w:color="auto"/>
              </w:rPr>
              <w:t>（</w:t>
            </w:r>
            <w:r>
              <w:rPr>
                <w:rFonts w:hint="eastAsia"/>
                <w:b/>
                <w:bCs/>
                <w:color w:val="auto"/>
                <w:sz w:val="24"/>
                <w:szCs w:val="24"/>
                <w:highlight w:val="none"/>
                <w:u w:val="none" w:color="auto"/>
                <w:lang w:val="en-US" w:eastAsia="zh-CN"/>
              </w:rPr>
              <w:t>4</w:t>
            </w:r>
            <w:r>
              <w:rPr>
                <w:rFonts w:hint="eastAsia"/>
                <w:b/>
                <w:bCs/>
                <w:color w:val="auto"/>
                <w:sz w:val="24"/>
                <w:szCs w:val="24"/>
                <w:highlight w:val="none"/>
                <w:u w:val="none" w:color="auto"/>
              </w:rPr>
              <w:t>）预测结果</w:t>
            </w:r>
          </w:p>
          <w:p w14:paraId="6CC4D71C">
            <w:pPr>
              <w:keepNext w:val="0"/>
              <w:keepLines w:val="0"/>
              <w:suppressLineNumbers w:val="0"/>
              <w:spacing w:before="0" w:beforeAutospacing="0" w:after="0" w:afterAutospacing="0" w:line="360" w:lineRule="auto"/>
              <w:ind w:left="0" w:right="0" w:firstLine="480" w:firstLineChars="200"/>
              <w:jc w:val="both"/>
              <w:rPr>
                <w:rFonts w:hint="default"/>
                <w:b w:val="0"/>
                <w:bCs w:val="0"/>
                <w:color w:val="auto"/>
                <w:sz w:val="24"/>
                <w:szCs w:val="24"/>
                <w:highlight w:val="none"/>
                <w:u w:val="none" w:color="auto"/>
              </w:rPr>
            </w:pPr>
            <w:r>
              <w:rPr>
                <w:rFonts w:hint="eastAsia"/>
                <w:color w:val="auto"/>
                <w:sz w:val="24"/>
                <w:szCs w:val="24"/>
                <w:highlight w:val="none"/>
                <w:u w:val="none" w:color="auto"/>
              </w:rPr>
              <w:t>噪声源对各测点的影响预测结果见下表4-</w:t>
            </w:r>
            <w:r>
              <w:rPr>
                <w:rFonts w:hint="eastAsia"/>
                <w:color w:val="auto"/>
                <w:sz w:val="24"/>
                <w:szCs w:val="24"/>
                <w:highlight w:val="none"/>
                <w:u w:val="none" w:color="auto"/>
                <w:lang w:val="en-US" w:eastAsia="zh-CN"/>
              </w:rPr>
              <w:t>15</w:t>
            </w:r>
            <w:r>
              <w:rPr>
                <w:rFonts w:hint="eastAsia"/>
                <w:color w:val="auto"/>
                <w:sz w:val="24"/>
                <w:szCs w:val="24"/>
                <w:highlight w:val="none"/>
                <w:u w:val="none" w:color="auto"/>
              </w:rPr>
              <w:t>。</w:t>
            </w:r>
          </w:p>
          <w:p w14:paraId="7577307A">
            <w:pPr>
              <w:keepNext w:val="0"/>
              <w:keepLines w:val="0"/>
              <w:suppressLineNumbers w:val="0"/>
              <w:spacing w:before="0" w:beforeAutospacing="0" w:after="0" w:afterAutospacing="0"/>
              <w:ind w:left="0" w:right="0"/>
              <w:jc w:val="center"/>
              <w:rPr>
                <w:rFonts w:hint="default"/>
                <w:b/>
                <w:bCs/>
                <w:color w:val="auto"/>
                <w:sz w:val="24"/>
                <w:szCs w:val="32"/>
                <w:highlight w:val="none"/>
                <w:u w:val="none" w:color="auto"/>
              </w:rPr>
            </w:pPr>
            <w:r>
              <w:rPr>
                <w:rFonts w:hint="default"/>
                <w:b/>
                <w:bCs/>
                <w:color w:val="auto"/>
                <w:sz w:val="24"/>
                <w:szCs w:val="32"/>
                <w:highlight w:val="none"/>
                <w:u w:val="none" w:color="auto"/>
              </w:rPr>
              <w:t>表</w:t>
            </w:r>
            <w:r>
              <w:rPr>
                <w:rFonts w:hint="eastAsia"/>
                <w:b/>
                <w:bCs/>
                <w:color w:val="auto"/>
                <w:sz w:val="24"/>
                <w:szCs w:val="32"/>
                <w:highlight w:val="none"/>
                <w:u w:val="none" w:color="auto"/>
              </w:rPr>
              <w:t>4-</w:t>
            </w:r>
            <w:r>
              <w:rPr>
                <w:rFonts w:hint="eastAsia"/>
                <w:b/>
                <w:bCs/>
                <w:color w:val="auto"/>
                <w:sz w:val="24"/>
                <w:szCs w:val="32"/>
                <w:highlight w:val="none"/>
                <w:u w:val="none" w:color="auto"/>
                <w:lang w:val="en-US" w:eastAsia="zh-CN"/>
              </w:rPr>
              <w:t xml:space="preserve">15 </w:t>
            </w:r>
            <w:r>
              <w:rPr>
                <w:rFonts w:hint="default"/>
                <w:b/>
                <w:bCs/>
                <w:color w:val="auto"/>
                <w:sz w:val="24"/>
                <w:szCs w:val="32"/>
                <w:highlight w:val="none"/>
                <w:u w:val="none" w:color="auto"/>
              </w:rPr>
              <w:t xml:space="preserve"> 声环境影响预测结果       单位：dB(A)</w:t>
            </w:r>
          </w:p>
          <w:tbl>
            <w:tblPr>
              <w:tblStyle w:val="26"/>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768"/>
              <w:gridCol w:w="1242"/>
              <w:gridCol w:w="764"/>
              <w:gridCol w:w="1056"/>
              <w:gridCol w:w="915"/>
            </w:tblGrid>
            <w:tr w14:paraId="0E4D04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6" w:hRule="atLeast"/>
                <w:jc w:val="center"/>
              </w:trPr>
              <w:tc>
                <w:tcPr>
                  <w:tcW w:w="2475" w:type="pct"/>
                  <w:vMerge w:val="restart"/>
                  <w:noWrap/>
                  <w:vAlign w:val="center"/>
                </w:tcPr>
                <w:p w14:paraId="7F4DBBCA">
                  <w:pPr>
                    <w:pStyle w:val="9"/>
                    <w:keepNext w:val="0"/>
                    <w:keepLines w:val="0"/>
                    <w:suppressLineNumbers w:val="0"/>
                    <w:autoSpaceDE w:val="0"/>
                    <w:spacing w:before="0" w:beforeAutospacing="0" w:after="0" w:afterAutospacing="0"/>
                    <w:ind w:left="0" w:right="0"/>
                    <w:rPr>
                      <w:rFonts w:hint="default"/>
                      <w:b/>
                      <w:bCs/>
                      <w:color w:val="auto"/>
                      <w:highlight w:val="none"/>
                      <w:u w:val="none" w:color="auto"/>
                    </w:rPr>
                  </w:pPr>
                  <w:r>
                    <w:rPr>
                      <w:rFonts w:hint="default"/>
                      <w:b/>
                      <w:bCs/>
                      <w:color w:val="auto"/>
                      <w:highlight w:val="none"/>
                      <w:u w:val="none" w:color="auto"/>
                    </w:rPr>
                    <w:t>预测点</w:t>
                  </w:r>
                </w:p>
              </w:tc>
              <w:tc>
                <w:tcPr>
                  <w:tcW w:w="1304" w:type="pct"/>
                  <w:gridSpan w:val="2"/>
                  <w:noWrap/>
                  <w:vAlign w:val="center"/>
                </w:tcPr>
                <w:p w14:paraId="2A3CE488">
                  <w:pPr>
                    <w:pStyle w:val="9"/>
                    <w:keepNext w:val="0"/>
                    <w:keepLines w:val="0"/>
                    <w:suppressLineNumbers w:val="0"/>
                    <w:autoSpaceDE w:val="0"/>
                    <w:spacing w:before="0" w:beforeAutospacing="0" w:after="0" w:afterAutospacing="0"/>
                    <w:ind w:left="0" w:right="0"/>
                    <w:rPr>
                      <w:rFonts w:hint="default"/>
                      <w:b/>
                      <w:bCs/>
                      <w:color w:val="auto"/>
                      <w:highlight w:val="none"/>
                      <w:u w:val="none" w:color="auto"/>
                    </w:rPr>
                  </w:pPr>
                  <w:r>
                    <w:rPr>
                      <w:rFonts w:hint="default"/>
                      <w:b/>
                      <w:bCs/>
                      <w:color w:val="auto"/>
                      <w:highlight w:val="none"/>
                      <w:u w:val="none" w:color="auto"/>
                    </w:rPr>
                    <w:t>噪声贡献值</w:t>
                  </w:r>
                </w:p>
              </w:tc>
              <w:tc>
                <w:tcPr>
                  <w:tcW w:w="1219" w:type="pct"/>
                  <w:gridSpan w:val="2"/>
                  <w:noWrap/>
                  <w:vAlign w:val="center"/>
                </w:tcPr>
                <w:p w14:paraId="7B94EE5A">
                  <w:pPr>
                    <w:keepNext w:val="0"/>
                    <w:keepLines w:val="0"/>
                    <w:suppressLineNumbers w:val="0"/>
                    <w:spacing w:before="0" w:beforeAutospacing="0" w:after="0" w:afterAutospacing="0"/>
                    <w:ind w:left="0" w:right="0"/>
                    <w:jc w:val="center"/>
                    <w:rPr>
                      <w:color w:val="auto"/>
                      <w:highlight w:val="none"/>
                    </w:rPr>
                  </w:pPr>
                  <w:r>
                    <w:rPr>
                      <w:rFonts w:hint="eastAsia"/>
                      <w:b/>
                      <w:bCs/>
                      <w:color w:val="auto"/>
                      <w:highlight w:val="none"/>
                      <w:u w:val="none" w:color="auto"/>
                      <w:lang w:eastAsia="zh-CN"/>
                    </w:rPr>
                    <w:t>标准值</w:t>
                  </w:r>
                </w:p>
              </w:tc>
            </w:tr>
            <w:tr w14:paraId="601DA8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6" w:hRule="atLeast"/>
                <w:jc w:val="center"/>
              </w:trPr>
              <w:tc>
                <w:tcPr>
                  <w:tcW w:w="2475" w:type="pct"/>
                  <w:vMerge w:val="continue"/>
                  <w:noWrap/>
                  <w:vAlign w:val="center"/>
                </w:tcPr>
                <w:p w14:paraId="74217F65">
                  <w:pPr>
                    <w:pStyle w:val="9"/>
                    <w:keepNext w:val="0"/>
                    <w:keepLines w:val="0"/>
                    <w:suppressLineNumbers w:val="0"/>
                    <w:autoSpaceDE w:val="0"/>
                    <w:spacing w:before="0" w:beforeAutospacing="0" w:after="0" w:afterAutospacing="0"/>
                    <w:ind w:left="0" w:right="0"/>
                    <w:rPr>
                      <w:color w:val="auto"/>
                      <w:highlight w:val="none"/>
                    </w:rPr>
                  </w:pPr>
                </w:p>
              </w:tc>
              <w:tc>
                <w:tcPr>
                  <w:tcW w:w="768" w:type="pct"/>
                  <w:noWrap/>
                  <w:vAlign w:val="center"/>
                </w:tcPr>
                <w:p w14:paraId="388610EF">
                  <w:pPr>
                    <w:pStyle w:val="9"/>
                    <w:keepNext w:val="0"/>
                    <w:keepLines w:val="0"/>
                    <w:suppressLineNumbers w:val="0"/>
                    <w:autoSpaceDE w:val="0"/>
                    <w:spacing w:before="0" w:beforeAutospacing="0" w:after="0" w:afterAutospacing="0"/>
                    <w:ind w:left="0" w:right="0"/>
                    <w:rPr>
                      <w:rFonts w:hint="eastAsia" w:eastAsia="宋体"/>
                      <w:b/>
                      <w:bCs/>
                      <w:color w:val="auto"/>
                      <w:highlight w:val="none"/>
                      <w:u w:val="none" w:color="auto"/>
                      <w:lang w:eastAsia="zh-CN"/>
                    </w:rPr>
                  </w:pPr>
                  <w:r>
                    <w:rPr>
                      <w:rFonts w:hint="eastAsia"/>
                      <w:b/>
                      <w:bCs/>
                      <w:color w:val="auto"/>
                      <w:highlight w:val="none"/>
                      <w:u w:val="none" w:color="auto"/>
                      <w:lang w:eastAsia="zh-CN"/>
                    </w:rPr>
                    <w:t>昼间</w:t>
                  </w:r>
                </w:p>
              </w:tc>
              <w:tc>
                <w:tcPr>
                  <w:tcW w:w="536" w:type="pct"/>
                  <w:noWrap/>
                  <w:vAlign w:val="center"/>
                </w:tcPr>
                <w:p w14:paraId="4BFA2843">
                  <w:pPr>
                    <w:pStyle w:val="9"/>
                    <w:keepNext w:val="0"/>
                    <w:keepLines w:val="0"/>
                    <w:suppressLineNumbers w:val="0"/>
                    <w:autoSpaceDE w:val="0"/>
                    <w:spacing w:before="0" w:beforeAutospacing="0" w:after="0" w:afterAutospacing="0"/>
                    <w:ind w:left="0" w:right="0"/>
                    <w:rPr>
                      <w:rFonts w:hint="eastAsia" w:eastAsia="宋体"/>
                      <w:b/>
                      <w:bCs/>
                      <w:color w:val="auto"/>
                      <w:highlight w:val="none"/>
                      <w:u w:val="none" w:color="auto"/>
                      <w:lang w:eastAsia="zh-CN"/>
                    </w:rPr>
                  </w:pPr>
                  <w:r>
                    <w:rPr>
                      <w:rFonts w:hint="eastAsia"/>
                      <w:b/>
                      <w:bCs/>
                      <w:color w:val="auto"/>
                      <w:highlight w:val="none"/>
                      <w:u w:val="none" w:color="auto"/>
                      <w:lang w:eastAsia="zh-CN"/>
                    </w:rPr>
                    <w:t>夜间</w:t>
                  </w:r>
                </w:p>
              </w:tc>
              <w:tc>
                <w:tcPr>
                  <w:tcW w:w="1056" w:type="dxa"/>
                  <w:noWrap/>
                  <w:vAlign w:val="center"/>
                </w:tcPr>
                <w:p w14:paraId="55A17F9E">
                  <w:pPr>
                    <w:pStyle w:val="9"/>
                    <w:keepNext w:val="0"/>
                    <w:keepLines w:val="0"/>
                    <w:suppressLineNumbers w:val="0"/>
                    <w:autoSpaceDE w:val="0"/>
                    <w:spacing w:before="0" w:beforeAutospacing="0" w:after="0" w:afterAutospacing="0"/>
                    <w:ind w:left="0" w:leftChars="0" w:right="0" w:rightChars="0"/>
                    <w:rPr>
                      <w:rFonts w:hint="default"/>
                      <w:b/>
                      <w:bCs/>
                      <w:color w:val="auto"/>
                      <w:highlight w:val="none"/>
                      <w:u w:val="none" w:color="auto"/>
                    </w:rPr>
                  </w:pPr>
                  <w:r>
                    <w:rPr>
                      <w:rFonts w:hint="eastAsia"/>
                      <w:b/>
                      <w:bCs/>
                      <w:color w:val="auto"/>
                      <w:highlight w:val="none"/>
                      <w:u w:val="none" w:color="auto"/>
                      <w:lang w:eastAsia="zh-CN"/>
                    </w:rPr>
                    <w:t>昼间</w:t>
                  </w:r>
                </w:p>
              </w:tc>
              <w:tc>
                <w:tcPr>
                  <w:tcW w:w="915" w:type="dxa"/>
                  <w:noWrap/>
                  <w:vAlign w:val="center"/>
                </w:tcPr>
                <w:p w14:paraId="1063C326">
                  <w:pPr>
                    <w:pStyle w:val="9"/>
                    <w:keepNext w:val="0"/>
                    <w:keepLines w:val="0"/>
                    <w:suppressLineNumbers w:val="0"/>
                    <w:autoSpaceDE w:val="0"/>
                    <w:spacing w:before="0" w:beforeAutospacing="0" w:after="0" w:afterAutospacing="0"/>
                    <w:ind w:left="0" w:leftChars="0" w:right="0" w:rightChars="0"/>
                    <w:rPr>
                      <w:rFonts w:hint="default"/>
                      <w:b/>
                      <w:bCs/>
                      <w:color w:val="auto"/>
                      <w:highlight w:val="none"/>
                      <w:u w:val="none" w:color="auto"/>
                    </w:rPr>
                  </w:pPr>
                  <w:r>
                    <w:rPr>
                      <w:rFonts w:hint="eastAsia"/>
                      <w:b/>
                      <w:bCs/>
                      <w:color w:val="auto"/>
                      <w:highlight w:val="none"/>
                      <w:u w:val="none" w:color="auto"/>
                      <w:lang w:eastAsia="zh-CN"/>
                    </w:rPr>
                    <w:t>夜间</w:t>
                  </w:r>
                </w:p>
              </w:tc>
            </w:tr>
            <w:tr w14:paraId="71BA18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8" w:hRule="atLeast"/>
                <w:jc w:val="center"/>
              </w:trPr>
              <w:tc>
                <w:tcPr>
                  <w:tcW w:w="2475" w:type="pct"/>
                  <w:noWrap/>
                  <w:vAlign w:val="center"/>
                </w:tcPr>
                <w:p w14:paraId="302FF6BB">
                  <w:pPr>
                    <w:pStyle w:val="9"/>
                    <w:keepNext w:val="0"/>
                    <w:keepLines w:val="0"/>
                    <w:suppressLineNumbers w:val="0"/>
                    <w:autoSpaceDE w:val="0"/>
                    <w:spacing w:before="0" w:beforeAutospacing="0" w:after="0" w:afterAutospacing="0"/>
                    <w:ind w:left="0" w:right="0"/>
                    <w:rPr>
                      <w:rFonts w:hint="default"/>
                      <w:b w:val="0"/>
                      <w:bCs w:val="0"/>
                      <w:color w:val="auto"/>
                      <w:highlight w:val="none"/>
                      <w:u w:val="none" w:color="auto"/>
                    </w:rPr>
                  </w:pPr>
                  <w:r>
                    <w:rPr>
                      <w:rFonts w:hint="default"/>
                      <w:b w:val="0"/>
                      <w:bCs w:val="0"/>
                      <w:color w:val="auto"/>
                      <w:highlight w:val="none"/>
                      <w:u w:val="none" w:color="auto"/>
                    </w:rPr>
                    <w:t>1#</w:t>
                  </w:r>
                  <w:r>
                    <w:rPr>
                      <w:rFonts w:hint="eastAsia" w:ascii="宋体" w:hAnsi="宋体" w:cs="宋体"/>
                      <w:b w:val="0"/>
                      <w:bCs w:val="0"/>
                      <w:color w:val="auto"/>
                      <w:sz w:val="21"/>
                      <w:szCs w:val="21"/>
                      <w:highlight w:val="none"/>
                      <w:u w:val="none" w:color="auto"/>
                    </w:rPr>
                    <w:t>边</w:t>
                  </w:r>
                  <w:r>
                    <w:rPr>
                      <w:rFonts w:hint="default"/>
                      <w:b w:val="0"/>
                      <w:bCs w:val="0"/>
                      <w:color w:val="auto"/>
                      <w:highlight w:val="none"/>
                      <w:u w:val="none" w:color="auto"/>
                    </w:rPr>
                    <w:t>界东侧1m</w:t>
                  </w:r>
                </w:p>
              </w:tc>
              <w:tc>
                <w:tcPr>
                  <w:tcW w:w="1242" w:type="dxa"/>
                  <w:noWrap/>
                  <w:vAlign w:val="center"/>
                </w:tcPr>
                <w:p w14:paraId="4AB3353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color w:val="auto"/>
                      <w:highlight w:val="none"/>
                      <w:u w:val="none" w:color="auto"/>
                      <w:lang w:val="en-US" w:eastAsia="zh-CN"/>
                    </w:rPr>
                  </w:pPr>
                  <w:r>
                    <w:rPr>
                      <w:rFonts w:hint="eastAsia" w:ascii="宋体" w:hAnsi="宋体" w:eastAsia="宋体" w:cs="宋体"/>
                      <w:b w:val="0"/>
                      <w:bCs w:val="0"/>
                      <w:color w:val="auto"/>
                      <w:highlight w:val="none"/>
                      <w:u w:val="none" w:color="auto"/>
                      <w:lang w:val="en-US" w:eastAsia="zh-CN"/>
                    </w:rPr>
                    <w:t>10.91514</w:t>
                  </w:r>
                </w:p>
              </w:tc>
              <w:tc>
                <w:tcPr>
                  <w:tcW w:w="536" w:type="pct"/>
                  <w:noWrap/>
                  <w:vAlign w:val="center"/>
                </w:tcPr>
                <w:p w14:paraId="6E0151A7">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b w:val="0"/>
                      <w:bCs w:val="0"/>
                      <w:color w:val="auto"/>
                      <w:szCs w:val="21"/>
                      <w:highlight w:val="none"/>
                      <w:u w:val="none" w:color="auto"/>
                      <w:vertAlign w:val="baseline"/>
                      <w:lang w:val="en-US" w:eastAsia="zh-CN"/>
                    </w:rPr>
                  </w:pPr>
                  <w:r>
                    <w:rPr>
                      <w:rFonts w:hint="eastAsia" w:ascii="宋体" w:hAnsi="宋体" w:cs="宋体"/>
                      <w:b w:val="0"/>
                      <w:bCs w:val="0"/>
                      <w:color w:val="auto"/>
                      <w:szCs w:val="21"/>
                      <w:highlight w:val="none"/>
                      <w:u w:val="none" w:color="auto"/>
                      <w:vertAlign w:val="baseline"/>
                      <w:lang w:val="en-US" w:eastAsia="zh-CN"/>
                    </w:rPr>
                    <w:t>/</w:t>
                  </w:r>
                </w:p>
              </w:tc>
              <w:tc>
                <w:tcPr>
                  <w:tcW w:w="1056" w:type="dxa"/>
                  <w:noWrap/>
                  <w:vAlign w:val="center"/>
                </w:tcPr>
                <w:p w14:paraId="664AF702">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hint="eastAsia" w:ascii="宋体" w:hAnsi="宋体" w:eastAsia="宋体" w:cs="宋体"/>
                      <w:b w:val="0"/>
                      <w:bCs w:val="0"/>
                      <w:color w:val="auto"/>
                      <w:szCs w:val="21"/>
                      <w:highlight w:val="none"/>
                      <w:u w:val="none" w:color="auto"/>
                      <w:vertAlign w:val="baseline"/>
                      <w:lang w:val="en-US" w:eastAsia="zh-CN"/>
                    </w:rPr>
                  </w:pPr>
                  <w:r>
                    <w:rPr>
                      <w:rFonts w:hint="eastAsia"/>
                      <w:smallCaps w:val="0"/>
                      <w:color w:val="auto"/>
                      <w:sz w:val="21"/>
                      <w:szCs w:val="21"/>
                      <w:highlight w:val="none"/>
                      <w:lang w:val="en-US" w:eastAsia="zh-CN"/>
                    </w:rPr>
                    <w:t>55</w:t>
                  </w:r>
                </w:p>
              </w:tc>
              <w:tc>
                <w:tcPr>
                  <w:tcW w:w="915" w:type="dxa"/>
                  <w:noWrap/>
                  <w:vAlign w:val="center"/>
                </w:tcPr>
                <w:p w14:paraId="7A87125B">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hint="eastAsia" w:ascii="宋体" w:hAnsi="宋体" w:eastAsia="宋体" w:cs="宋体"/>
                      <w:b w:val="0"/>
                      <w:bCs w:val="0"/>
                      <w:color w:val="auto"/>
                      <w:szCs w:val="21"/>
                      <w:highlight w:val="none"/>
                      <w:u w:val="none" w:color="auto"/>
                      <w:vertAlign w:val="baseline"/>
                      <w:lang w:val="en-US" w:eastAsia="zh-CN"/>
                    </w:rPr>
                  </w:pPr>
                  <w:r>
                    <w:rPr>
                      <w:rFonts w:hint="eastAsia"/>
                      <w:smallCaps w:val="0"/>
                      <w:color w:val="auto"/>
                      <w:sz w:val="21"/>
                      <w:szCs w:val="21"/>
                      <w:highlight w:val="none"/>
                      <w:lang w:val="en-US" w:eastAsia="zh-CN"/>
                    </w:rPr>
                    <w:t>45</w:t>
                  </w:r>
                </w:p>
              </w:tc>
            </w:tr>
            <w:tr w14:paraId="5F2115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42" w:hRule="atLeast"/>
                <w:jc w:val="center"/>
              </w:trPr>
              <w:tc>
                <w:tcPr>
                  <w:tcW w:w="2475" w:type="pct"/>
                  <w:noWrap/>
                  <w:vAlign w:val="center"/>
                </w:tcPr>
                <w:p w14:paraId="421A93DE">
                  <w:pPr>
                    <w:pStyle w:val="9"/>
                    <w:keepNext w:val="0"/>
                    <w:keepLines w:val="0"/>
                    <w:suppressLineNumbers w:val="0"/>
                    <w:autoSpaceDE w:val="0"/>
                    <w:spacing w:before="0" w:beforeAutospacing="0" w:after="0" w:afterAutospacing="0"/>
                    <w:ind w:left="0" w:right="0"/>
                    <w:rPr>
                      <w:rFonts w:hint="default"/>
                      <w:b w:val="0"/>
                      <w:bCs w:val="0"/>
                      <w:color w:val="auto"/>
                      <w:highlight w:val="none"/>
                      <w:u w:val="none" w:color="auto"/>
                    </w:rPr>
                  </w:pPr>
                  <w:r>
                    <w:rPr>
                      <w:rFonts w:hint="default"/>
                      <w:b w:val="0"/>
                      <w:bCs w:val="0"/>
                      <w:color w:val="auto"/>
                      <w:highlight w:val="none"/>
                      <w:u w:val="none" w:color="auto"/>
                    </w:rPr>
                    <w:t>2#</w:t>
                  </w:r>
                  <w:r>
                    <w:rPr>
                      <w:rFonts w:hint="eastAsia" w:ascii="宋体" w:hAnsi="宋体" w:cs="宋体"/>
                      <w:b w:val="0"/>
                      <w:bCs w:val="0"/>
                      <w:color w:val="auto"/>
                      <w:sz w:val="21"/>
                      <w:szCs w:val="21"/>
                      <w:highlight w:val="none"/>
                      <w:u w:val="none" w:color="auto"/>
                    </w:rPr>
                    <w:t>边</w:t>
                  </w:r>
                  <w:r>
                    <w:rPr>
                      <w:rFonts w:hint="default"/>
                      <w:b w:val="0"/>
                      <w:bCs w:val="0"/>
                      <w:color w:val="auto"/>
                      <w:highlight w:val="none"/>
                      <w:u w:val="none" w:color="auto"/>
                    </w:rPr>
                    <w:t>界南侧1m</w:t>
                  </w:r>
                </w:p>
              </w:tc>
              <w:tc>
                <w:tcPr>
                  <w:tcW w:w="1242" w:type="dxa"/>
                  <w:noWrap/>
                  <w:vAlign w:val="center"/>
                </w:tcPr>
                <w:p w14:paraId="4EFE700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color w:val="auto"/>
                      <w:highlight w:val="none"/>
                      <w:u w:val="none" w:color="auto"/>
                    </w:rPr>
                  </w:pPr>
                  <w:r>
                    <w:rPr>
                      <w:rFonts w:hint="eastAsia" w:ascii="宋体" w:hAnsi="宋体" w:cs="宋体"/>
                      <w:b w:val="0"/>
                      <w:bCs w:val="0"/>
                      <w:color w:val="auto"/>
                      <w:highlight w:val="none"/>
                      <w:u w:val="none" w:color="auto"/>
                      <w:lang w:val="en-US" w:eastAsia="zh-CN"/>
                    </w:rPr>
                    <w:t>2</w:t>
                  </w:r>
                  <w:r>
                    <w:rPr>
                      <w:rFonts w:hint="eastAsia" w:ascii="宋体" w:hAnsi="宋体" w:eastAsia="宋体" w:cs="宋体"/>
                      <w:b w:val="0"/>
                      <w:bCs w:val="0"/>
                      <w:color w:val="auto"/>
                      <w:highlight w:val="none"/>
                      <w:u w:val="none" w:color="auto"/>
                    </w:rPr>
                    <w:t>4.199303</w:t>
                  </w:r>
                </w:p>
              </w:tc>
              <w:tc>
                <w:tcPr>
                  <w:tcW w:w="536" w:type="pct"/>
                  <w:noWrap/>
                  <w:vAlign w:val="center"/>
                </w:tcPr>
                <w:p w14:paraId="6F414AB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color w:val="auto"/>
                      <w:highlight w:val="none"/>
                      <w:u w:val="none" w:color="auto"/>
                      <w:lang w:val="en-US" w:eastAsia="zh-CN"/>
                    </w:rPr>
                  </w:pPr>
                  <w:r>
                    <w:rPr>
                      <w:rFonts w:hint="eastAsia" w:ascii="宋体" w:hAnsi="宋体" w:cs="宋体"/>
                      <w:b w:val="0"/>
                      <w:bCs w:val="0"/>
                      <w:color w:val="auto"/>
                      <w:highlight w:val="none"/>
                      <w:u w:val="none" w:color="auto"/>
                      <w:lang w:val="en-US" w:eastAsia="zh-CN"/>
                    </w:rPr>
                    <w:t>/</w:t>
                  </w:r>
                </w:p>
              </w:tc>
              <w:tc>
                <w:tcPr>
                  <w:tcW w:w="1056" w:type="dxa"/>
                  <w:noWrap/>
                  <w:vAlign w:val="center"/>
                </w:tcPr>
                <w:p w14:paraId="6FFD9CC8">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hint="eastAsia" w:ascii="宋体" w:hAnsi="宋体" w:eastAsia="宋体" w:cs="宋体"/>
                      <w:b w:val="0"/>
                      <w:bCs w:val="0"/>
                      <w:color w:val="auto"/>
                      <w:highlight w:val="none"/>
                      <w:u w:val="none" w:color="auto"/>
                    </w:rPr>
                  </w:pPr>
                  <w:r>
                    <w:rPr>
                      <w:rFonts w:hint="eastAsia"/>
                      <w:smallCaps w:val="0"/>
                      <w:color w:val="auto"/>
                      <w:sz w:val="21"/>
                      <w:szCs w:val="21"/>
                      <w:highlight w:val="none"/>
                      <w:lang w:val="en-US" w:eastAsia="zh-CN"/>
                    </w:rPr>
                    <w:t>55</w:t>
                  </w:r>
                </w:p>
              </w:tc>
              <w:tc>
                <w:tcPr>
                  <w:tcW w:w="915" w:type="dxa"/>
                  <w:noWrap/>
                  <w:vAlign w:val="center"/>
                </w:tcPr>
                <w:p w14:paraId="452C94CF">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hint="eastAsia" w:ascii="宋体" w:hAnsi="宋体" w:eastAsia="宋体" w:cs="宋体"/>
                      <w:b w:val="0"/>
                      <w:bCs w:val="0"/>
                      <w:color w:val="auto"/>
                      <w:highlight w:val="none"/>
                      <w:u w:val="none" w:color="auto"/>
                    </w:rPr>
                  </w:pPr>
                  <w:r>
                    <w:rPr>
                      <w:rFonts w:hint="eastAsia"/>
                      <w:smallCaps w:val="0"/>
                      <w:color w:val="auto"/>
                      <w:sz w:val="21"/>
                      <w:szCs w:val="21"/>
                      <w:highlight w:val="none"/>
                      <w:lang w:val="en-US" w:eastAsia="zh-CN"/>
                    </w:rPr>
                    <w:t>45</w:t>
                  </w:r>
                </w:p>
              </w:tc>
            </w:tr>
            <w:tr w14:paraId="6D1C59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45" w:hRule="atLeast"/>
                <w:jc w:val="center"/>
              </w:trPr>
              <w:tc>
                <w:tcPr>
                  <w:tcW w:w="2475" w:type="pct"/>
                  <w:noWrap/>
                  <w:vAlign w:val="center"/>
                </w:tcPr>
                <w:p w14:paraId="0F1A81C1">
                  <w:pPr>
                    <w:pStyle w:val="9"/>
                    <w:keepNext w:val="0"/>
                    <w:keepLines w:val="0"/>
                    <w:suppressLineNumbers w:val="0"/>
                    <w:autoSpaceDE w:val="0"/>
                    <w:spacing w:before="0" w:beforeAutospacing="0" w:after="0" w:afterAutospacing="0"/>
                    <w:ind w:left="0" w:right="0"/>
                    <w:rPr>
                      <w:rFonts w:hint="default"/>
                      <w:b w:val="0"/>
                      <w:bCs w:val="0"/>
                      <w:color w:val="auto"/>
                      <w:highlight w:val="none"/>
                      <w:u w:val="none" w:color="auto"/>
                    </w:rPr>
                  </w:pPr>
                  <w:r>
                    <w:rPr>
                      <w:rFonts w:hint="default"/>
                      <w:b w:val="0"/>
                      <w:bCs w:val="0"/>
                      <w:color w:val="auto"/>
                      <w:highlight w:val="none"/>
                      <w:u w:val="none" w:color="auto"/>
                    </w:rPr>
                    <w:t>3#</w:t>
                  </w:r>
                  <w:r>
                    <w:rPr>
                      <w:rFonts w:hint="eastAsia" w:ascii="宋体" w:hAnsi="宋体" w:cs="宋体"/>
                      <w:b w:val="0"/>
                      <w:bCs w:val="0"/>
                      <w:color w:val="auto"/>
                      <w:sz w:val="21"/>
                      <w:szCs w:val="21"/>
                      <w:highlight w:val="none"/>
                      <w:u w:val="none" w:color="auto"/>
                    </w:rPr>
                    <w:t>边</w:t>
                  </w:r>
                  <w:r>
                    <w:rPr>
                      <w:rFonts w:hint="default"/>
                      <w:b w:val="0"/>
                      <w:bCs w:val="0"/>
                      <w:color w:val="auto"/>
                      <w:highlight w:val="none"/>
                      <w:u w:val="none" w:color="auto"/>
                    </w:rPr>
                    <w:t>界西侧1m</w:t>
                  </w:r>
                </w:p>
              </w:tc>
              <w:tc>
                <w:tcPr>
                  <w:tcW w:w="1242" w:type="dxa"/>
                  <w:noWrap/>
                  <w:vAlign w:val="center"/>
                </w:tcPr>
                <w:p w14:paraId="2CDA706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color w:val="auto"/>
                      <w:highlight w:val="none"/>
                      <w:u w:val="none" w:color="auto"/>
                      <w:lang w:val="en-US" w:eastAsia="zh-CN"/>
                    </w:rPr>
                  </w:pPr>
                  <w:r>
                    <w:rPr>
                      <w:rFonts w:hint="eastAsia" w:ascii="宋体" w:hAnsi="宋体" w:eastAsia="宋体" w:cs="宋体"/>
                      <w:b w:val="0"/>
                      <w:bCs w:val="0"/>
                      <w:color w:val="auto"/>
                      <w:szCs w:val="21"/>
                      <w:highlight w:val="none"/>
                      <w:u w:val="none" w:color="auto"/>
                      <w:vertAlign w:val="baseline"/>
                      <w:lang w:val="en-US" w:eastAsia="zh-CN"/>
                    </w:rPr>
                    <w:t>30.91514</w:t>
                  </w:r>
                </w:p>
              </w:tc>
              <w:tc>
                <w:tcPr>
                  <w:tcW w:w="536" w:type="pct"/>
                  <w:noWrap/>
                  <w:vAlign w:val="center"/>
                </w:tcPr>
                <w:p w14:paraId="4A429283">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b w:val="0"/>
                      <w:bCs w:val="0"/>
                      <w:color w:val="auto"/>
                      <w:highlight w:val="none"/>
                      <w:u w:val="none" w:color="auto"/>
                      <w:lang w:val="en-US" w:eastAsia="zh-CN"/>
                    </w:rPr>
                  </w:pPr>
                  <w:r>
                    <w:rPr>
                      <w:rFonts w:hint="eastAsia" w:ascii="宋体" w:hAnsi="宋体" w:cs="宋体"/>
                      <w:b w:val="0"/>
                      <w:bCs w:val="0"/>
                      <w:color w:val="auto"/>
                      <w:highlight w:val="none"/>
                      <w:u w:val="none" w:color="auto"/>
                      <w:lang w:val="en-US" w:eastAsia="zh-CN"/>
                    </w:rPr>
                    <w:t>/</w:t>
                  </w:r>
                </w:p>
              </w:tc>
              <w:tc>
                <w:tcPr>
                  <w:tcW w:w="1056" w:type="dxa"/>
                  <w:noWrap/>
                  <w:vAlign w:val="center"/>
                </w:tcPr>
                <w:p w14:paraId="64F70713">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hint="eastAsia" w:ascii="宋体" w:hAnsi="宋体" w:eastAsia="宋体" w:cs="宋体"/>
                      <w:b w:val="0"/>
                      <w:bCs w:val="0"/>
                      <w:color w:val="auto"/>
                      <w:highlight w:val="none"/>
                      <w:u w:val="none" w:color="auto"/>
                      <w:lang w:val="en-US" w:eastAsia="zh-CN"/>
                    </w:rPr>
                  </w:pPr>
                  <w:r>
                    <w:rPr>
                      <w:rFonts w:hint="eastAsia"/>
                      <w:smallCaps w:val="0"/>
                      <w:color w:val="auto"/>
                      <w:sz w:val="21"/>
                      <w:szCs w:val="21"/>
                      <w:highlight w:val="none"/>
                      <w:lang w:val="en-US" w:eastAsia="zh-CN"/>
                    </w:rPr>
                    <w:t>55</w:t>
                  </w:r>
                </w:p>
              </w:tc>
              <w:tc>
                <w:tcPr>
                  <w:tcW w:w="915" w:type="dxa"/>
                  <w:noWrap/>
                  <w:vAlign w:val="center"/>
                </w:tcPr>
                <w:p w14:paraId="664DC1B0">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hint="eastAsia" w:ascii="宋体" w:hAnsi="宋体" w:eastAsia="宋体" w:cs="宋体"/>
                      <w:b w:val="0"/>
                      <w:bCs w:val="0"/>
                      <w:color w:val="auto"/>
                      <w:highlight w:val="none"/>
                      <w:u w:val="none" w:color="auto"/>
                      <w:lang w:val="en-US" w:eastAsia="zh-CN"/>
                    </w:rPr>
                  </w:pPr>
                  <w:r>
                    <w:rPr>
                      <w:rFonts w:hint="eastAsia"/>
                      <w:smallCaps w:val="0"/>
                      <w:color w:val="auto"/>
                      <w:sz w:val="21"/>
                      <w:szCs w:val="21"/>
                      <w:highlight w:val="none"/>
                      <w:lang w:val="en-US" w:eastAsia="zh-CN"/>
                    </w:rPr>
                    <w:t>45</w:t>
                  </w:r>
                </w:p>
              </w:tc>
            </w:tr>
            <w:tr w14:paraId="5EEFFD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8" w:hRule="atLeast"/>
                <w:jc w:val="center"/>
              </w:trPr>
              <w:tc>
                <w:tcPr>
                  <w:tcW w:w="2475" w:type="pct"/>
                  <w:noWrap/>
                  <w:vAlign w:val="center"/>
                </w:tcPr>
                <w:p w14:paraId="2F30CEDE">
                  <w:pPr>
                    <w:pStyle w:val="9"/>
                    <w:keepNext w:val="0"/>
                    <w:keepLines w:val="0"/>
                    <w:suppressLineNumbers w:val="0"/>
                    <w:autoSpaceDE w:val="0"/>
                    <w:spacing w:before="0" w:beforeAutospacing="0" w:after="0" w:afterAutospacing="0"/>
                    <w:ind w:left="0" w:right="0"/>
                    <w:rPr>
                      <w:rFonts w:hint="default"/>
                      <w:b w:val="0"/>
                      <w:bCs w:val="0"/>
                      <w:color w:val="auto"/>
                      <w:highlight w:val="none"/>
                      <w:u w:val="none" w:color="auto"/>
                    </w:rPr>
                  </w:pPr>
                  <w:r>
                    <w:rPr>
                      <w:rFonts w:hint="default"/>
                      <w:b w:val="0"/>
                      <w:bCs w:val="0"/>
                      <w:color w:val="auto"/>
                      <w:highlight w:val="none"/>
                      <w:u w:val="none" w:color="auto"/>
                    </w:rPr>
                    <w:t>4#</w:t>
                  </w:r>
                  <w:r>
                    <w:rPr>
                      <w:rFonts w:hint="eastAsia" w:ascii="宋体" w:hAnsi="宋体" w:cs="宋体"/>
                      <w:b w:val="0"/>
                      <w:bCs w:val="0"/>
                      <w:color w:val="auto"/>
                      <w:sz w:val="21"/>
                      <w:szCs w:val="21"/>
                      <w:highlight w:val="none"/>
                      <w:u w:val="none" w:color="auto"/>
                    </w:rPr>
                    <w:t>边</w:t>
                  </w:r>
                  <w:r>
                    <w:rPr>
                      <w:rFonts w:hint="default"/>
                      <w:b w:val="0"/>
                      <w:bCs w:val="0"/>
                      <w:color w:val="auto"/>
                      <w:highlight w:val="none"/>
                      <w:u w:val="none" w:color="auto"/>
                    </w:rPr>
                    <w:t>界北侧1m</w:t>
                  </w:r>
                </w:p>
              </w:tc>
              <w:tc>
                <w:tcPr>
                  <w:tcW w:w="1242" w:type="dxa"/>
                  <w:noWrap/>
                  <w:vAlign w:val="center"/>
                </w:tcPr>
                <w:p w14:paraId="4F6354B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color w:val="auto"/>
                      <w:highlight w:val="none"/>
                      <w:u w:val="none" w:color="auto"/>
                    </w:rPr>
                  </w:pPr>
                  <w:r>
                    <w:rPr>
                      <w:rFonts w:hint="eastAsia" w:ascii="宋体" w:hAnsi="宋体" w:eastAsia="宋体" w:cs="宋体"/>
                      <w:b w:val="0"/>
                      <w:bCs w:val="0"/>
                      <w:color w:val="auto"/>
                      <w:highlight w:val="none"/>
                      <w:u w:val="none" w:color="auto"/>
                    </w:rPr>
                    <w:t>26.47817</w:t>
                  </w:r>
                </w:p>
              </w:tc>
              <w:tc>
                <w:tcPr>
                  <w:tcW w:w="536" w:type="pct"/>
                  <w:noWrap/>
                  <w:vAlign w:val="center"/>
                </w:tcPr>
                <w:p w14:paraId="651534A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color w:val="auto"/>
                      <w:highlight w:val="none"/>
                      <w:u w:val="none" w:color="auto"/>
                      <w:lang w:val="en-US" w:eastAsia="zh-CN"/>
                    </w:rPr>
                  </w:pPr>
                  <w:r>
                    <w:rPr>
                      <w:rFonts w:hint="eastAsia" w:ascii="宋体" w:hAnsi="宋体" w:cs="宋体"/>
                      <w:b w:val="0"/>
                      <w:bCs w:val="0"/>
                      <w:color w:val="auto"/>
                      <w:highlight w:val="none"/>
                      <w:u w:val="none" w:color="auto"/>
                      <w:lang w:val="en-US" w:eastAsia="zh-CN"/>
                    </w:rPr>
                    <w:t>/</w:t>
                  </w:r>
                </w:p>
              </w:tc>
              <w:tc>
                <w:tcPr>
                  <w:tcW w:w="1056" w:type="dxa"/>
                  <w:noWrap/>
                  <w:vAlign w:val="center"/>
                </w:tcPr>
                <w:p w14:paraId="599D7EE1">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hint="eastAsia" w:ascii="宋体" w:hAnsi="宋体" w:eastAsia="宋体" w:cs="宋体"/>
                      <w:b w:val="0"/>
                      <w:bCs w:val="0"/>
                      <w:color w:val="auto"/>
                      <w:highlight w:val="none"/>
                      <w:u w:val="none" w:color="auto"/>
                    </w:rPr>
                  </w:pPr>
                  <w:r>
                    <w:rPr>
                      <w:rFonts w:hint="eastAsia"/>
                      <w:smallCaps w:val="0"/>
                      <w:color w:val="auto"/>
                      <w:sz w:val="21"/>
                      <w:szCs w:val="21"/>
                      <w:highlight w:val="none"/>
                      <w:lang w:val="en-US" w:eastAsia="zh-CN"/>
                    </w:rPr>
                    <w:t>55</w:t>
                  </w:r>
                </w:p>
              </w:tc>
              <w:tc>
                <w:tcPr>
                  <w:tcW w:w="915" w:type="dxa"/>
                  <w:noWrap/>
                  <w:vAlign w:val="center"/>
                </w:tcPr>
                <w:p w14:paraId="5ABB384F">
                  <w:pPr>
                    <w:keepNext w:val="0"/>
                    <w:keepLines w:val="0"/>
                    <w:pageBreakBefore w:val="0"/>
                    <w:widowControl w:val="0"/>
                    <w:kinsoku/>
                    <w:wordWrap w:val="0"/>
                    <w:overflowPunct/>
                    <w:topLinePunct/>
                    <w:autoSpaceDE/>
                    <w:autoSpaceDN/>
                    <w:bidi w:val="0"/>
                    <w:adjustRightInd/>
                    <w:snapToGrid/>
                    <w:spacing w:beforeAutospacing="0" w:afterAutospacing="0" w:line="240" w:lineRule="auto"/>
                    <w:jc w:val="center"/>
                    <w:rPr>
                      <w:rFonts w:hint="eastAsia" w:ascii="宋体" w:hAnsi="宋体" w:eastAsia="宋体" w:cs="宋体"/>
                      <w:b w:val="0"/>
                      <w:bCs w:val="0"/>
                      <w:color w:val="auto"/>
                      <w:highlight w:val="none"/>
                      <w:u w:val="none" w:color="auto"/>
                    </w:rPr>
                  </w:pPr>
                  <w:r>
                    <w:rPr>
                      <w:rFonts w:hint="eastAsia"/>
                      <w:smallCaps w:val="0"/>
                      <w:color w:val="auto"/>
                      <w:sz w:val="21"/>
                      <w:szCs w:val="21"/>
                      <w:highlight w:val="none"/>
                      <w:lang w:val="en-US" w:eastAsia="zh-CN"/>
                    </w:rPr>
                    <w:t>45</w:t>
                  </w:r>
                </w:p>
              </w:tc>
            </w:tr>
          </w:tbl>
          <w:p w14:paraId="48B33B4B">
            <w:pPr>
              <w:wordWrap w:val="0"/>
              <w:topLinePunct/>
              <w:spacing w:line="360" w:lineRule="auto"/>
              <w:ind w:firstLine="470" w:firstLineChars="196"/>
              <w:rPr>
                <w:rFonts w:hint="eastAsia" w:eastAsia="宋体"/>
                <w:color w:val="auto"/>
                <w:sz w:val="24"/>
                <w:szCs w:val="32"/>
                <w:highlight w:val="none"/>
                <w:u w:val="none" w:color="auto"/>
                <w:lang w:eastAsia="zh-CN"/>
              </w:rPr>
            </w:pPr>
            <w:r>
              <w:rPr>
                <w:rFonts w:hint="eastAsia"/>
                <w:color w:val="auto"/>
                <w:sz w:val="24"/>
                <w:szCs w:val="32"/>
                <w:highlight w:val="none"/>
                <w:u w:val="none" w:color="auto"/>
              </w:rPr>
              <w:t>本项目</w:t>
            </w:r>
            <w:r>
              <w:rPr>
                <w:color w:val="auto"/>
                <w:sz w:val="24"/>
                <w:szCs w:val="32"/>
                <w:highlight w:val="none"/>
                <w:u w:val="none" w:color="auto"/>
              </w:rPr>
              <w:t>经预测结果可知，项目运营后，</w:t>
            </w:r>
            <w:r>
              <w:rPr>
                <w:rFonts w:hint="eastAsia"/>
                <w:color w:val="auto"/>
                <w:sz w:val="24"/>
                <w:szCs w:val="32"/>
                <w:highlight w:val="none"/>
                <w:u w:val="none" w:color="auto"/>
              </w:rPr>
              <w:t>通过选用低噪声设备，设置隔声、减振措施等</w:t>
            </w:r>
            <w:r>
              <w:rPr>
                <w:rFonts w:hint="eastAsia"/>
                <w:color w:val="auto"/>
                <w:sz w:val="24"/>
                <w:szCs w:val="32"/>
                <w:highlight w:val="none"/>
                <w:u w:val="none" w:color="auto"/>
                <w:lang w:eastAsia="zh-CN"/>
              </w:rPr>
              <w:t>，厂界噪声贡献值满足《工业企业厂界环境噪声排放标准》（GB12348-2008）中</w:t>
            </w:r>
            <w:r>
              <w:rPr>
                <w:rFonts w:hint="eastAsia"/>
                <w:color w:val="auto"/>
                <w:sz w:val="24"/>
                <w:szCs w:val="32"/>
                <w:highlight w:val="none"/>
                <w:u w:val="none" w:color="auto"/>
                <w:lang w:val="en-US" w:eastAsia="zh-CN"/>
              </w:rPr>
              <w:t>1</w:t>
            </w:r>
            <w:r>
              <w:rPr>
                <w:rFonts w:hint="eastAsia"/>
                <w:color w:val="auto"/>
                <w:sz w:val="24"/>
                <w:szCs w:val="32"/>
                <w:highlight w:val="none"/>
                <w:u w:val="none" w:color="auto"/>
                <w:lang w:eastAsia="zh-CN"/>
              </w:rPr>
              <w:t>类标准要求。</w:t>
            </w:r>
          </w:p>
          <w:p w14:paraId="7BD3392A">
            <w:pPr>
              <w:spacing w:line="360" w:lineRule="auto"/>
              <w:ind w:firstLine="480" w:firstLineChars="200"/>
              <w:rPr>
                <w:rFonts w:hint="eastAsia"/>
                <w:color w:val="auto"/>
                <w:sz w:val="24"/>
                <w:szCs w:val="32"/>
                <w:highlight w:val="none"/>
                <w:u w:val="none" w:color="auto"/>
              </w:rPr>
            </w:pPr>
            <w:r>
              <w:rPr>
                <w:rFonts w:hint="eastAsia"/>
                <w:color w:val="auto"/>
                <w:sz w:val="24"/>
                <w:szCs w:val="32"/>
                <w:highlight w:val="none"/>
                <w:u w:val="none" w:color="auto"/>
              </w:rPr>
              <w:t>监测要求：</w:t>
            </w:r>
            <w:r>
              <w:rPr>
                <w:rFonts w:hint="eastAsia"/>
                <w:color w:val="auto"/>
                <w:sz w:val="24"/>
                <w:szCs w:val="32"/>
                <w:highlight w:val="none"/>
                <w:u w:val="none" w:color="auto"/>
                <w:lang w:eastAsia="zh-CN"/>
              </w:rPr>
              <w:t>根据</w:t>
            </w:r>
            <w:r>
              <w:rPr>
                <w:rFonts w:hint="eastAsia"/>
                <w:color w:val="auto"/>
                <w:sz w:val="24"/>
                <w:szCs w:val="32"/>
                <w:highlight w:val="none"/>
                <w:u w:val="none" w:color="auto"/>
              </w:rPr>
              <w:t>《排污许可证申请与核发技术规范 工业噪声》（HJ 1301-2023）对厂界四周进行监测，每</w:t>
            </w:r>
            <w:r>
              <w:rPr>
                <w:rFonts w:hint="eastAsia"/>
                <w:color w:val="auto"/>
                <w:sz w:val="24"/>
                <w:szCs w:val="32"/>
                <w:highlight w:val="none"/>
                <w:u w:val="none" w:color="auto"/>
                <w:lang w:eastAsia="zh-CN"/>
              </w:rPr>
              <w:t>季度</w:t>
            </w:r>
            <w:r>
              <w:rPr>
                <w:rFonts w:hint="eastAsia"/>
                <w:color w:val="auto"/>
                <w:sz w:val="24"/>
                <w:szCs w:val="32"/>
                <w:highlight w:val="none"/>
                <w:u w:val="none" w:color="auto"/>
              </w:rPr>
              <w:t>一次（或者按照当地生态环境局的管理要求）。</w:t>
            </w:r>
          </w:p>
          <w:p w14:paraId="77FCE5CB">
            <w:pPr>
              <w:pStyle w:val="11"/>
              <w:keepNext w:val="0"/>
              <w:keepLines w:val="0"/>
              <w:pageBreakBefore w:val="0"/>
              <w:widowControl w:val="0"/>
              <w:kinsoku/>
              <w:wordWrap w:val="0"/>
              <w:overflowPunct/>
              <w:topLinePunct/>
              <w:autoSpaceDE/>
              <w:autoSpaceDN/>
              <w:bidi w:val="0"/>
              <w:adjustRightInd/>
              <w:snapToGrid/>
              <w:spacing w:before="0" w:beforeAutospacing="0" w:after="0" w:afterAutospacing="0"/>
              <w:jc w:val="center"/>
              <w:rPr>
                <w:rFonts w:hint="default" w:ascii="Times New Roman" w:hAnsi="Times New Roman" w:eastAsia="宋体" w:cs="Times New Roman"/>
                <w:b/>
                <w:bCs/>
                <w:i w:val="0"/>
                <w:iCs w:val="0"/>
                <w:smallCaps w:val="0"/>
                <w:color w:val="auto"/>
                <w:spacing w:val="0"/>
                <w:sz w:val="24"/>
                <w:szCs w:val="24"/>
                <w:highlight w:val="none"/>
                <w:u w:val="none" w:color="auto"/>
              </w:rPr>
            </w:pPr>
            <w:r>
              <w:rPr>
                <w:rFonts w:hint="default" w:ascii="Times New Roman" w:hAnsi="Times New Roman" w:eastAsia="宋体" w:cs="Times New Roman"/>
                <w:b/>
                <w:bCs/>
                <w:i w:val="0"/>
                <w:iCs w:val="0"/>
                <w:smallCaps w:val="0"/>
                <w:color w:val="auto"/>
                <w:spacing w:val="0"/>
                <w:sz w:val="24"/>
                <w:szCs w:val="24"/>
                <w:highlight w:val="none"/>
                <w:u w:val="none" w:color="auto"/>
              </w:rPr>
              <w:t>表4-1</w:t>
            </w:r>
            <w:r>
              <w:rPr>
                <w:rFonts w:hint="eastAsia" w:ascii="Times New Roman" w:hAnsi="Times New Roman" w:eastAsia="宋体" w:cs="Times New Roman"/>
                <w:b/>
                <w:bCs/>
                <w:i w:val="0"/>
                <w:iCs w:val="0"/>
                <w:smallCaps w:val="0"/>
                <w:color w:val="auto"/>
                <w:spacing w:val="0"/>
                <w:sz w:val="24"/>
                <w:szCs w:val="24"/>
                <w:highlight w:val="none"/>
                <w:u w:val="none" w:color="auto"/>
                <w:lang w:val="en-US" w:eastAsia="zh-CN"/>
              </w:rPr>
              <w:t>6</w:t>
            </w:r>
            <w:r>
              <w:rPr>
                <w:rFonts w:hint="default" w:ascii="Times New Roman" w:hAnsi="Times New Roman" w:eastAsia="宋体" w:cs="Times New Roman"/>
                <w:b/>
                <w:bCs/>
                <w:i w:val="0"/>
                <w:iCs w:val="0"/>
                <w:smallCaps w:val="0"/>
                <w:color w:val="auto"/>
                <w:spacing w:val="0"/>
                <w:sz w:val="24"/>
                <w:szCs w:val="24"/>
                <w:highlight w:val="none"/>
                <w:u w:val="none" w:color="auto"/>
              </w:rPr>
              <w:t xml:space="preserve"> 噪声监测要求一览表</w:t>
            </w:r>
          </w:p>
          <w:tbl>
            <w:tblPr>
              <w:tblStyle w:val="26"/>
              <w:tblW w:w="0" w:type="auto"/>
              <w:tblInd w:w="5"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750"/>
              <w:gridCol w:w="1493"/>
              <w:gridCol w:w="1093"/>
              <w:gridCol w:w="750"/>
              <w:gridCol w:w="3657"/>
            </w:tblGrid>
            <w:tr w14:paraId="0EC9E16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c>
                <w:tcPr>
                  <w:tcW w:w="0" w:type="auto"/>
                  <w:tcBorders>
                    <w:tl2br w:val="nil"/>
                    <w:tr2bl w:val="nil"/>
                  </w:tcBorders>
                  <w:tcMar>
                    <w:left w:w="108" w:type="dxa"/>
                    <w:right w:w="108" w:type="dxa"/>
                  </w:tcMar>
                  <w:vAlign w:val="center"/>
                </w:tcPr>
                <w:p w14:paraId="093D06AF">
                  <w:pPr>
                    <w:jc w:val="center"/>
                    <w:rPr>
                      <w:b/>
                      <w:color w:val="auto"/>
                      <w:highlight w:val="none"/>
                    </w:rPr>
                  </w:pPr>
                  <w:r>
                    <w:rPr>
                      <w:b/>
                      <w:color w:val="auto"/>
                      <w:highlight w:val="none"/>
                    </w:rPr>
                    <w:t>监测类别</w:t>
                  </w:r>
                </w:p>
              </w:tc>
              <w:tc>
                <w:tcPr>
                  <w:tcW w:w="0" w:type="auto"/>
                  <w:tcBorders>
                    <w:tl2br w:val="nil"/>
                    <w:tr2bl w:val="nil"/>
                  </w:tcBorders>
                  <w:tcMar>
                    <w:left w:w="108" w:type="dxa"/>
                    <w:right w:w="108" w:type="dxa"/>
                  </w:tcMar>
                  <w:vAlign w:val="center"/>
                </w:tcPr>
                <w:p w14:paraId="2D620831">
                  <w:pPr>
                    <w:jc w:val="center"/>
                    <w:rPr>
                      <w:b/>
                      <w:color w:val="auto"/>
                      <w:highlight w:val="none"/>
                    </w:rPr>
                  </w:pPr>
                  <w:r>
                    <w:rPr>
                      <w:b/>
                      <w:color w:val="auto"/>
                      <w:highlight w:val="none"/>
                    </w:rPr>
                    <w:t>监测点位</w:t>
                  </w:r>
                </w:p>
              </w:tc>
              <w:tc>
                <w:tcPr>
                  <w:tcW w:w="0" w:type="auto"/>
                  <w:tcBorders>
                    <w:tl2br w:val="nil"/>
                    <w:tr2bl w:val="nil"/>
                  </w:tcBorders>
                  <w:tcMar>
                    <w:left w:w="108" w:type="dxa"/>
                    <w:right w:w="108" w:type="dxa"/>
                  </w:tcMar>
                  <w:vAlign w:val="center"/>
                </w:tcPr>
                <w:p w14:paraId="5590A88E">
                  <w:pPr>
                    <w:jc w:val="center"/>
                    <w:rPr>
                      <w:b/>
                      <w:color w:val="auto"/>
                      <w:highlight w:val="none"/>
                    </w:rPr>
                  </w:pPr>
                  <w:r>
                    <w:rPr>
                      <w:b/>
                      <w:color w:val="auto"/>
                      <w:highlight w:val="none"/>
                    </w:rPr>
                    <w:t>监测项目</w:t>
                  </w:r>
                </w:p>
              </w:tc>
              <w:tc>
                <w:tcPr>
                  <w:tcW w:w="0" w:type="auto"/>
                  <w:tcBorders>
                    <w:tl2br w:val="nil"/>
                    <w:tr2bl w:val="nil"/>
                  </w:tcBorders>
                  <w:tcMar>
                    <w:left w:w="108" w:type="dxa"/>
                    <w:right w:w="108" w:type="dxa"/>
                  </w:tcMar>
                  <w:vAlign w:val="center"/>
                </w:tcPr>
                <w:p w14:paraId="25B07E70">
                  <w:pPr>
                    <w:jc w:val="center"/>
                    <w:rPr>
                      <w:b/>
                      <w:color w:val="auto"/>
                      <w:highlight w:val="none"/>
                    </w:rPr>
                  </w:pPr>
                  <w:r>
                    <w:rPr>
                      <w:b/>
                      <w:color w:val="auto"/>
                      <w:highlight w:val="none"/>
                    </w:rPr>
                    <w:t>监测频次</w:t>
                  </w:r>
                </w:p>
              </w:tc>
              <w:tc>
                <w:tcPr>
                  <w:tcW w:w="0" w:type="auto"/>
                  <w:tcBorders>
                    <w:tl2br w:val="nil"/>
                    <w:tr2bl w:val="nil"/>
                  </w:tcBorders>
                  <w:tcMar>
                    <w:left w:w="108" w:type="dxa"/>
                    <w:right w:w="108" w:type="dxa"/>
                  </w:tcMar>
                  <w:vAlign w:val="center"/>
                </w:tcPr>
                <w:p w14:paraId="10AE1890">
                  <w:pPr>
                    <w:jc w:val="center"/>
                    <w:rPr>
                      <w:b/>
                      <w:color w:val="auto"/>
                      <w:highlight w:val="none"/>
                    </w:rPr>
                  </w:pPr>
                  <w:r>
                    <w:rPr>
                      <w:b/>
                      <w:color w:val="auto"/>
                      <w:highlight w:val="none"/>
                    </w:rPr>
                    <w:t>执行标准</w:t>
                  </w:r>
                </w:p>
              </w:tc>
            </w:tr>
            <w:tr w14:paraId="06135E9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c>
                <w:tcPr>
                  <w:tcW w:w="0" w:type="auto"/>
                  <w:tcBorders>
                    <w:tl2br w:val="nil"/>
                    <w:tr2bl w:val="nil"/>
                  </w:tcBorders>
                  <w:tcMar>
                    <w:left w:w="108" w:type="dxa"/>
                    <w:right w:w="108" w:type="dxa"/>
                  </w:tcMar>
                  <w:vAlign w:val="center"/>
                </w:tcPr>
                <w:p w14:paraId="45ADE7AC">
                  <w:pPr>
                    <w:jc w:val="center"/>
                    <w:rPr>
                      <w:color w:val="auto"/>
                      <w:highlight w:val="none"/>
                    </w:rPr>
                  </w:pPr>
                  <w:r>
                    <w:rPr>
                      <w:color w:val="auto"/>
                      <w:highlight w:val="none"/>
                    </w:rPr>
                    <w:t>厂界噪声</w:t>
                  </w:r>
                </w:p>
              </w:tc>
              <w:tc>
                <w:tcPr>
                  <w:tcW w:w="0" w:type="auto"/>
                  <w:tcBorders>
                    <w:tl2br w:val="nil"/>
                    <w:tr2bl w:val="nil"/>
                  </w:tcBorders>
                  <w:tcMar>
                    <w:left w:w="108" w:type="dxa"/>
                    <w:right w:w="108" w:type="dxa"/>
                  </w:tcMar>
                  <w:vAlign w:val="center"/>
                </w:tcPr>
                <w:p w14:paraId="2B0B3086">
                  <w:pPr>
                    <w:jc w:val="center"/>
                    <w:rPr>
                      <w:color w:val="auto"/>
                      <w:highlight w:val="none"/>
                    </w:rPr>
                  </w:pPr>
                  <w:r>
                    <w:rPr>
                      <w:color w:val="auto"/>
                      <w:highlight w:val="none"/>
                    </w:rPr>
                    <w:t>厂界东、南、西、北侧</w:t>
                  </w:r>
                </w:p>
              </w:tc>
              <w:tc>
                <w:tcPr>
                  <w:tcW w:w="0" w:type="auto"/>
                  <w:tcBorders>
                    <w:tl2br w:val="nil"/>
                    <w:tr2bl w:val="nil"/>
                  </w:tcBorders>
                  <w:tcMar>
                    <w:left w:w="108" w:type="dxa"/>
                    <w:right w:w="108" w:type="dxa"/>
                  </w:tcMar>
                  <w:vAlign w:val="center"/>
                </w:tcPr>
                <w:p w14:paraId="35ADE4A1">
                  <w:pPr>
                    <w:jc w:val="center"/>
                    <w:rPr>
                      <w:color w:val="auto"/>
                      <w:highlight w:val="none"/>
                    </w:rPr>
                  </w:pPr>
                  <w:r>
                    <w:rPr>
                      <w:color w:val="auto"/>
                      <w:highlight w:val="none"/>
                    </w:rPr>
                    <w:t>等效连续A声级</w:t>
                  </w:r>
                </w:p>
              </w:tc>
              <w:tc>
                <w:tcPr>
                  <w:tcW w:w="0" w:type="auto"/>
                  <w:tcBorders>
                    <w:tl2br w:val="nil"/>
                    <w:tr2bl w:val="nil"/>
                  </w:tcBorders>
                  <w:tcMar>
                    <w:left w:w="108" w:type="dxa"/>
                    <w:right w:w="108" w:type="dxa"/>
                  </w:tcMar>
                  <w:vAlign w:val="center"/>
                </w:tcPr>
                <w:p w14:paraId="50B7F023">
                  <w:pPr>
                    <w:jc w:val="center"/>
                    <w:rPr>
                      <w:color w:val="auto"/>
                      <w:highlight w:val="none"/>
                    </w:rPr>
                  </w:pPr>
                  <w:r>
                    <w:rPr>
                      <w:color w:val="auto"/>
                      <w:highlight w:val="none"/>
                    </w:rPr>
                    <w:t>每季一次</w:t>
                  </w:r>
                </w:p>
              </w:tc>
              <w:tc>
                <w:tcPr>
                  <w:tcW w:w="0" w:type="auto"/>
                  <w:tcBorders>
                    <w:tl2br w:val="nil"/>
                    <w:tr2bl w:val="nil"/>
                  </w:tcBorders>
                  <w:tcMar>
                    <w:left w:w="108" w:type="dxa"/>
                    <w:right w:w="108" w:type="dxa"/>
                  </w:tcMar>
                  <w:vAlign w:val="center"/>
                </w:tcPr>
                <w:p w14:paraId="54AE0988">
                  <w:pPr>
                    <w:jc w:val="center"/>
                    <w:rPr>
                      <w:color w:val="auto"/>
                      <w:highlight w:val="none"/>
                    </w:rPr>
                  </w:pPr>
                  <w:r>
                    <w:rPr>
                      <w:color w:val="auto"/>
                      <w:highlight w:val="none"/>
                    </w:rPr>
                    <w:t>《工业企业厂界环境噪声排放标准》（GB12348-2008）</w:t>
                  </w:r>
                </w:p>
              </w:tc>
            </w:tr>
          </w:tbl>
          <w:p w14:paraId="05FA2C3C">
            <w:pPr>
              <w:keepNext w:val="0"/>
              <w:keepLines w:val="0"/>
              <w:pageBreakBefore w:val="0"/>
              <w:widowControl w:val="0"/>
              <w:kinsoku/>
              <w:wordWrap w:val="0"/>
              <w:overflowPunct/>
              <w:topLinePunct/>
              <w:autoSpaceDE/>
              <w:autoSpaceDN/>
              <w:bidi w:val="0"/>
              <w:adjustRightInd/>
              <w:snapToGrid/>
              <w:spacing w:beforeAutospacing="0" w:afterAutospacing="0" w:line="360" w:lineRule="auto"/>
              <w:textAlignment w:val="auto"/>
              <w:rPr>
                <w:rFonts w:hint="eastAsia" w:ascii="Times New Roman" w:hAnsi="Times New Roman" w:eastAsia="宋体"/>
                <w:smallCaps w:val="0"/>
                <w:color w:val="auto"/>
                <w:sz w:val="24"/>
                <w:szCs w:val="24"/>
                <w:highlight w:val="none"/>
                <w:u w:val="none" w:color="auto"/>
                <w:lang w:eastAsia="zh-CN"/>
              </w:rPr>
            </w:pPr>
            <w:r>
              <w:rPr>
                <w:rFonts w:hint="eastAsia" w:ascii="Times New Roman" w:hAnsi="Times New Roman" w:eastAsia="宋体"/>
                <w:b/>
                <w:bCs/>
                <w:smallCaps w:val="0"/>
                <w:color w:val="auto"/>
                <w:sz w:val="24"/>
                <w:szCs w:val="24"/>
                <w:highlight w:val="none"/>
                <w:u w:val="none" w:color="auto"/>
                <w:lang w:val="en-US" w:eastAsia="zh-CN"/>
              </w:rPr>
              <w:t>4.2.4</w:t>
            </w:r>
            <w:r>
              <w:rPr>
                <w:rFonts w:hint="eastAsia" w:ascii="Times New Roman" w:hAnsi="Times New Roman" w:eastAsia="宋体"/>
                <w:b/>
                <w:bCs/>
                <w:smallCaps w:val="0"/>
                <w:color w:val="auto"/>
                <w:sz w:val="24"/>
                <w:szCs w:val="24"/>
                <w:highlight w:val="none"/>
                <w:u w:val="none" w:color="auto"/>
                <w:lang w:eastAsia="zh-CN"/>
              </w:rPr>
              <w:t>固体废物</w:t>
            </w:r>
          </w:p>
          <w:p w14:paraId="144CDD2D">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70" w:firstLineChars="196"/>
              <w:textAlignment w:val="auto"/>
              <w:rPr>
                <w:rFonts w:hint="eastAsia" w:ascii="Times New Roman" w:hAnsi="Times New Roman" w:eastAsia="宋体"/>
                <w:smallCaps w:val="0"/>
                <w:color w:val="auto"/>
                <w:sz w:val="24"/>
                <w:szCs w:val="24"/>
                <w:highlight w:val="none"/>
                <w:u w:val="single" w:color="auto"/>
                <w:lang w:eastAsia="zh-CN"/>
              </w:rPr>
            </w:pPr>
            <w:r>
              <w:rPr>
                <w:rFonts w:hint="eastAsia" w:ascii="Times New Roman" w:hAnsi="Times New Roman" w:eastAsia="宋体"/>
                <w:smallCaps w:val="0"/>
                <w:color w:val="auto"/>
                <w:sz w:val="24"/>
                <w:szCs w:val="24"/>
                <w:highlight w:val="none"/>
                <w:u w:val="single" w:color="auto"/>
                <w:lang w:eastAsia="zh-CN"/>
              </w:rPr>
              <w:t>本项目固废主要为生产过程中压滤机产生的泥饼</w:t>
            </w:r>
            <w:r>
              <w:rPr>
                <w:rFonts w:hint="eastAsia"/>
                <w:color w:val="auto"/>
                <w:sz w:val="24"/>
                <w:szCs w:val="32"/>
                <w:highlight w:val="none"/>
                <w:u w:val="single" w:color="auto"/>
                <w:lang w:eastAsia="zh-CN"/>
              </w:rPr>
              <w:t>、布袋除尘器收集的除尘灰、废布袋</w:t>
            </w:r>
            <w:r>
              <w:rPr>
                <w:rFonts w:hint="eastAsia" w:ascii="Times New Roman" w:hAnsi="Times New Roman" w:eastAsia="宋体"/>
                <w:smallCaps w:val="0"/>
                <w:color w:val="auto"/>
                <w:sz w:val="24"/>
                <w:szCs w:val="24"/>
                <w:highlight w:val="none"/>
                <w:u w:val="single" w:color="auto"/>
                <w:lang w:eastAsia="zh-CN"/>
              </w:rPr>
              <w:t>及生活垃圾，均属一般工业固体废物。</w:t>
            </w:r>
          </w:p>
          <w:p w14:paraId="33E548B9">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70" w:firstLineChars="196"/>
              <w:textAlignment w:val="auto"/>
              <w:rPr>
                <w:rFonts w:hint="default" w:ascii="Times New Roman" w:hAnsi="Times New Roman" w:eastAsia="宋体"/>
                <w:smallCaps w:val="0"/>
                <w:color w:val="auto"/>
                <w:sz w:val="24"/>
                <w:szCs w:val="24"/>
                <w:highlight w:val="none"/>
                <w:u w:val="single" w:color="auto"/>
                <w:lang w:val="en-US" w:eastAsia="zh-CN"/>
              </w:rPr>
            </w:pPr>
            <w:r>
              <w:rPr>
                <w:rFonts w:hint="eastAsia" w:ascii="Times New Roman" w:hAnsi="Times New Roman" w:eastAsia="宋体"/>
                <w:smallCaps w:val="0"/>
                <w:color w:val="auto"/>
                <w:sz w:val="24"/>
                <w:szCs w:val="24"/>
                <w:highlight w:val="none"/>
                <w:u w:val="single" w:color="auto"/>
                <w:lang w:eastAsia="zh-CN"/>
              </w:rPr>
              <w:t>压滤机产生的泥饼</w:t>
            </w:r>
            <w:r>
              <w:rPr>
                <w:rFonts w:hint="eastAsia"/>
                <w:color w:val="auto"/>
                <w:highlight w:val="none"/>
                <w:u w:val="single" w:color="auto"/>
                <w:lang w:eastAsia="zh-CN"/>
              </w:rPr>
              <w:t>：</w:t>
            </w:r>
            <w:r>
              <w:rPr>
                <w:rFonts w:hint="eastAsia" w:ascii="Times New Roman" w:hAnsi="Times New Roman" w:eastAsia="宋体"/>
                <w:smallCaps w:val="0"/>
                <w:color w:val="auto"/>
                <w:sz w:val="24"/>
                <w:szCs w:val="24"/>
                <w:highlight w:val="none"/>
                <w:u w:val="single" w:color="auto"/>
                <w:lang w:eastAsia="zh-CN"/>
              </w:rPr>
              <w:t>根据项目原料情况，</w:t>
            </w:r>
            <w:r>
              <w:rPr>
                <w:rFonts w:hint="eastAsia"/>
                <w:smallCaps w:val="0"/>
                <w:color w:val="auto"/>
                <w:sz w:val="24"/>
                <w:szCs w:val="24"/>
                <w:highlight w:val="none"/>
                <w:u w:val="single" w:color="auto"/>
                <w:lang w:eastAsia="zh-CN"/>
              </w:rPr>
              <w:t>原料</w:t>
            </w:r>
            <w:r>
              <w:rPr>
                <w:rFonts w:hint="eastAsia" w:ascii="Times New Roman" w:hAnsi="Times New Roman" w:eastAsia="宋体"/>
                <w:smallCaps w:val="0"/>
                <w:color w:val="auto"/>
                <w:sz w:val="24"/>
                <w:szCs w:val="24"/>
                <w:highlight w:val="none"/>
                <w:u w:val="single" w:color="auto"/>
                <w:lang w:eastAsia="zh-CN"/>
              </w:rPr>
              <w:t>的含泥量约为</w:t>
            </w:r>
            <w:r>
              <w:rPr>
                <w:rFonts w:hint="eastAsia"/>
                <w:smallCaps w:val="0"/>
                <w:color w:val="auto"/>
                <w:sz w:val="24"/>
                <w:szCs w:val="24"/>
                <w:highlight w:val="none"/>
                <w:u w:val="single" w:color="auto"/>
                <w:lang w:val="en-US" w:eastAsia="zh-CN"/>
              </w:rPr>
              <w:t>15</w:t>
            </w:r>
            <w:r>
              <w:rPr>
                <w:rFonts w:hint="eastAsia" w:ascii="Times New Roman" w:hAnsi="Times New Roman" w:eastAsia="宋体"/>
                <w:smallCaps w:val="0"/>
                <w:color w:val="auto"/>
                <w:sz w:val="24"/>
                <w:szCs w:val="24"/>
                <w:highlight w:val="none"/>
                <w:u w:val="single" w:color="auto"/>
                <w:lang w:eastAsia="zh-CN"/>
              </w:rPr>
              <w:t>%，则带入污泥量约</w:t>
            </w:r>
            <w:r>
              <w:rPr>
                <w:rFonts w:hint="eastAsia"/>
                <w:smallCaps w:val="0"/>
                <w:color w:val="auto"/>
                <w:sz w:val="24"/>
                <w:szCs w:val="24"/>
                <w:highlight w:val="none"/>
                <w:u w:val="single" w:color="auto"/>
                <w:lang w:val="en-US" w:eastAsia="zh-CN"/>
              </w:rPr>
              <w:t>50025</w:t>
            </w:r>
            <w:r>
              <w:rPr>
                <w:rFonts w:hint="eastAsia" w:ascii="Times New Roman" w:hAnsi="Times New Roman" w:eastAsia="宋体"/>
                <w:smallCaps w:val="0"/>
                <w:color w:val="auto"/>
                <w:sz w:val="24"/>
                <w:szCs w:val="24"/>
                <w:highlight w:val="none"/>
                <w:u w:val="single" w:color="auto"/>
                <w:lang w:eastAsia="zh-CN"/>
              </w:rPr>
              <w:t>t/a，成品砂含泥量按2</w:t>
            </w:r>
            <w:r>
              <w:rPr>
                <w:rFonts w:hint="eastAsia"/>
                <w:smallCaps w:val="0"/>
                <w:color w:val="auto"/>
                <w:sz w:val="24"/>
                <w:szCs w:val="24"/>
                <w:highlight w:val="none"/>
                <w:u w:val="single" w:color="auto"/>
                <w:lang w:val="en-US" w:eastAsia="zh-CN"/>
              </w:rPr>
              <w:t>.83</w:t>
            </w:r>
            <w:r>
              <w:rPr>
                <w:rFonts w:hint="eastAsia" w:ascii="Times New Roman" w:hAnsi="Times New Roman" w:eastAsia="宋体"/>
                <w:smallCaps w:val="0"/>
                <w:color w:val="auto"/>
                <w:sz w:val="24"/>
                <w:szCs w:val="24"/>
                <w:highlight w:val="none"/>
                <w:u w:val="single" w:color="auto"/>
                <w:lang w:eastAsia="zh-CN"/>
              </w:rPr>
              <w:t>%计，则成品带走泥量为9</w:t>
            </w:r>
            <w:r>
              <w:rPr>
                <w:rFonts w:hint="eastAsia"/>
                <w:smallCaps w:val="0"/>
                <w:color w:val="auto"/>
                <w:sz w:val="24"/>
                <w:szCs w:val="24"/>
                <w:highlight w:val="none"/>
                <w:u w:val="single" w:color="auto"/>
                <w:lang w:val="en-US" w:eastAsia="zh-CN"/>
              </w:rPr>
              <w:t>38</w:t>
            </w:r>
            <w:r>
              <w:rPr>
                <w:rFonts w:hint="eastAsia" w:ascii="Times New Roman" w:hAnsi="Times New Roman" w:eastAsia="宋体"/>
                <w:smallCaps w:val="0"/>
                <w:color w:val="auto"/>
                <w:sz w:val="24"/>
                <w:szCs w:val="24"/>
                <w:highlight w:val="none"/>
                <w:u w:val="single" w:color="auto"/>
                <w:lang w:eastAsia="zh-CN"/>
              </w:rPr>
              <w:t>0t/a，剩余污泥（干泥）考虑全部随水进入泥浆水处理系统，经絮凝沉淀+板框压滤与水分离，压滤后泥饼含水率约54.</w:t>
            </w:r>
            <w:r>
              <w:rPr>
                <w:rFonts w:hint="eastAsia"/>
                <w:smallCaps w:val="0"/>
                <w:color w:val="auto"/>
                <w:sz w:val="24"/>
                <w:szCs w:val="24"/>
                <w:highlight w:val="none"/>
                <w:u w:val="single" w:color="auto"/>
                <w:lang w:val="en-US" w:eastAsia="zh-CN"/>
              </w:rPr>
              <w:t>7</w:t>
            </w:r>
            <w:r>
              <w:rPr>
                <w:rFonts w:hint="eastAsia" w:ascii="Times New Roman" w:hAnsi="Times New Roman" w:eastAsia="宋体"/>
                <w:smallCaps w:val="0"/>
                <w:color w:val="auto"/>
                <w:sz w:val="24"/>
                <w:szCs w:val="24"/>
                <w:highlight w:val="none"/>
                <w:u w:val="single" w:color="auto"/>
                <w:lang w:eastAsia="zh-CN"/>
              </w:rPr>
              <w:t>8%，则泥饼产生量为883</w:t>
            </w:r>
            <w:r>
              <w:rPr>
                <w:rFonts w:hint="eastAsia"/>
                <w:smallCaps w:val="0"/>
                <w:color w:val="auto"/>
                <w:sz w:val="24"/>
                <w:szCs w:val="24"/>
                <w:highlight w:val="none"/>
                <w:u w:val="single" w:color="auto"/>
                <w:lang w:val="en-US" w:eastAsia="zh-CN"/>
              </w:rPr>
              <w:t>92</w:t>
            </w:r>
            <w:r>
              <w:rPr>
                <w:rFonts w:hint="eastAsia" w:ascii="Times New Roman" w:hAnsi="Times New Roman" w:eastAsia="宋体"/>
                <w:smallCaps w:val="0"/>
                <w:color w:val="auto"/>
                <w:sz w:val="24"/>
                <w:szCs w:val="24"/>
                <w:highlight w:val="none"/>
                <w:u w:val="single" w:color="auto"/>
                <w:lang w:eastAsia="zh-CN"/>
              </w:rPr>
              <w:t>t/a，定期外运</w:t>
            </w:r>
            <w:r>
              <w:rPr>
                <w:rFonts w:hint="eastAsia"/>
                <w:smallCaps w:val="0"/>
                <w:color w:val="auto"/>
                <w:sz w:val="24"/>
                <w:szCs w:val="24"/>
                <w:highlight w:val="none"/>
                <w:u w:val="single" w:color="auto"/>
                <w:lang w:eastAsia="zh-CN"/>
              </w:rPr>
              <w:t>制</w:t>
            </w:r>
            <w:r>
              <w:rPr>
                <w:rFonts w:hint="eastAsia" w:ascii="Times New Roman" w:hAnsi="Times New Roman" w:eastAsia="宋体"/>
                <w:smallCaps w:val="0"/>
                <w:color w:val="auto"/>
                <w:sz w:val="24"/>
                <w:szCs w:val="24"/>
                <w:highlight w:val="none"/>
                <w:u w:val="single" w:color="auto"/>
                <w:lang w:eastAsia="zh-CN"/>
              </w:rPr>
              <w:t>砖厂作为制砖原料。</w:t>
            </w:r>
          </w:p>
          <w:p w14:paraId="71CD4048">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70" w:firstLineChars="196"/>
              <w:textAlignment w:val="auto"/>
              <w:rPr>
                <w:rFonts w:hint="eastAsia"/>
                <w:smallCaps w:val="0"/>
                <w:color w:val="auto"/>
                <w:sz w:val="24"/>
                <w:szCs w:val="24"/>
                <w:highlight w:val="none"/>
                <w:u w:val="single" w:color="auto"/>
                <w:lang w:eastAsia="zh-CN"/>
              </w:rPr>
            </w:pPr>
            <w:r>
              <w:rPr>
                <w:rFonts w:ascii="宋体" w:hAnsi="宋体" w:eastAsia="宋体" w:cs="宋体"/>
                <w:color w:val="auto"/>
                <w:sz w:val="24"/>
                <w:szCs w:val="24"/>
                <w:highlight w:val="none"/>
                <w:u w:val="single" w:color="auto"/>
              </w:rPr>
              <w:t>布袋除尘器收集的除尘灰</w:t>
            </w:r>
            <w:r>
              <w:rPr>
                <w:rFonts w:hint="eastAsia" w:ascii="宋体" w:hAnsi="宋体" w:eastAsia="宋体" w:cs="宋体"/>
                <w:color w:val="auto"/>
                <w:sz w:val="24"/>
                <w:szCs w:val="24"/>
                <w:highlight w:val="none"/>
                <w:u w:val="single" w:color="auto"/>
                <w:lang w:eastAsia="zh-CN"/>
              </w:rPr>
              <w:t>：</w:t>
            </w:r>
            <w:r>
              <w:rPr>
                <w:rFonts w:ascii="宋体" w:hAnsi="宋体" w:eastAsia="宋体" w:cs="宋体"/>
                <w:color w:val="auto"/>
                <w:sz w:val="24"/>
                <w:szCs w:val="24"/>
                <w:highlight w:val="none"/>
                <w:u w:val="single" w:color="auto"/>
              </w:rPr>
              <w:t>布袋除尘器收集的除尘灰总量为</w:t>
            </w:r>
            <w:r>
              <w:rPr>
                <w:rFonts w:hint="eastAsia" w:ascii="宋体" w:hAnsi="宋体" w:eastAsia="宋体" w:cs="宋体"/>
                <w:color w:val="auto"/>
                <w:sz w:val="24"/>
                <w:szCs w:val="24"/>
                <w:highlight w:val="none"/>
                <w:u w:val="single" w:color="auto"/>
                <w:lang w:val="en-US" w:eastAsia="zh-CN"/>
              </w:rPr>
              <w:t>468.2475</w:t>
            </w:r>
            <w:r>
              <w:rPr>
                <w:rFonts w:ascii="宋体" w:hAnsi="宋体" w:eastAsia="宋体" w:cs="宋体"/>
                <w:color w:val="auto"/>
                <w:sz w:val="24"/>
                <w:szCs w:val="24"/>
                <w:highlight w:val="none"/>
                <w:u w:val="single" w:color="auto"/>
              </w:rPr>
              <w:t>t/a，收集后</w:t>
            </w:r>
            <w:r>
              <w:rPr>
                <w:rFonts w:hint="eastAsia" w:ascii="宋体" w:hAnsi="宋体" w:eastAsia="宋体" w:cs="宋体"/>
                <w:color w:val="auto"/>
                <w:sz w:val="24"/>
                <w:szCs w:val="24"/>
                <w:highlight w:val="none"/>
                <w:u w:val="single" w:color="auto"/>
                <w:lang w:eastAsia="zh-CN"/>
              </w:rPr>
              <w:t>回用</w:t>
            </w:r>
            <w:r>
              <w:rPr>
                <w:rFonts w:ascii="宋体" w:hAnsi="宋体" w:eastAsia="宋体" w:cs="宋体"/>
                <w:color w:val="auto"/>
                <w:sz w:val="24"/>
                <w:szCs w:val="24"/>
                <w:highlight w:val="none"/>
                <w:u w:val="single" w:color="auto"/>
              </w:rPr>
              <w:t>。</w:t>
            </w:r>
          </w:p>
          <w:p w14:paraId="42ABD398">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70" w:firstLineChars="196"/>
              <w:textAlignment w:val="auto"/>
              <w:rPr>
                <w:rFonts w:hint="eastAsia" w:ascii="Times New Roman" w:hAnsi="Times New Roman" w:eastAsia="宋体"/>
                <w:smallCaps w:val="0"/>
                <w:color w:val="auto"/>
                <w:sz w:val="24"/>
                <w:szCs w:val="24"/>
                <w:highlight w:val="none"/>
                <w:u w:val="single" w:color="auto"/>
              </w:rPr>
            </w:pPr>
            <w:r>
              <w:rPr>
                <w:rFonts w:hint="eastAsia" w:ascii="Times New Roman" w:hAnsi="Times New Roman" w:eastAsia="宋体"/>
                <w:smallCaps w:val="0"/>
                <w:color w:val="auto"/>
                <w:sz w:val="24"/>
                <w:szCs w:val="24"/>
                <w:highlight w:val="none"/>
                <w:u w:val="single" w:color="auto"/>
              </w:rPr>
              <w:t>废布袋：本项目废布袋产生量为0.</w:t>
            </w:r>
            <w:r>
              <w:rPr>
                <w:rFonts w:hint="eastAsia"/>
                <w:smallCaps w:val="0"/>
                <w:color w:val="auto"/>
                <w:sz w:val="24"/>
                <w:szCs w:val="24"/>
                <w:highlight w:val="none"/>
                <w:u w:val="single" w:color="auto"/>
                <w:lang w:val="en-US" w:eastAsia="zh-CN"/>
              </w:rPr>
              <w:t>1</w:t>
            </w:r>
            <w:r>
              <w:rPr>
                <w:rFonts w:hint="eastAsia" w:ascii="Times New Roman" w:hAnsi="Times New Roman" w:eastAsia="宋体"/>
                <w:smallCaps w:val="0"/>
                <w:color w:val="auto"/>
                <w:sz w:val="24"/>
                <w:szCs w:val="24"/>
                <w:highlight w:val="none"/>
                <w:u w:val="single" w:color="auto"/>
              </w:rPr>
              <w:t>t/a，收集由环卫部门处理。</w:t>
            </w:r>
          </w:p>
          <w:p w14:paraId="5C053F2D">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70" w:firstLineChars="196"/>
              <w:textAlignment w:val="auto"/>
              <w:rPr>
                <w:rFonts w:hint="eastAsia" w:ascii="Times New Roman" w:hAnsi="Times New Roman" w:eastAsia="宋体"/>
                <w:smallCaps w:val="0"/>
                <w:color w:val="auto"/>
                <w:sz w:val="24"/>
                <w:szCs w:val="24"/>
                <w:highlight w:val="none"/>
                <w:u w:val="single" w:color="auto"/>
                <w:lang w:eastAsia="zh-CN"/>
              </w:rPr>
            </w:pPr>
            <w:r>
              <w:rPr>
                <w:rFonts w:hint="eastAsia"/>
                <w:smallCaps w:val="0"/>
                <w:color w:val="auto"/>
                <w:sz w:val="24"/>
                <w:szCs w:val="24"/>
                <w:highlight w:val="none"/>
                <w:u w:val="single" w:color="auto"/>
                <w:lang w:eastAsia="zh-CN"/>
              </w:rPr>
              <w:t>生活垃圾：</w:t>
            </w:r>
            <w:r>
              <w:rPr>
                <w:rFonts w:ascii="Times New Roman" w:hAnsi="Times New Roman" w:eastAsia="宋体"/>
                <w:smallCaps w:val="0"/>
                <w:color w:val="auto"/>
                <w:sz w:val="24"/>
                <w:szCs w:val="24"/>
                <w:highlight w:val="none"/>
                <w:u w:val="single" w:color="auto"/>
              </w:rPr>
              <w:t>本项目生活垃圾每人每天排放0.5kg计，项目生活</w:t>
            </w:r>
            <w:r>
              <w:rPr>
                <w:rFonts w:hint="eastAsia" w:ascii="Times New Roman" w:hAnsi="Times New Roman" w:eastAsia="宋体"/>
                <w:smallCaps w:val="0"/>
                <w:color w:val="auto"/>
                <w:sz w:val="24"/>
                <w:szCs w:val="24"/>
                <w:highlight w:val="none"/>
                <w:u w:val="single" w:color="auto"/>
                <w:lang w:val="en-US" w:eastAsia="zh-CN"/>
              </w:rPr>
              <w:t>垃圾</w:t>
            </w:r>
            <w:r>
              <w:rPr>
                <w:rFonts w:ascii="Times New Roman" w:hAnsi="Times New Roman" w:eastAsia="宋体"/>
                <w:smallCaps w:val="0"/>
                <w:color w:val="auto"/>
                <w:sz w:val="24"/>
                <w:szCs w:val="24"/>
                <w:highlight w:val="none"/>
                <w:u w:val="single" w:color="auto"/>
              </w:rPr>
              <w:t>总产生量为</w:t>
            </w:r>
            <w:r>
              <w:rPr>
                <w:rFonts w:hint="eastAsia"/>
                <w:smallCaps w:val="0"/>
                <w:color w:val="auto"/>
                <w:sz w:val="24"/>
                <w:szCs w:val="24"/>
                <w:highlight w:val="none"/>
                <w:u w:val="single" w:color="auto"/>
                <w:lang w:val="en-US" w:eastAsia="zh-CN"/>
              </w:rPr>
              <w:t>0.7</w:t>
            </w:r>
            <w:r>
              <w:rPr>
                <w:rFonts w:ascii="Times New Roman" w:hAnsi="Times New Roman" w:eastAsia="宋体"/>
                <w:smallCaps w:val="0"/>
                <w:color w:val="auto"/>
                <w:sz w:val="24"/>
                <w:szCs w:val="24"/>
                <w:highlight w:val="none"/>
                <w:u w:val="single" w:color="auto"/>
              </w:rPr>
              <w:t>t/a。环评要求对生活垃圾分类处置，可回收的再利用，不能回收的生活垃圾倒入垃圾箱由环卫部门定期清运，送往垃圾处理场集中处理</w:t>
            </w:r>
            <w:r>
              <w:rPr>
                <w:rFonts w:hint="eastAsia" w:ascii="Times New Roman" w:hAnsi="Times New Roman" w:eastAsia="宋体"/>
                <w:smallCaps w:val="0"/>
                <w:color w:val="auto"/>
                <w:sz w:val="24"/>
                <w:szCs w:val="24"/>
                <w:highlight w:val="none"/>
                <w:u w:val="single" w:color="auto"/>
                <w:lang w:eastAsia="zh-CN"/>
              </w:rPr>
              <w:t>。</w:t>
            </w:r>
          </w:p>
          <w:p w14:paraId="738473F4">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70" w:firstLineChars="196"/>
              <w:textAlignment w:val="auto"/>
              <w:rPr>
                <w:rFonts w:hint="eastAsia" w:ascii="Times New Roman" w:hAnsi="Times New Roman" w:eastAsia="宋体"/>
                <w:smallCaps w:val="0"/>
                <w:color w:val="auto"/>
                <w:sz w:val="24"/>
                <w:szCs w:val="24"/>
                <w:highlight w:val="none"/>
                <w:u w:val="single" w:color="auto"/>
                <w:lang w:eastAsia="zh-CN"/>
              </w:rPr>
            </w:pPr>
            <w:r>
              <w:rPr>
                <w:rFonts w:hint="eastAsia" w:ascii="Times New Roman" w:hAnsi="Times New Roman" w:eastAsia="宋体"/>
                <w:smallCaps w:val="0"/>
                <w:color w:val="auto"/>
                <w:sz w:val="24"/>
                <w:szCs w:val="24"/>
                <w:highlight w:val="none"/>
                <w:u w:val="single" w:color="auto"/>
                <w:lang w:val="en-US" w:eastAsia="zh-CN"/>
              </w:rPr>
              <w:t>本项目固体废物均得到妥善处置，不会对环境造成二次污染</w:t>
            </w:r>
            <w:r>
              <w:rPr>
                <w:rFonts w:hint="eastAsia" w:ascii="Times New Roman" w:hAnsi="Times New Roman" w:eastAsia="宋体"/>
                <w:smallCaps w:val="0"/>
                <w:color w:val="auto"/>
                <w:sz w:val="24"/>
                <w:szCs w:val="24"/>
                <w:highlight w:val="none"/>
                <w:u w:val="single" w:color="auto"/>
                <w:lang w:eastAsia="zh-CN"/>
              </w:rPr>
              <w:t>。</w:t>
            </w:r>
          </w:p>
          <w:p w14:paraId="2DC6AFE8">
            <w:pPr>
              <w:pStyle w:val="11"/>
              <w:keepNext w:val="0"/>
              <w:keepLines w:val="0"/>
              <w:pageBreakBefore w:val="0"/>
              <w:widowControl w:val="0"/>
              <w:kinsoku/>
              <w:wordWrap w:val="0"/>
              <w:overflowPunct/>
              <w:topLinePunct/>
              <w:autoSpaceDE/>
              <w:autoSpaceDN/>
              <w:bidi w:val="0"/>
              <w:adjustRightInd/>
              <w:snapToGrid/>
              <w:spacing w:before="0" w:beforeAutospacing="0" w:after="0" w:afterAutospacing="0"/>
              <w:jc w:val="center"/>
              <w:rPr>
                <w:rFonts w:hint="default" w:ascii="Times New Roman" w:hAnsi="Times New Roman" w:eastAsia="宋体" w:cs="Times New Roman"/>
                <w:i w:val="0"/>
                <w:iCs w:val="0"/>
                <w:smallCaps w:val="0"/>
                <w:color w:val="auto"/>
                <w:spacing w:val="0"/>
                <w:sz w:val="24"/>
                <w:szCs w:val="24"/>
                <w:highlight w:val="none"/>
                <w:u w:val="single" w:color="auto"/>
              </w:rPr>
            </w:pPr>
            <w:r>
              <w:rPr>
                <w:rFonts w:hint="default" w:ascii="Times New Roman" w:hAnsi="Times New Roman" w:eastAsia="宋体" w:cs="Times New Roman"/>
                <w:b/>
                <w:bCs/>
                <w:i w:val="0"/>
                <w:iCs w:val="0"/>
                <w:smallCaps w:val="0"/>
                <w:color w:val="auto"/>
                <w:spacing w:val="0"/>
                <w:sz w:val="24"/>
                <w:szCs w:val="24"/>
                <w:highlight w:val="none"/>
                <w:u w:val="single" w:color="auto"/>
              </w:rPr>
              <w:t>表</w:t>
            </w:r>
            <w:r>
              <w:rPr>
                <w:rFonts w:hint="eastAsia" w:ascii="Times New Roman" w:hAnsi="Times New Roman" w:eastAsia="宋体" w:cs="Times New Roman"/>
                <w:b/>
                <w:bCs/>
                <w:i w:val="0"/>
                <w:iCs w:val="0"/>
                <w:smallCaps w:val="0"/>
                <w:color w:val="auto"/>
                <w:spacing w:val="0"/>
                <w:sz w:val="24"/>
                <w:szCs w:val="24"/>
                <w:highlight w:val="none"/>
                <w:u w:val="single" w:color="auto"/>
                <w:lang w:val="en-US" w:eastAsia="zh-CN"/>
              </w:rPr>
              <w:t>4-</w:t>
            </w:r>
            <w:r>
              <w:rPr>
                <w:rFonts w:hint="eastAsia" w:cs="Times New Roman"/>
                <w:b/>
                <w:bCs/>
                <w:i w:val="0"/>
                <w:iCs w:val="0"/>
                <w:smallCaps w:val="0"/>
                <w:color w:val="auto"/>
                <w:spacing w:val="0"/>
                <w:sz w:val="24"/>
                <w:szCs w:val="24"/>
                <w:highlight w:val="none"/>
                <w:u w:val="single" w:color="auto"/>
                <w:lang w:val="en-US" w:eastAsia="zh-CN"/>
              </w:rPr>
              <w:t>17</w:t>
            </w:r>
            <w:r>
              <w:rPr>
                <w:rFonts w:hint="default" w:ascii="Times New Roman" w:hAnsi="Times New Roman" w:eastAsia="宋体" w:cs="Times New Roman"/>
                <w:b/>
                <w:bCs/>
                <w:i w:val="0"/>
                <w:iCs w:val="0"/>
                <w:smallCaps w:val="0"/>
                <w:color w:val="auto"/>
                <w:spacing w:val="0"/>
                <w:sz w:val="24"/>
                <w:szCs w:val="24"/>
                <w:highlight w:val="none"/>
                <w:u w:val="single" w:color="auto"/>
              </w:rPr>
              <w:t xml:space="preserve">  固体废物产排情况一览表</w:t>
            </w:r>
          </w:p>
          <w:tbl>
            <w:tblPr>
              <w:tblStyle w:val="27"/>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28"/>
              <w:gridCol w:w="767"/>
              <w:gridCol w:w="529"/>
              <w:gridCol w:w="580"/>
              <w:gridCol w:w="734"/>
              <w:gridCol w:w="529"/>
              <w:gridCol w:w="597"/>
              <w:gridCol w:w="778"/>
              <w:gridCol w:w="529"/>
              <w:gridCol w:w="700"/>
              <w:gridCol w:w="812"/>
              <w:gridCol w:w="665"/>
            </w:tblGrid>
            <w:tr w14:paraId="1A219F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56" w:hRule="atLeast"/>
              </w:trPr>
              <w:tc>
                <w:tcPr>
                  <w:tcW w:w="0" w:type="auto"/>
                  <w:tcBorders>
                    <w:tl2br w:val="nil"/>
                    <w:tr2bl w:val="nil"/>
                  </w:tcBorders>
                  <w:noWrap w:val="0"/>
                  <w:vAlign w:val="center"/>
                </w:tcPr>
                <w:p w14:paraId="4AA5E974">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auto"/>
                    <w:rPr>
                      <w:rFonts w:hint="eastAsia" w:ascii="Times New Roman" w:hAnsi="Times New Roman" w:eastAsia="宋体"/>
                      <w:color w:val="auto"/>
                      <w:sz w:val="21"/>
                      <w:szCs w:val="21"/>
                      <w:highlight w:val="none"/>
                      <w:u w:val="single" w:color="auto"/>
                      <w:vertAlign w:val="baseline"/>
                      <w:lang w:val="en-US" w:eastAsia="zh-CN"/>
                    </w:rPr>
                  </w:pPr>
                  <w:r>
                    <w:rPr>
                      <w:rFonts w:hint="eastAsia" w:ascii="Times New Roman" w:hAnsi="Times New Roman" w:eastAsia="宋体"/>
                      <w:color w:val="auto"/>
                      <w:sz w:val="21"/>
                      <w:szCs w:val="21"/>
                      <w:highlight w:val="none"/>
                      <w:u w:val="single" w:color="auto"/>
                      <w:vertAlign w:val="baseline"/>
                      <w:lang w:val="en-US" w:eastAsia="zh-CN"/>
                    </w:rPr>
                    <w:t>产生环节</w:t>
                  </w:r>
                </w:p>
              </w:tc>
              <w:tc>
                <w:tcPr>
                  <w:tcW w:w="0" w:type="auto"/>
                  <w:tcBorders>
                    <w:tl2br w:val="nil"/>
                    <w:tr2bl w:val="nil"/>
                  </w:tcBorders>
                  <w:noWrap w:val="0"/>
                  <w:vAlign w:val="center"/>
                </w:tcPr>
                <w:p w14:paraId="05B632BF">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auto"/>
                    <w:rPr>
                      <w:rFonts w:hint="eastAsia" w:ascii="Times New Roman" w:hAnsi="Times New Roman" w:eastAsia="宋体"/>
                      <w:color w:val="auto"/>
                      <w:sz w:val="21"/>
                      <w:szCs w:val="21"/>
                      <w:highlight w:val="none"/>
                      <w:u w:val="single" w:color="auto"/>
                      <w:vertAlign w:val="baseline"/>
                      <w:lang w:val="en-US" w:eastAsia="zh-CN"/>
                    </w:rPr>
                  </w:pPr>
                  <w:r>
                    <w:rPr>
                      <w:rFonts w:hint="eastAsia" w:ascii="Times New Roman" w:hAnsi="Times New Roman" w:eastAsia="宋体"/>
                      <w:color w:val="auto"/>
                      <w:sz w:val="21"/>
                      <w:szCs w:val="21"/>
                      <w:highlight w:val="none"/>
                      <w:u w:val="single" w:color="auto"/>
                      <w:vertAlign w:val="baseline"/>
                      <w:lang w:val="en-US" w:eastAsia="zh-CN"/>
                    </w:rPr>
                    <w:t>名称</w:t>
                  </w:r>
                </w:p>
              </w:tc>
              <w:tc>
                <w:tcPr>
                  <w:tcW w:w="0" w:type="auto"/>
                  <w:tcBorders>
                    <w:tl2br w:val="nil"/>
                    <w:tr2bl w:val="nil"/>
                  </w:tcBorders>
                  <w:noWrap w:val="0"/>
                  <w:vAlign w:val="center"/>
                </w:tcPr>
                <w:p w14:paraId="6F0DBBA6">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auto"/>
                    <w:rPr>
                      <w:rFonts w:hint="eastAsia" w:ascii="Times New Roman" w:hAnsi="Times New Roman" w:eastAsia="宋体"/>
                      <w:color w:val="auto"/>
                      <w:sz w:val="21"/>
                      <w:szCs w:val="21"/>
                      <w:highlight w:val="none"/>
                      <w:u w:val="single" w:color="auto"/>
                      <w:vertAlign w:val="baseline"/>
                      <w:lang w:val="en-US" w:eastAsia="zh-CN"/>
                    </w:rPr>
                  </w:pPr>
                  <w:r>
                    <w:rPr>
                      <w:rFonts w:hint="eastAsia" w:ascii="Times New Roman" w:hAnsi="Times New Roman" w:eastAsia="宋体"/>
                      <w:color w:val="auto"/>
                      <w:sz w:val="21"/>
                      <w:szCs w:val="21"/>
                      <w:highlight w:val="none"/>
                      <w:u w:val="single" w:color="auto"/>
                      <w:vertAlign w:val="baseline"/>
                      <w:lang w:val="en-US" w:eastAsia="zh-CN"/>
                    </w:rPr>
                    <w:t>属性</w:t>
                  </w:r>
                </w:p>
              </w:tc>
              <w:tc>
                <w:tcPr>
                  <w:tcW w:w="0" w:type="auto"/>
                  <w:tcBorders>
                    <w:tl2br w:val="nil"/>
                    <w:tr2bl w:val="nil"/>
                  </w:tcBorders>
                  <w:noWrap w:val="0"/>
                  <w:vAlign w:val="center"/>
                </w:tcPr>
                <w:p w14:paraId="4F06FEB6">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auto"/>
                    <w:rPr>
                      <w:rFonts w:hint="eastAsia" w:ascii="Times New Roman" w:hAnsi="Times New Roman" w:eastAsia="宋体"/>
                      <w:color w:val="auto"/>
                      <w:sz w:val="21"/>
                      <w:szCs w:val="21"/>
                      <w:highlight w:val="none"/>
                      <w:u w:val="single" w:color="auto"/>
                      <w:vertAlign w:val="baseline"/>
                      <w:lang w:val="en-US" w:eastAsia="zh-CN"/>
                    </w:rPr>
                  </w:pPr>
                  <w:r>
                    <w:rPr>
                      <w:rFonts w:hint="eastAsia" w:ascii="宋体" w:hAnsi="宋体" w:eastAsia="宋体" w:cs="宋体"/>
                      <w:color w:val="auto"/>
                      <w:sz w:val="21"/>
                      <w:szCs w:val="21"/>
                      <w:highlight w:val="none"/>
                      <w:u w:val="single" w:color="auto"/>
                      <w:lang w:val="en-US" w:eastAsia="zh-CN"/>
                    </w:rPr>
                    <w:t>类别代码</w:t>
                  </w:r>
                </w:p>
              </w:tc>
              <w:tc>
                <w:tcPr>
                  <w:tcW w:w="0" w:type="auto"/>
                  <w:tcBorders>
                    <w:tl2br w:val="nil"/>
                    <w:tr2bl w:val="nil"/>
                  </w:tcBorders>
                  <w:noWrap w:val="0"/>
                  <w:vAlign w:val="center"/>
                </w:tcPr>
                <w:p w14:paraId="11C7AE6A">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auto"/>
                    <w:rPr>
                      <w:rFonts w:hint="default" w:ascii="Times New Roman" w:hAnsi="Times New Roman" w:eastAsia="宋体"/>
                      <w:color w:val="auto"/>
                      <w:sz w:val="21"/>
                      <w:szCs w:val="21"/>
                      <w:highlight w:val="none"/>
                      <w:u w:val="single" w:color="auto"/>
                      <w:vertAlign w:val="baseline"/>
                      <w:lang w:val="en-US" w:eastAsia="zh-CN"/>
                    </w:rPr>
                  </w:pPr>
                  <w:r>
                    <w:rPr>
                      <w:rFonts w:hint="eastAsia" w:ascii="Times New Roman" w:hAnsi="Times New Roman" w:eastAsia="宋体"/>
                      <w:color w:val="auto"/>
                      <w:sz w:val="21"/>
                      <w:szCs w:val="21"/>
                      <w:highlight w:val="none"/>
                      <w:u w:val="single" w:color="auto"/>
                      <w:vertAlign w:val="baseline"/>
                      <w:lang w:val="en-US" w:eastAsia="zh-CN"/>
                    </w:rPr>
                    <w:t>主要有毒有害物质名称</w:t>
                  </w:r>
                </w:p>
              </w:tc>
              <w:tc>
                <w:tcPr>
                  <w:tcW w:w="0" w:type="auto"/>
                  <w:tcBorders>
                    <w:tl2br w:val="nil"/>
                    <w:tr2bl w:val="nil"/>
                  </w:tcBorders>
                  <w:noWrap w:val="0"/>
                  <w:vAlign w:val="center"/>
                </w:tcPr>
                <w:p w14:paraId="734869A6">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auto"/>
                    <w:rPr>
                      <w:rFonts w:hint="default" w:ascii="Times New Roman" w:hAnsi="Times New Roman" w:eastAsia="宋体"/>
                      <w:color w:val="auto"/>
                      <w:sz w:val="21"/>
                      <w:szCs w:val="21"/>
                      <w:highlight w:val="none"/>
                      <w:u w:val="single" w:color="auto"/>
                      <w:vertAlign w:val="baseline"/>
                      <w:lang w:val="en-US" w:eastAsia="zh-CN"/>
                    </w:rPr>
                  </w:pPr>
                  <w:r>
                    <w:rPr>
                      <w:rFonts w:hint="eastAsia" w:ascii="Times New Roman" w:hAnsi="Times New Roman" w:eastAsia="宋体"/>
                      <w:color w:val="auto"/>
                      <w:sz w:val="21"/>
                      <w:szCs w:val="21"/>
                      <w:highlight w:val="none"/>
                      <w:u w:val="single" w:color="auto"/>
                      <w:vertAlign w:val="baseline"/>
                      <w:lang w:val="en-US" w:eastAsia="zh-CN"/>
                    </w:rPr>
                    <w:t>物理性状</w:t>
                  </w:r>
                </w:p>
              </w:tc>
              <w:tc>
                <w:tcPr>
                  <w:tcW w:w="0" w:type="auto"/>
                  <w:tcBorders>
                    <w:tl2br w:val="nil"/>
                    <w:tr2bl w:val="nil"/>
                  </w:tcBorders>
                  <w:noWrap w:val="0"/>
                  <w:vAlign w:val="center"/>
                </w:tcPr>
                <w:p w14:paraId="4C82DE42">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auto"/>
                    <w:rPr>
                      <w:rFonts w:hint="eastAsia" w:ascii="Times New Roman" w:hAnsi="Times New Roman" w:eastAsia="宋体"/>
                      <w:color w:val="auto"/>
                      <w:sz w:val="21"/>
                      <w:szCs w:val="21"/>
                      <w:highlight w:val="none"/>
                      <w:u w:val="single" w:color="auto"/>
                      <w:vertAlign w:val="baseline"/>
                      <w:lang w:val="en-US" w:eastAsia="zh-CN"/>
                    </w:rPr>
                  </w:pPr>
                  <w:r>
                    <w:rPr>
                      <w:rFonts w:hint="eastAsia" w:ascii="Times New Roman" w:hAnsi="Times New Roman" w:eastAsia="宋体"/>
                      <w:color w:val="auto"/>
                      <w:sz w:val="21"/>
                      <w:szCs w:val="21"/>
                      <w:highlight w:val="none"/>
                      <w:u w:val="single" w:color="auto"/>
                      <w:vertAlign w:val="baseline"/>
                      <w:lang w:val="en-US" w:eastAsia="zh-CN"/>
                    </w:rPr>
                    <w:t>环境危险特性</w:t>
                  </w:r>
                </w:p>
              </w:tc>
              <w:tc>
                <w:tcPr>
                  <w:tcW w:w="0" w:type="auto"/>
                  <w:tcBorders>
                    <w:tl2br w:val="nil"/>
                    <w:tr2bl w:val="nil"/>
                  </w:tcBorders>
                  <w:noWrap w:val="0"/>
                  <w:vAlign w:val="center"/>
                </w:tcPr>
                <w:p w14:paraId="21A9682D">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auto"/>
                    <w:rPr>
                      <w:rFonts w:hint="default" w:ascii="Times New Roman" w:hAnsi="Times New Roman" w:eastAsia="宋体"/>
                      <w:color w:val="auto"/>
                      <w:sz w:val="21"/>
                      <w:szCs w:val="21"/>
                      <w:highlight w:val="none"/>
                      <w:u w:val="single" w:color="auto"/>
                      <w:vertAlign w:val="baseline"/>
                      <w:lang w:val="en-US" w:eastAsia="zh-CN"/>
                    </w:rPr>
                  </w:pPr>
                  <w:r>
                    <w:rPr>
                      <w:rFonts w:hint="eastAsia" w:ascii="Times New Roman" w:hAnsi="Times New Roman" w:eastAsia="宋体"/>
                      <w:color w:val="auto"/>
                      <w:sz w:val="21"/>
                      <w:szCs w:val="21"/>
                      <w:highlight w:val="none"/>
                      <w:u w:val="single" w:color="auto"/>
                      <w:vertAlign w:val="baseline"/>
                      <w:lang w:val="en-US" w:eastAsia="zh-CN"/>
                    </w:rPr>
                    <w:t>年度产生量（t）</w:t>
                  </w:r>
                </w:p>
              </w:tc>
              <w:tc>
                <w:tcPr>
                  <w:tcW w:w="0" w:type="auto"/>
                  <w:tcBorders>
                    <w:tl2br w:val="nil"/>
                    <w:tr2bl w:val="nil"/>
                  </w:tcBorders>
                  <w:noWrap w:val="0"/>
                  <w:vAlign w:val="center"/>
                </w:tcPr>
                <w:p w14:paraId="7C604429">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auto"/>
                    <w:rPr>
                      <w:rFonts w:hint="eastAsia" w:ascii="Times New Roman" w:hAnsi="Times New Roman" w:eastAsia="宋体"/>
                      <w:color w:val="auto"/>
                      <w:sz w:val="21"/>
                      <w:szCs w:val="21"/>
                      <w:highlight w:val="none"/>
                      <w:u w:val="single" w:color="auto"/>
                      <w:vertAlign w:val="baseline"/>
                      <w:lang w:val="en-US" w:eastAsia="zh-CN"/>
                    </w:rPr>
                  </w:pPr>
                  <w:r>
                    <w:rPr>
                      <w:rFonts w:hint="eastAsia" w:ascii="Times New Roman" w:hAnsi="Times New Roman" w:eastAsia="宋体"/>
                      <w:color w:val="auto"/>
                      <w:sz w:val="21"/>
                      <w:szCs w:val="21"/>
                      <w:highlight w:val="none"/>
                      <w:u w:val="single" w:color="auto"/>
                      <w:vertAlign w:val="baseline"/>
                      <w:lang w:val="en-US" w:eastAsia="zh-CN"/>
                    </w:rPr>
                    <w:t>贮存方式</w:t>
                  </w:r>
                </w:p>
              </w:tc>
              <w:tc>
                <w:tcPr>
                  <w:tcW w:w="0" w:type="auto"/>
                  <w:tcBorders>
                    <w:tl2br w:val="nil"/>
                    <w:tr2bl w:val="nil"/>
                  </w:tcBorders>
                  <w:noWrap w:val="0"/>
                  <w:vAlign w:val="center"/>
                </w:tcPr>
                <w:p w14:paraId="24E7B6AE">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auto"/>
                    <w:rPr>
                      <w:rFonts w:hint="default" w:ascii="Times New Roman" w:hAnsi="Times New Roman" w:eastAsia="宋体"/>
                      <w:color w:val="auto"/>
                      <w:sz w:val="21"/>
                      <w:szCs w:val="21"/>
                      <w:highlight w:val="none"/>
                      <w:u w:val="single" w:color="auto"/>
                      <w:vertAlign w:val="baseline"/>
                      <w:lang w:val="en-US" w:eastAsia="zh-CN"/>
                    </w:rPr>
                  </w:pPr>
                  <w:r>
                    <w:rPr>
                      <w:rFonts w:hint="eastAsia" w:ascii="Times New Roman" w:hAnsi="Times New Roman" w:eastAsia="宋体"/>
                      <w:color w:val="auto"/>
                      <w:sz w:val="21"/>
                      <w:szCs w:val="21"/>
                      <w:highlight w:val="none"/>
                      <w:u w:val="single" w:color="auto"/>
                      <w:vertAlign w:val="baseline"/>
                      <w:lang w:val="en-US" w:eastAsia="zh-CN"/>
                    </w:rPr>
                    <w:t>利用处置方式和去向</w:t>
                  </w:r>
                </w:p>
              </w:tc>
              <w:tc>
                <w:tcPr>
                  <w:tcW w:w="0" w:type="auto"/>
                  <w:tcBorders>
                    <w:tl2br w:val="nil"/>
                    <w:tr2bl w:val="nil"/>
                  </w:tcBorders>
                  <w:noWrap w:val="0"/>
                  <w:vAlign w:val="center"/>
                </w:tcPr>
                <w:p w14:paraId="031E9B52">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auto"/>
                    <w:rPr>
                      <w:rFonts w:hint="default" w:ascii="Times New Roman" w:hAnsi="Times New Roman" w:eastAsia="宋体"/>
                      <w:color w:val="auto"/>
                      <w:sz w:val="21"/>
                      <w:szCs w:val="21"/>
                      <w:highlight w:val="none"/>
                      <w:u w:val="single" w:color="auto"/>
                      <w:vertAlign w:val="baseline"/>
                      <w:lang w:val="en-US" w:eastAsia="zh-CN"/>
                    </w:rPr>
                  </w:pPr>
                  <w:r>
                    <w:rPr>
                      <w:rFonts w:hint="eastAsia" w:ascii="Times New Roman" w:hAnsi="Times New Roman" w:eastAsia="宋体"/>
                      <w:color w:val="auto"/>
                      <w:sz w:val="21"/>
                      <w:szCs w:val="21"/>
                      <w:highlight w:val="none"/>
                      <w:u w:val="single" w:color="auto"/>
                      <w:vertAlign w:val="baseline"/>
                      <w:lang w:val="en-US" w:eastAsia="zh-CN"/>
                    </w:rPr>
                    <w:t>利用或处置量</w:t>
                  </w:r>
                  <w:r>
                    <w:rPr>
                      <w:rFonts w:hint="eastAsia"/>
                      <w:color w:val="auto"/>
                      <w:sz w:val="21"/>
                      <w:szCs w:val="21"/>
                      <w:highlight w:val="none"/>
                      <w:u w:val="single" w:color="auto"/>
                      <w:vertAlign w:val="baseline"/>
                      <w:lang w:val="en-US" w:eastAsia="zh-CN"/>
                    </w:rPr>
                    <w:t>（t）</w:t>
                  </w:r>
                </w:p>
              </w:tc>
              <w:tc>
                <w:tcPr>
                  <w:tcW w:w="0" w:type="auto"/>
                  <w:tcBorders>
                    <w:tl2br w:val="nil"/>
                    <w:tr2bl w:val="nil"/>
                  </w:tcBorders>
                  <w:noWrap w:val="0"/>
                  <w:vAlign w:val="center"/>
                </w:tcPr>
                <w:p w14:paraId="6C55C9E2">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auto"/>
                    <w:rPr>
                      <w:rFonts w:hint="eastAsia" w:ascii="Times New Roman" w:hAnsi="Times New Roman" w:eastAsia="宋体"/>
                      <w:color w:val="auto"/>
                      <w:sz w:val="21"/>
                      <w:szCs w:val="21"/>
                      <w:highlight w:val="none"/>
                      <w:u w:val="single" w:color="auto"/>
                      <w:vertAlign w:val="baseline"/>
                      <w:lang w:val="en-US" w:eastAsia="zh-CN"/>
                    </w:rPr>
                  </w:pPr>
                  <w:r>
                    <w:rPr>
                      <w:rFonts w:hint="eastAsia" w:ascii="Times New Roman" w:hAnsi="Times New Roman" w:eastAsia="宋体"/>
                      <w:color w:val="auto"/>
                      <w:sz w:val="21"/>
                      <w:szCs w:val="21"/>
                      <w:highlight w:val="none"/>
                      <w:u w:val="single" w:color="auto"/>
                      <w:vertAlign w:val="baseline"/>
                      <w:lang w:val="en-US" w:eastAsia="zh-CN"/>
                    </w:rPr>
                    <w:t>环境管理要求</w:t>
                  </w:r>
                </w:p>
              </w:tc>
            </w:tr>
            <w:tr w14:paraId="62325B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0" w:type="auto"/>
                  <w:tcBorders>
                    <w:tl2br w:val="nil"/>
                    <w:tr2bl w:val="nil"/>
                  </w:tcBorders>
                  <w:noWrap w:val="0"/>
                  <w:vAlign w:val="center"/>
                </w:tcPr>
                <w:p w14:paraId="3D0A50D3">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auto"/>
                    <w:rPr>
                      <w:rFonts w:hint="default" w:ascii="Times New Roman" w:hAnsi="Times New Roman" w:eastAsia="宋体"/>
                      <w:color w:val="auto"/>
                      <w:sz w:val="21"/>
                      <w:szCs w:val="21"/>
                      <w:highlight w:val="none"/>
                      <w:u w:val="single" w:color="auto"/>
                      <w:vertAlign w:val="baseline"/>
                      <w:lang w:val="en-US" w:eastAsia="zh-CN"/>
                    </w:rPr>
                  </w:pPr>
                  <w:r>
                    <w:rPr>
                      <w:rFonts w:hint="eastAsia"/>
                      <w:color w:val="auto"/>
                      <w:sz w:val="21"/>
                      <w:szCs w:val="21"/>
                      <w:highlight w:val="none"/>
                      <w:u w:val="single" w:color="auto"/>
                      <w:vertAlign w:val="baseline"/>
                      <w:lang w:val="en-US" w:eastAsia="zh-CN"/>
                    </w:rPr>
                    <w:t>压滤</w:t>
                  </w:r>
                </w:p>
              </w:tc>
              <w:tc>
                <w:tcPr>
                  <w:tcW w:w="0" w:type="auto"/>
                  <w:tcBorders>
                    <w:tl2br w:val="nil"/>
                    <w:tr2bl w:val="nil"/>
                  </w:tcBorders>
                  <w:noWrap w:val="0"/>
                  <w:vAlign w:val="center"/>
                </w:tcPr>
                <w:p w14:paraId="5658609E">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auto"/>
                    <w:rPr>
                      <w:rFonts w:hint="eastAsia" w:ascii="Times New Roman" w:hAnsi="Times New Roman" w:eastAsia="宋体"/>
                      <w:color w:val="auto"/>
                      <w:sz w:val="21"/>
                      <w:szCs w:val="21"/>
                      <w:highlight w:val="none"/>
                      <w:u w:val="single" w:color="auto"/>
                      <w:vertAlign w:val="baseline"/>
                      <w:lang w:val="en-US" w:eastAsia="zh-CN"/>
                    </w:rPr>
                  </w:pPr>
                  <w:r>
                    <w:rPr>
                      <w:rFonts w:hint="eastAsia"/>
                      <w:color w:val="auto"/>
                      <w:sz w:val="21"/>
                      <w:szCs w:val="21"/>
                      <w:highlight w:val="none"/>
                      <w:u w:val="single" w:color="auto"/>
                      <w:vertAlign w:val="baseline"/>
                      <w:lang w:val="en-US" w:eastAsia="zh-CN"/>
                    </w:rPr>
                    <w:t>污泥</w:t>
                  </w:r>
                </w:p>
              </w:tc>
              <w:tc>
                <w:tcPr>
                  <w:tcW w:w="0" w:type="auto"/>
                  <w:tcBorders>
                    <w:tl2br w:val="nil"/>
                    <w:tr2bl w:val="nil"/>
                  </w:tcBorders>
                  <w:noWrap w:val="0"/>
                  <w:vAlign w:val="center"/>
                </w:tcPr>
                <w:p w14:paraId="6734B483">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auto"/>
                    <w:rPr>
                      <w:rFonts w:hint="eastAsia" w:ascii="Times New Roman" w:hAnsi="Times New Roman" w:eastAsia="宋体"/>
                      <w:color w:val="auto"/>
                      <w:sz w:val="21"/>
                      <w:szCs w:val="21"/>
                      <w:highlight w:val="none"/>
                      <w:u w:val="single" w:color="auto"/>
                      <w:vertAlign w:val="baseline"/>
                      <w:lang w:val="en-US" w:eastAsia="zh-CN"/>
                    </w:rPr>
                  </w:pPr>
                  <w:r>
                    <w:rPr>
                      <w:rFonts w:hint="eastAsia" w:ascii="Times New Roman" w:hAnsi="Times New Roman" w:eastAsia="宋体"/>
                      <w:color w:val="auto"/>
                      <w:sz w:val="21"/>
                      <w:szCs w:val="21"/>
                      <w:highlight w:val="none"/>
                      <w:u w:val="single" w:color="auto"/>
                      <w:vertAlign w:val="baseline"/>
                      <w:lang w:val="en-US" w:eastAsia="zh-CN"/>
                    </w:rPr>
                    <w:t>一般固废</w:t>
                  </w:r>
                </w:p>
              </w:tc>
              <w:tc>
                <w:tcPr>
                  <w:tcW w:w="0" w:type="auto"/>
                  <w:tcBorders>
                    <w:tl2br w:val="nil"/>
                    <w:tr2bl w:val="nil"/>
                  </w:tcBorders>
                  <w:noWrap w:val="0"/>
                  <w:vAlign w:val="center"/>
                </w:tcPr>
                <w:p w14:paraId="53CD7D5B">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auto"/>
                    <w:rPr>
                      <w:rFonts w:hint="eastAsia" w:ascii="Times New Roman" w:hAnsi="Times New Roman" w:eastAsia="宋体"/>
                      <w:color w:val="auto"/>
                      <w:sz w:val="21"/>
                      <w:szCs w:val="21"/>
                      <w:highlight w:val="none"/>
                      <w:u w:val="single" w:color="auto"/>
                      <w:vertAlign w:val="baseline"/>
                      <w:lang w:val="en-US" w:eastAsia="zh-CN"/>
                    </w:rPr>
                  </w:pPr>
                  <w:r>
                    <w:rPr>
                      <w:rFonts w:hint="eastAsia" w:ascii="Times New Roman" w:hAnsi="Times New Roman" w:eastAsia="宋体"/>
                      <w:color w:val="auto"/>
                      <w:sz w:val="21"/>
                      <w:szCs w:val="21"/>
                      <w:highlight w:val="none"/>
                      <w:u w:val="single" w:color="auto"/>
                      <w:vertAlign w:val="baseline"/>
                      <w:lang w:val="en-US" w:eastAsia="zh-CN"/>
                    </w:rPr>
                    <w:t>900-001-S07</w:t>
                  </w:r>
                </w:p>
              </w:tc>
              <w:tc>
                <w:tcPr>
                  <w:tcW w:w="0" w:type="auto"/>
                  <w:tcBorders>
                    <w:tl2br w:val="nil"/>
                    <w:tr2bl w:val="nil"/>
                  </w:tcBorders>
                  <w:noWrap w:val="0"/>
                  <w:vAlign w:val="center"/>
                </w:tcPr>
                <w:p w14:paraId="71553DC8">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auto"/>
                    <w:rPr>
                      <w:rFonts w:hint="eastAsia" w:ascii="Times New Roman" w:hAnsi="Times New Roman" w:eastAsia="宋体"/>
                      <w:color w:val="auto"/>
                      <w:sz w:val="21"/>
                      <w:szCs w:val="21"/>
                      <w:highlight w:val="none"/>
                      <w:u w:val="single" w:color="auto"/>
                      <w:vertAlign w:val="baseline"/>
                      <w:lang w:val="en-US" w:eastAsia="zh-CN"/>
                    </w:rPr>
                  </w:pPr>
                  <w:r>
                    <w:rPr>
                      <w:rFonts w:hint="eastAsia" w:ascii="Times New Roman" w:hAnsi="Times New Roman" w:eastAsia="宋体"/>
                      <w:color w:val="auto"/>
                      <w:sz w:val="21"/>
                      <w:szCs w:val="21"/>
                      <w:highlight w:val="none"/>
                      <w:u w:val="single" w:color="auto"/>
                      <w:vertAlign w:val="baseline"/>
                      <w:lang w:val="en-US" w:eastAsia="zh-CN"/>
                    </w:rPr>
                    <w:t>/</w:t>
                  </w:r>
                </w:p>
              </w:tc>
              <w:tc>
                <w:tcPr>
                  <w:tcW w:w="0" w:type="auto"/>
                  <w:tcBorders>
                    <w:tl2br w:val="nil"/>
                    <w:tr2bl w:val="nil"/>
                  </w:tcBorders>
                  <w:noWrap w:val="0"/>
                  <w:vAlign w:val="center"/>
                </w:tcPr>
                <w:p w14:paraId="54DB7C28">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auto"/>
                    <w:rPr>
                      <w:rFonts w:hint="eastAsia" w:ascii="Times New Roman" w:hAnsi="Times New Roman" w:eastAsia="宋体"/>
                      <w:color w:val="auto"/>
                      <w:sz w:val="21"/>
                      <w:szCs w:val="21"/>
                      <w:highlight w:val="none"/>
                      <w:u w:val="single" w:color="auto"/>
                      <w:vertAlign w:val="baseline"/>
                      <w:lang w:val="en-US" w:eastAsia="zh-CN"/>
                    </w:rPr>
                  </w:pPr>
                  <w:r>
                    <w:rPr>
                      <w:rFonts w:hint="eastAsia" w:ascii="Times New Roman" w:hAnsi="Times New Roman" w:eastAsia="宋体"/>
                      <w:color w:val="auto"/>
                      <w:sz w:val="21"/>
                      <w:szCs w:val="21"/>
                      <w:highlight w:val="none"/>
                      <w:u w:val="single" w:color="auto"/>
                      <w:vertAlign w:val="baseline"/>
                      <w:lang w:val="en-US" w:eastAsia="zh-CN"/>
                    </w:rPr>
                    <w:t>固态</w:t>
                  </w:r>
                </w:p>
              </w:tc>
              <w:tc>
                <w:tcPr>
                  <w:tcW w:w="0" w:type="auto"/>
                  <w:tcBorders>
                    <w:tl2br w:val="nil"/>
                    <w:tr2bl w:val="nil"/>
                  </w:tcBorders>
                  <w:noWrap w:val="0"/>
                  <w:vAlign w:val="center"/>
                </w:tcPr>
                <w:p w14:paraId="62F90B42">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auto"/>
                    <w:rPr>
                      <w:rFonts w:hint="eastAsia" w:ascii="Times New Roman" w:hAnsi="Times New Roman" w:eastAsia="宋体"/>
                      <w:color w:val="auto"/>
                      <w:sz w:val="21"/>
                      <w:szCs w:val="21"/>
                      <w:highlight w:val="none"/>
                      <w:u w:val="single" w:color="auto"/>
                      <w:vertAlign w:val="baseline"/>
                      <w:lang w:val="en-US" w:eastAsia="zh-CN"/>
                    </w:rPr>
                  </w:pPr>
                  <w:r>
                    <w:rPr>
                      <w:rFonts w:hint="eastAsia" w:ascii="Times New Roman" w:hAnsi="Times New Roman" w:eastAsia="宋体"/>
                      <w:color w:val="auto"/>
                      <w:sz w:val="21"/>
                      <w:szCs w:val="21"/>
                      <w:highlight w:val="none"/>
                      <w:u w:val="single" w:color="auto"/>
                      <w:vertAlign w:val="baseline"/>
                      <w:lang w:val="en-US" w:eastAsia="zh-CN"/>
                    </w:rPr>
                    <w:t>/</w:t>
                  </w:r>
                </w:p>
              </w:tc>
              <w:tc>
                <w:tcPr>
                  <w:tcW w:w="0" w:type="auto"/>
                  <w:tcBorders>
                    <w:tl2br w:val="nil"/>
                    <w:tr2bl w:val="nil"/>
                  </w:tcBorders>
                  <w:noWrap w:val="0"/>
                  <w:vAlign w:val="center"/>
                </w:tcPr>
                <w:p w14:paraId="1521325C">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auto"/>
                    <w:rPr>
                      <w:rFonts w:hint="default" w:ascii="Times New Roman" w:hAnsi="Times New Roman" w:eastAsia="宋体"/>
                      <w:color w:val="auto"/>
                      <w:sz w:val="21"/>
                      <w:szCs w:val="21"/>
                      <w:highlight w:val="none"/>
                      <w:u w:val="single" w:color="auto"/>
                      <w:vertAlign w:val="baseline"/>
                      <w:lang w:val="en-US" w:eastAsia="zh-CN"/>
                    </w:rPr>
                  </w:pPr>
                  <w:r>
                    <w:rPr>
                      <w:rFonts w:hint="eastAsia"/>
                      <w:color w:val="auto"/>
                      <w:sz w:val="21"/>
                      <w:szCs w:val="21"/>
                      <w:highlight w:val="none"/>
                      <w:u w:val="single" w:color="auto"/>
                      <w:vertAlign w:val="baseline"/>
                      <w:lang w:val="en-US" w:eastAsia="zh-CN"/>
                    </w:rPr>
                    <w:t>88392</w:t>
                  </w:r>
                </w:p>
              </w:tc>
              <w:tc>
                <w:tcPr>
                  <w:tcW w:w="0" w:type="auto"/>
                  <w:tcBorders>
                    <w:tl2br w:val="nil"/>
                    <w:tr2bl w:val="nil"/>
                  </w:tcBorders>
                  <w:noWrap w:val="0"/>
                  <w:vAlign w:val="center"/>
                </w:tcPr>
                <w:p w14:paraId="46075051">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auto"/>
                    <w:rPr>
                      <w:rFonts w:hint="eastAsia" w:ascii="Times New Roman" w:hAnsi="Times New Roman" w:eastAsia="宋体"/>
                      <w:color w:val="auto"/>
                      <w:sz w:val="21"/>
                      <w:szCs w:val="21"/>
                      <w:highlight w:val="none"/>
                      <w:u w:val="single" w:color="auto"/>
                      <w:vertAlign w:val="baseline"/>
                      <w:lang w:val="en-US" w:eastAsia="zh-CN"/>
                    </w:rPr>
                  </w:pPr>
                  <w:r>
                    <w:rPr>
                      <w:rFonts w:hint="eastAsia" w:ascii="Times New Roman" w:hAnsi="Times New Roman" w:eastAsia="宋体"/>
                      <w:color w:val="auto"/>
                      <w:sz w:val="21"/>
                      <w:szCs w:val="21"/>
                      <w:highlight w:val="none"/>
                      <w:u w:val="single" w:color="auto"/>
                      <w:vertAlign w:val="baseline"/>
                      <w:lang w:val="en-US" w:eastAsia="zh-CN"/>
                    </w:rPr>
                    <w:t>无</w:t>
                  </w:r>
                </w:p>
              </w:tc>
              <w:tc>
                <w:tcPr>
                  <w:tcW w:w="0" w:type="auto"/>
                  <w:tcBorders>
                    <w:tl2br w:val="nil"/>
                    <w:tr2bl w:val="nil"/>
                  </w:tcBorders>
                  <w:noWrap w:val="0"/>
                  <w:vAlign w:val="center"/>
                </w:tcPr>
                <w:p w14:paraId="7628CC49">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auto"/>
                    <w:rPr>
                      <w:rFonts w:hint="default" w:ascii="Times New Roman" w:hAnsi="Times New Roman" w:eastAsia="宋体"/>
                      <w:color w:val="auto"/>
                      <w:sz w:val="21"/>
                      <w:szCs w:val="21"/>
                      <w:highlight w:val="none"/>
                      <w:u w:val="single" w:color="auto"/>
                      <w:vertAlign w:val="baseline"/>
                      <w:lang w:val="en-US" w:eastAsia="zh-CN"/>
                    </w:rPr>
                  </w:pPr>
                  <w:r>
                    <w:rPr>
                      <w:rFonts w:hint="eastAsia"/>
                      <w:color w:val="auto"/>
                      <w:sz w:val="21"/>
                      <w:szCs w:val="21"/>
                      <w:highlight w:val="none"/>
                      <w:u w:val="single" w:color="auto"/>
                      <w:lang w:eastAsia="zh-CN"/>
                    </w:rPr>
                    <w:t>外卖给制砖厂</w:t>
                  </w:r>
                </w:p>
              </w:tc>
              <w:tc>
                <w:tcPr>
                  <w:tcW w:w="0" w:type="auto"/>
                  <w:tcBorders>
                    <w:tl2br w:val="nil"/>
                    <w:tr2bl w:val="nil"/>
                  </w:tcBorders>
                  <w:noWrap w:val="0"/>
                  <w:vAlign w:val="center"/>
                </w:tcPr>
                <w:p w14:paraId="47088B5B">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auto"/>
                    <w:rPr>
                      <w:rFonts w:hint="default" w:ascii="Times New Roman" w:hAnsi="Times New Roman" w:eastAsia="宋体"/>
                      <w:color w:val="auto"/>
                      <w:sz w:val="21"/>
                      <w:szCs w:val="21"/>
                      <w:highlight w:val="none"/>
                      <w:u w:val="single" w:color="auto"/>
                      <w:vertAlign w:val="baseline"/>
                      <w:lang w:val="en-US" w:eastAsia="zh-CN"/>
                    </w:rPr>
                  </w:pPr>
                  <w:r>
                    <w:rPr>
                      <w:rFonts w:hint="eastAsia"/>
                      <w:color w:val="auto"/>
                      <w:sz w:val="21"/>
                      <w:szCs w:val="21"/>
                      <w:highlight w:val="none"/>
                      <w:u w:val="single" w:color="auto"/>
                      <w:vertAlign w:val="baseline"/>
                      <w:lang w:val="en-US" w:eastAsia="zh-CN"/>
                    </w:rPr>
                    <w:t>88392</w:t>
                  </w:r>
                </w:p>
              </w:tc>
              <w:tc>
                <w:tcPr>
                  <w:tcW w:w="0" w:type="auto"/>
                  <w:tcBorders>
                    <w:tl2br w:val="nil"/>
                    <w:tr2bl w:val="nil"/>
                  </w:tcBorders>
                  <w:noWrap w:val="0"/>
                  <w:vAlign w:val="center"/>
                </w:tcPr>
                <w:p w14:paraId="68C8E7AC">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auto"/>
                    <w:rPr>
                      <w:rFonts w:hint="default" w:ascii="Times New Roman" w:hAnsi="Times New Roman" w:eastAsia="宋体"/>
                      <w:color w:val="auto"/>
                      <w:sz w:val="21"/>
                      <w:szCs w:val="21"/>
                      <w:highlight w:val="none"/>
                      <w:u w:val="single" w:color="auto"/>
                      <w:vertAlign w:val="baseline"/>
                      <w:lang w:val="en-US" w:eastAsia="zh-CN"/>
                    </w:rPr>
                  </w:pPr>
                  <w:r>
                    <w:rPr>
                      <w:rFonts w:hint="eastAsia"/>
                      <w:color w:val="auto"/>
                      <w:sz w:val="21"/>
                      <w:szCs w:val="21"/>
                      <w:highlight w:val="none"/>
                      <w:u w:val="single" w:color="auto"/>
                      <w:lang w:eastAsia="zh-CN"/>
                    </w:rPr>
                    <w:t>外卖给制砖厂</w:t>
                  </w:r>
                </w:p>
              </w:tc>
            </w:tr>
            <w:tr w14:paraId="60B936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0" w:type="auto"/>
                  <w:tcBorders>
                    <w:tl2br w:val="nil"/>
                    <w:tr2bl w:val="nil"/>
                  </w:tcBorders>
                  <w:noWrap w:val="0"/>
                  <w:vAlign w:val="center"/>
                </w:tcPr>
                <w:p w14:paraId="053600AD">
                  <w:pPr>
                    <w:wordWrap w:val="0"/>
                    <w:topLinePunct/>
                    <w:spacing w:line="240" w:lineRule="auto"/>
                    <w:jc w:val="center"/>
                    <w:rPr>
                      <w:rFonts w:hint="eastAsia"/>
                      <w:color w:val="auto"/>
                      <w:sz w:val="21"/>
                      <w:szCs w:val="21"/>
                      <w:highlight w:val="none"/>
                      <w:u w:val="single" w:color="auto"/>
                      <w:vertAlign w:val="baseline"/>
                      <w:lang w:val="en-US" w:eastAsia="zh-CN"/>
                    </w:rPr>
                  </w:pPr>
                  <w:r>
                    <w:rPr>
                      <w:rFonts w:hint="eastAsia"/>
                      <w:color w:val="auto"/>
                      <w:szCs w:val="21"/>
                      <w:highlight w:val="none"/>
                      <w:u w:val="single" w:color="auto"/>
                    </w:rPr>
                    <w:t>生产</w:t>
                  </w:r>
                </w:p>
              </w:tc>
              <w:tc>
                <w:tcPr>
                  <w:tcW w:w="0" w:type="auto"/>
                  <w:tcBorders>
                    <w:tl2br w:val="nil"/>
                    <w:tr2bl w:val="nil"/>
                  </w:tcBorders>
                  <w:noWrap w:val="0"/>
                  <w:vAlign w:val="center"/>
                </w:tcPr>
                <w:p w14:paraId="314737C1">
                  <w:pPr>
                    <w:wordWrap w:val="0"/>
                    <w:topLinePunct/>
                    <w:spacing w:line="240" w:lineRule="auto"/>
                    <w:jc w:val="center"/>
                    <w:rPr>
                      <w:rFonts w:hint="eastAsia"/>
                      <w:color w:val="auto"/>
                      <w:sz w:val="21"/>
                      <w:szCs w:val="21"/>
                      <w:highlight w:val="none"/>
                      <w:u w:val="single" w:color="auto"/>
                      <w:vertAlign w:val="baseline"/>
                      <w:lang w:val="en-US" w:eastAsia="zh-CN"/>
                    </w:rPr>
                  </w:pPr>
                  <w:r>
                    <w:rPr>
                      <w:rFonts w:hint="eastAsia"/>
                      <w:color w:val="auto"/>
                      <w:szCs w:val="21"/>
                      <w:highlight w:val="none"/>
                      <w:u w:val="single" w:color="auto"/>
                    </w:rPr>
                    <w:t>布袋除尘器收集的除尘灰</w:t>
                  </w:r>
                </w:p>
              </w:tc>
              <w:tc>
                <w:tcPr>
                  <w:tcW w:w="0" w:type="auto"/>
                  <w:tcBorders>
                    <w:tl2br w:val="nil"/>
                    <w:tr2bl w:val="nil"/>
                  </w:tcBorders>
                  <w:noWrap w:val="0"/>
                  <w:vAlign w:val="center"/>
                </w:tcPr>
                <w:p w14:paraId="2E7A2912">
                  <w:pPr>
                    <w:wordWrap w:val="0"/>
                    <w:topLinePunct/>
                    <w:spacing w:line="240" w:lineRule="auto"/>
                    <w:jc w:val="center"/>
                    <w:rPr>
                      <w:rFonts w:hint="eastAsia" w:ascii="Times New Roman" w:hAnsi="Times New Roman" w:eastAsia="宋体"/>
                      <w:color w:val="auto"/>
                      <w:sz w:val="21"/>
                      <w:szCs w:val="21"/>
                      <w:highlight w:val="none"/>
                      <w:u w:val="single" w:color="auto"/>
                      <w:vertAlign w:val="baseline"/>
                      <w:lang w:val="en-US" w:eastAsia="zh-CN"/>
                    </w:rPr>
                  </w:pPr>
                  <w:r>
                    <w:rPr>
                      <w:rFonts w:hint="eastAsia" w:ascii="宋体" w:hAnsi="宋体" w:cs="宋体"/>
                      <w:color w:val="auto"/>
                      <w:szCs w:val="21"/>
                      <w:highlight w:val="none"/>
                      <w:u w:val="single" w:color="auto"/>
                    </w:rPr>
                    <w:t>一般固废</w:t>
                  </w:r>
                </w:p>
              </w:tc>
              <w:tc>
                <w:tcPr>
                  <w:tcW w:w="0" w:type="auto"/>
                  <w:tcBorders>
                    <w:tl2br w:val="nil"/>
                    <w:tr2bl w:val="nil"/>
                  </w:tcBorders>
                  <w:noWrap w:val="0"/>
                  <w:vAlign w:val="center"/>
                </w:tcPr>
                <w:p w14:paraId="24753547">
                  <w:pPr>
                    <w:wordWrap w:val="0"/>
                    <w:topLinePunct/>
                    <w:spacing w:line="240" w:lineRule="auto"/>
                    <w:jc w:val="center"/>
                    <w:rPr>
                      <w:rFonts w:hint="eastAsia"/>
                      <w:color w:val="auto"/>
                      <w:szCs w:val="21"/>
                      <w:highlight w:val="none"/>
                      <w:u w:val="single" w:color="auto"/>
                      <w:lang w:val="en-US" w:eastAsia="zh-CN"/>
                    </w:rPr>
                  </w:pPr>
                  <w:r>
                    <w:rPr>
                      <w:rFonts w:hint="eastAsia"/>
                      <w:color w:val="auto"/>
                      <w:szCs w:val="21"/>
                      <w:highlight w:val="none"/>
                      <w:u w:val="single" w:color="auto"/>
                      <w:lang w:val="en-US" w:eastAsia="zh-CN"/>
                    </w:rPr>
                    <w:t>900-099-S03</w:t>
                  </w:r>
                </w:p>
              </w:tc>
              <w:tc>
                <w:tcPr>
                  <w:tcW w:w="0" w:type="auto"/>
                  <w:tcBorders>
                    <w:tl2br w:val="nil"/>
                    <w:tr2bl w:val="nil"/>
                  </w:tcBorders>
                  <w:noWrap w:val="0"/>
                  <w:vAlign w:val="center"/>
                </w:tcPr>
                <w:p w14:paraId="05A51AB3">
                  <w:pPr>
                    <w:wordWrap w:val="0"/>
                    <w:topLinePunct/>
                    <w:spacing w:line="240" w:lineRule="auto"/>
                    <w:jc w:val="center"/>
                    <w:rPr>
                      <w:rFonts w:hint="eastAsia" w:ascii="Times New Roman" w:hAnsi="Times New Roman" w:eastAsia="宋体"/>
                      <w:color w:val="auto"/>
                      <w:sz w:val="21"/>
                      <w:szCs w:val="21"/>
                      <w:highlight w:val="none"/>
                      <w:u w:val="single" w:color="auto"/>
                      <w:vertAlign w:val="baseline"/>
                      <w:lang w:val="en-US" w:eastAsia="zh-CN"/>
                    </w:rPr>
                  </w:pPr>
                  <w:r>
                    <w:rPr>
                      <w:rFonts w:hint="eastAsia"/>
                      <w:color w:val="auto"/>
                      <w:szCs w:val="21"/>
                      <w:highlight w:val="none"/>
                      <w:u w:val="single" w:color="auto"/>
                      <w:lang w:val="en-US" w:eastAsia="zh-CN"/>
                    </w:rPr>
                    <w:t>/</w:t>
                  </w:r>
                </w:p>
              </w:tc>
              <w:tc>
                <w:tcPr>
                  <w:tcW w:w="0" w:type="auto"/>
                  <w:tcBorders>
                    <w:tl2br w:val="nil"/>
                    <w:tr2bl w:val="nil"/>
                  </w:tcBorders>
                  <w:noWrap w:val="0"/>
                  <w:vAlign w:val="center"/>
                </w:tcPr>
                <w:p w14:paraId="28E0FE5C">
                  <w:pPr>
                    <w:wordWrap w:val="0"/>
                    <w:topLinePunct/>
                    <w:spacing w:line="240" w:lineRule="auto"/>
                    <w:jc w:val="center"/>
                    <w:rPr>
                      <w:rFonts w:hint="eastAsia" w:ascii="Times New Roman" w:hAnsi="Times New Roman" w:eastAsia="宋体"/>
                      <w:color w:val="auto"/>
                      <w:sz w:val="21"/>
                      <w:szCs w:val="21"/>
                      <w:highlight w:val="none"/>
                      <w:u w:val="single" w:color="auto"/>
                      <w:vertAlign w:val="baseline"/>
                      <w:lang w:val="en-US" w:eastAsia="zh-CN"/>
                    </w:rPr>
                  </w:pPr>
                  <w:r>
                    <w:rPr>
                      <w:rFonts w:hint="eastAsia"/>
                      <w:color w:val="auto"/>
                      <w:szCs w:val="21"/>
                      <w:highlight w:val="none"/>
                      <w:u w:val="single" w:color="auto"/>
                    </w:rPr>
                    <w:t>固态</w:t>
                  </w:r>
                </w:p>
              </w:tc>
              <w:tc>
                <w:tcPr>
                  <w:tcW w:w="0" w:type="auto"/>
                  <w:tcBorders>
                    <w:tl2br w:val="nil"/>
                    <w:tr2bl w:val="nil"/>
                  </w:tcBorders>
                  <w:noWrap w:val="0"/>
                  <w:vAlign w:val="center"/>
                </w:tcPr>
                <w:p w14:paraId="2AE15687">
                  <w:pPr>
                    <w:wordWrap w:val="0"/>
                    <w:topLinePunct/>
                    <w:spacing w:line="240" w:lineRule="auto"/>
                    <w:jc w:val="center"/>
                    <w:rPr>
                      <w:rFonts w:hint="eastAsia" w:ascii="Times New Roman" w:hAnsi="Times New Roman" w:eastAsia="宋体"/>
                      <w:color w:val="auto"/>
                      <w:sz w:val="21"/>
                      <w:szCs w:val="21"/>
                      <w:highlight w:val="none"/>
                      <w:u w:val="single" w:color="auto"/>
                      <w:vertAlign w:val="baseline"/>
                      <w:lang w:val="en-US" w:eastAsia="zh-CN"/>
                    </w:rPr>
                  </w:pPr>
                  <w:r>
                    <w:rPr>
                      <w:rFonts w:hint="eastAsia" w:ascii="Times New Roman" w:hAnsi="Times New Roman" w:eastAsia="宋体"/>
                      <w:color w:val="auto"/>
                      <w:sz w:val="21"/>
                      <w:szCs w:val="21"/>
                      <w:highlight w:val="none"/>
                      <w:u w:val="single" w:color="auto"/>
                      <w:vertAlign w:val="baseline"/>
                      <w:lang w:val="en-US" w:eastAsia="zh-CN"/>
                    </w:rPr>
                    <w:t>/</w:t>
                  </w:r>
                </w:p>
              </w:tc>
              <w:tc>
                <w:tcPr>
                  <w:tcW w:w="0" w:type="auto"/>
                  <w:tcBorders>
                    <w:tl2br w:val="nil"/>
                    <w:tr2bl w:val="nil"/>
                  </w:tcBorders>
                  <w:noWrap w:val="0"/>
                  <w:vAlign w:val="center"/>
                </w:tcPr>
                <w:p w14:paraId="5739D0C7">
                  <w:pPr>
                    <w:wordWrap w:val="0"/>
                    <w:topLinePunct/>
                    <w:spacing w:line="240" w:lineRule="auto"/>
                    <w:jc w:val="center"/>
                    <w:rPr>
                      <w:rFonts w:hint="eastAsia"/>
                      <w:color w:val="auto"/>
                      <w:sz w:val="21"/>
                      <w:szCs w:val="21"/>
                      <w:highlight w:val="none"/>
                      <w:u w:val="single" w:color="auto"/>
                      <w:vertAlign w:val="baseline"/>
                      <w:lang w:val="en-US" w:eastAsia="zh-CN"/>
                    </w:rPr>
                  </w:pPr>
                  <w:r>
                    <w:rPr>
                      <w:rFonts w:hint="eastAsia"/>
                      <w:color w:val="auto"/>
                      <w:sz w:val="21"/>
                      <w:szCs w:val="21"/>
                      <w:highlight w:val="none"/>
                      <w:u w:val="single" w:color="auto"/>
                      <w:vertAlign w:val="baseline"/>
                      <w:lang w:val="en-US" w:eastAsia="zh-CN"/>
                    </w:rPr>
                    <w:t>468.2475</w:t>
                  </w:r>
                </w:p>
              </w:tc>
              <w:tc>
                <w:tcPr>
                  <w:tcW w:w="0" w:type="auto"/>
                  <w:tcBorders>
                    <w:tl2br w:val="nil"/>
                    <w:tr2bl w:val="nil"/>
                  </w:tcBorders>
                  <w:noWrap w:val="0"/>
                  <w:vAlign w:val="center"/>
                </w:tcPr>
                <w:p w14:paraId="4D9DB786">
                  <w:pPr>
                    <w:wordWrap w:val="0"/>
                    <w:topLinePunct/>
                    <w:spacing w:line="240" w:lineRule="auto"/>
                    <w:jc w:val="center"/>
                    <w:rPr>
                      <w:rFonts w:hint="eastAsia" w:ascii="Times New Roman" w:hAnsi="Times New Roman" w:eastAsia="宋体"/>
                      <w:color w:val="auto"/>
                      <w:sz w:val="21"/>
                      <w:szCs w:val="21"/>
                      <w:highlight w:val="none"/>
                      <w:u w:val="single" w:color="auto"/>
                      <w:vertAlign w:val="baseline"/>
                      <w:lang w:val="en-US" w:eastAsia="zh-CN"/>
                    </w:rPr>
                  </w:pPr>
                  <w:r>
                    <w:rPr>
                      <w:rFonts w:hint="eastAsia" w:ascii="宋体" w:hAnsi="宋体" w:cs="宋体"/>
                      <w:color w:val="auto"/>
                      <w:szCs w:val="21"/>
                      <w:highlight w:val="none"/>
                      <w:u w:val="single" w:color="auto"/>
                      <w:lang w:eastAsia="zh-CN"/>
                    </w:rPr>
                    <w:t>暂存</w:t>
                  </w:r>
                </w:p>
              </w:tc>
              <w:tc>
                <w:tcPr>
                  <w:tcW w:w="0" w:type="auto"/>
                  <w:tcBorders>
                    <w:tl2br w:val="nil"/>
                    <w:tr2bl w:val="nil"/>
                  </w:tcBorders>
                  <w:noWrap w:val="0"/>
                  <w:vAlign w:val="center"/>
                </w:tcPr>
                <w:p w14:paraId="646390A0">
                  <w:pPr>
                    <w:wordWrap w:val="0"/>
                    <w:topLinePunct/>
                    <w:spacing w:line="240" w:lineRule="auto"/>
                    <w:jc w:val="center"/>
                    <w:rPr>
                      <w:rFonts w:hint="eastAsia"/>
                      <w:color w:val="auto"/>
                      <w:sz w:val="21"/>
                      <w:szCs w:val="21"/>
                      <w:highlight w:val="none"/>
                      <w:u w:val="single" w:color="auto"/>
                      <w:lang w:eastAsia="zh-CN"/>
                    </w:rPr>
                  </w:pPr>
                  <w:r>
                    <w:rPr>
                      <w:rFonts w:hint="eastAsia"/>
                      <w:color w:val="auto"/>
                      <w:sz w:val="21"/>
                      <w:szCs w:val="21"/>
                      <w:highlight w:val="none"/>
                      <w:u w:val="single" w:color="auto"/>
                      <w:lang w:eastAsia="zh-CN"/>
                    </w:rPr>
                    <w:t>回用</w:t>
                  </w:r>
                </w:p>
              </w:tc>
              <w:tc>
                <w:tcPr>
                  <w:tcW w:w="0" w:type="auto"/>
                  <w:tcBorders>
                    <w:tl2br w:val="nil"/>
                    <w:tr2bl w:val="nil"/>
                  </w:tcBorders>
                  <w:noWrap w:val="0"/>
                  <w:vAlign w:val="center"/>
                </w:tcPr>
                <w:p w14:paraId="54A4B5FD">
                  <w:pPr>
                    <w:wordWrap w:val="0"/>
                    <w:topLinePunct/>
                    <w:spacing w:line="240" w:lineRule="auto"/>
                    <w:jc w:val="center"/>
                    <w:rPr>
                      <w:rFonts w:hint="eastAsia"/>
                      <w:color w:val="auto"/>
                      <w:sz w:val="21"/>
                      <w:szCs w:val="21"/>
                      <w:highlight w:val="none"/>
                      <w:u w:val="single" w:color="auto"/>
                      <w:vertAlign w:val="baseline"/>
                      <w:lang w:val="en-US" w:eastAsia="zh-CN"/>
                    </w:rPr>
                  </w:pPr>
                  <w:r>
                    <w:rPr>
                      <w:rFonts w:hint="eastAsia"/>
                      <w:color w:val="auto"/>
                      <w:sz w:val="21"/>
                      <w:szCs w:val="21"/>
                      <w:highlight w:val="none"/>
                      <w:u w:val="single" w:color="auto"/>
                      <w:vertAlign w:val="baseline"/>
                      <w:lang w:val="en-US" w:eastAsia="zh-CN"/>
                    </w:rPr>
                    <w:t>468.2475</w:t>
                  </w:r>
                </w:p>
              </w:tc>
              <w:tc>
                <w:tcPr>
                  <w:tcW w:w="0" w:type="auto"/>
                  <w:tcBorders>
                    <w:tl2br w:val="nil"/>
                    <w:tr2bl w:val="nil"/>
                  </w:tcBorders>
                  <w:noWrap w:val="0"/>
                  <w:vAlign w:val="center"/>
                </w:tcPr>
                <w:p w14:paraId="74CE133A">
                  <w:pPr>
                    <w:wordWrap w:val="0"/>
                    <w:topLinePunct/>
                    <w:spacing w:line="240" w:lineRule="auto"/>
                    <w:jc w:val="center"/>
                    <w:rPr>
                      <w:rFonts w:hint="default"/>
                      <w:color w:val="auto"/>
                      <w:sz w:val="21"/>
                      <w:szCs w:val="21"/>
                      <w:highlight w:val="none"/>
                      <w:u w:val="single" w:color="auto"/>
                      <w:vertAlign w:val="baseline"/>
                      <w:lang w:val="en-US" w:eastAsia="zh-CN"/>
                    </w:rPr>
                  </w:pPr>
                  <w:r>
                    <w:rPr>
                      <w:rFonts w:hint="eastAsia"/>
                      <w:color w:val="auto"/>
                      <w:sz w:val="21"/>
                      <w:szCs w:val="21"/>
                      <w:highlight w:val="none"/>
                      <w:u w:val="single" w:color="auto"/>
                      <w:lang w:eastAsia="zh-CN"/>
                    </w:rPr>
                    <w:t>回用</w:t>
                  </w:r>
                </w:p>
              </w:tc>
            </w:tr>
            <w:tr w14:paraId="674A80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0" w:type="auto"/>
                  <w:tcBorders>
                    <w:tl2br w:val="nil"/>
                    <w:tr2bl w:val="nil"/>
                  </w:tcBorders>
                  <w:noWrap w:val="0"/>
                  <w:vAlign w:val="center"/>
                </w:tcPr>
                <w:p w14:paraId="2611C4FA">
                  <w:pPr>
                    <w:wordWrap w:val="0"/>
                    <w:topLinePunct/>
                    <w:spacing w:line="240" w:lineRule="auto"/>
                    <w:jc w:val="center"/>
                    <w:rPr>
                      <w:rFonts w:hint="eastAsia"/>
                      <w:color w:val="auto"/>
                      <w:szCs w:val="21"/>
                      <w:highlight w:val="none"/>
                      <w:u w:val="single" w:color="auto"/>
                    </w:rPr>
                  </w:pPr>
                  <w:r>
                    <w:rPr>
                      <w:rFonts w:hint="eastAsia" w:ascii="宋体" w:hAnsi="宋体" w:cs="宋体"/>
                      <w:color w:val="auto"/>
                      <w:szCs w:val="21"/>
                      <w:highlight w:val="none"/>
                      <w:u w:val="single" w:color="auto"/>
                    </w:rPr>
                    <w:t>生产</w:t>
                  </w:r>
                </w:p>
              </w:tc>
              <w:tc>
                <w:tcPr>
                  <w:tcW w:w="0" w:type="auto"/>
                  <w:tcBorders>
                    <w:tl2br w:val="nil"/>
                    <w:tr2bl w:val="nil"/>
                  </w:tcBorders>
                  <w:noWrap w:val="0"/>
                  <w:vAlign w:val="center"/>
                </w:tcPr>
                <w:p w14:paraId="48221F86">
                  <w:pPr>
                    <w:wordWrap w:val="0"/>
                    <w:topLinePunct/>
                    <w:spacing w:line="240" w:lineRule="auto"/>
                    <w:jc w:val="center"/>
                    <w:rPr>
                      <w:rFonts w:hint="eastAsia"/>
                      <w:color w:val="auto"/>
                      <w:szCs w:val="21"/>
                      <w:highlight w:val="none"/>
                      <w:u w:val="single" w:color="auto"/>
                    </w:rPr>
                  </w:pPr>
                  <w:r>
                    <w:rPr>
                      <w:rFonts w:hint="eastAsia" w:ascii="宋体" w:hAnsi="宋体" w:cs="宋体"/>
                      <w:color w:val="auto"/>
                      <w:szCs w:val="21"/>
                      <w:highlight w:val="none"/>
                      <w:u w:val="single" w:color="auto"/>
                      <w:lang w:val="en-US" w:eastAsia="zh-CN"/>
                    </w:rPr>
                    <w:t>废布袋</w:t>
                  </w:r>
                </w:p>
              </w:tc>
              <w:tc>
                <w:tcPr>
                  <w:tcW w:w="0" w:type="auto"/>
                  <w:tcBorders>
                    <w:tl2br w:val="nil"/>
                    <w:tr2bl w:val="nil"/>
                  </w:tcBorders>
                  <w:noWrap w:val="0"/>
                  <w:vAlign w:val="center"/>
                </w:tcPr>
                <w:p w14:paraId="4466D073">
                  <w:pPr>
                    <w:wordWrap w:val="0"/>
                    <w:topLinePunct/>
                    <w:spacing w:line="240" w:lineRule="auto"/>
                    <w:jc w:val="center"/>
                    <w:rPr>
                      <w:rFonts w:hint="eastAsia" w:ascii="宋体" w:hAnsi="宋体" w:cs="宋体"/>
                      <w:color w:val="auto"/>
                      <w:szCs w:val="21"/>
                      <w:highlight w:val="none"/>
                      <w:u w:val="single" w:color="auto"/>
                    </w:rPr>
                  </w:pPr>
                  <w:r>
                    <w:rPr>
                      <w:rFonts w:hint="eastAsia" w:ascii="宋体" w:hAnsi="宋体" w:cs="宋体"/>
                      <w:color w:val="auto"/>
                      <w:szCs w:val="21"/>
                      <w:highlight w:val="none"/>
                      <w:u w:val="single" w:color="auto"/>
                    </w:rPr>
                    <w:t>一般固废</w:t>
                  </w:r>
                </w:p>
              </w:tc>
              <w:tc>
                <w:tcPr>
                  <w:tcW w:w="0" w:type="auto"/>
                  <w:tcBorders>
                    <w:tl2br w:val="nil"/>
                    <w:tr2bl w:val="nil"/>
                  </w:tcBorders>
                  <w:noWrap w:val="0"/>
                  <w:vAlign w:val="center"/>
                </w:tcPr>
                <w:p w14:paraId="35EFF17B">
                  <w:pPr>
                    <w:wordWrap w:val="0"/>
                    <w:topLinePunct/>
                    <w:spacing w:line="240" w:lineRule="auto"/>
                    <w:jc w:val="center"/>
                    <w:rPr>
                      <w:rFonts w:hint="eastAsia"/>
                      <w:color w:val="auto"/>
                      <w:szCs w:val="21"/>
                      <w:highlight w:val="none"/>
                      <w:u w:val="single" w:color="auto"/>
                      <w:lang w:val="en-US" w:eastAsia="zh-CN"/>
                    </w:rPr>
                  </w:pPr>
                  <w:r>
                    <w:rPr>
                      <w:rFonts w:hint="eastAsia" w:ascii="宋体" w:hAnsi="宋体" w:eastAsia="宋体" w:cs="宋体"/>
                      <w:color w:val="auto"/>
                      <w:sz w:val="21"/>
                      <w:szCs w:val="21"/>
                      <w:highlight w:val="none"/>
                      <w:u w:val="single" w:color="auto"/>
                      <w:lang w:val="en-US" w:eastAsia="zh-CN"/>
                    </w:rPr>
                    <w:t>900-099-S13</w:t>
                  </w:r>
                </w:p>
              </w:tc>
              <w:tc>
                <w:tcPr>
                  <w:tcW w:w="0" w:type="auto"/>
                  <w:tcBorders>
                    <w:tl2br w:val="nil"/>
                    <w:tr2bl w:val="nil"/>
                  </w:tcBorders>
                  <w:noWrap w:val="0"/>
                  <w:vAlign w:val="center"/>
                </w:tcPr>
                <w:p w14:paraId="45F33EAF">
                  <w:pPr>
                    <w:wordWrap w:val="0"/>
                    <w:topLinePunct/>
                    <w:spacing w:line="240" w:lineRule="auto"/>
                    <w:jc w:val="center"/>
                    <w:rPr>
                      <w:rFonts w:hint="default"/>
                      <w:color w:val="auto"/>
                      <w:szCs w:val="21"/>
                      <w:highlight w:val="none"/>
                      <w:u w:val="single" w:color="auto"/>
                      <w:lang w:val="en-US" w:eastAsia="zh-CN"/>
                    </w:rPr>
                  </w:pPr>
                  <w:r>
                    <w:rPr>
                      <w:rFonts w:hint="eastAsia"/>
                      <w:color w:val="auto"/>
                      <w:szCs w:val="21"/>
                      <w:highlight w:val="none"/>
                      <w:u w:val="single" w:color="auto"/>
                      <w:lang w:val="en-US" w:eastAsia="zh-CN"/>
                    </w:rPr>
                    <w:t>/</w:t>
                  </w:r>
                </w:p>
              </w:tc>
              <w:tc>
                <w:tcPr>
                  <w:tcW w:w="0" w:type="auto"/>
                  <w:tcBorders>
                    <w:tl2br w:val="nil"/>
                    <w:tr2bl w:val="nil"/>
                  </w:tcBorders>
                  <w:noWrap w:val="0"/>
                  <w:vAlign w:val="center"/>
                </w:tcPr>
                <w:p w14:paraId="77EC376F">
                  <w:pPr>
                    <w:wordWrap w:val="0"/>
                    <w:topLinePunct/>
                    <w:spacing w:line="240" w:lineRule="auto"/>
                    <w:jc w:val="center"/>
                    <w:rPr>
                      <w:rFonts w:hint="eastAsia"/>
                      <w:color w:val="auto"/>
                      <w:szCs w:val="21"/>
                      <w:highlight w:val="none"/>
                      <w:u w:val="single" w:color="auto"/>
                    </w:rPr>
                  </w:pPr>
                  <w:r>
                    <w:rPr>
                      <w:rFonts w:hint="eastAsia"/>
                      <w:color w:val="auto"/>
                      <w:szCs w:val="21"/>
                      <w:highlight w:val="none"/>
                      <w:u w:val="single" w:color="auto"/>
                    </w:rPr>
                    <w:t>固态</w:t>
                  </w:r>
                </w:p>
              </w:tc>
              <w:tc>
                <w:tcPr>
                  <w:tcW w:w="0" w:type="auto"/>
                  <w:tcBorders>
                    <w:tl2br w:val="nil"/>
                    <w:tr2bl w:val="nil"/>
                  </w:tcBorders>
                  <w:noWrap w:val="0"/>
                  <w:vAlign w:val="center"/>
                </w:tcPr>
                <w:p w14:paraId="599DB03A">
                  <w:pPr>
                    <w:wordWrap w:val="0"/>
                    <w:topLinePunct/>
                    <w:spacing w:line="240" w:lineRule="auto"/>
                    <w:jc w:val="center"/>
                    <w:rPr>
                      <w:rFonts w:hint="eastAsia" w:ascii="Times New Roman" w:hAnsi="Times New Roman" w:eastAsia="宋体"/>
                      <w:color w:val="auto"/>
                      <w:sz w:val="21"/>
                      <w:szCs w:val="21"/>
                      <w:highlight w:val="none"/>
                      <w:u w:val="single" w:color="auto"/>
                      <w:vertAlign w:val="baseline"/>
                      <w:lang w:val="en-US" w:eastAsia="zh-CN"/>
                    </w:rPr>
                  </w:pPr>
                  <w:r>
                    <w:rPr>
                      <w:rFonts w:hint="eastAsia" w:ascii="Times New Roman" w:hAnsi="Times New Roman" w:eastAsia="宋体"/>
                      <w:color w:val="auto"/>
                      <w:sz w:val="21"/>
                      <w:szCs w:val="21"/>
                      <w:highlight w:val="none"/>
                      <w:u w:val="single" w:color="auto"/>
                      <w:vertAlign w:val="baseline"/>
                      <w:lang w:val="en-US" w:eastAsia="zh-CN"/>
                    </w:rPr>
                    <w:t>/</w:t>
                  </w:r>
                </w:p>
              </w:tc>
              <w:tc>
                <w:tcPr>
                  <w:tcW w:w="0" w:type="auto"/>
                  <w:tcBorders>
                    <w:tl2br w:val="nil"/>
                    <w:tr2bl w:val="nil"/>
                  </w:tcBorders>
                  <w:noWrap w:val="0"/>
                  <w:vAlign w:val="center"/>
                </w:tcPr>
                <w:p w14:paraId="4D7AE6FA">
                  <w:pPr>
                    <w:wordWrap w:val="0"/>
                    <w:topLinePunct/>
                    <w:spacing w:line="240" w:lineRule="auto"/>
                    <w:jc w:val="center"/>
                    <w:rPr>
                      <w:rFonts w:hint="default"/>
                      <w:color w:val="auto"/>
                      <w:sz w:val="21"/>
                      <w:szCs w:val="21"/>
                      <w:highlight w:val="none"/>
                      <w:u w:val="single" w:color="auto"/>
                      <w:vertAlign w:val="baseline"/>
                      <w:lang w:val="en-US" w:eastAsia="zh-CN"/>
                    </w:rPr>
                  </w:pPr>
                  <w:r>
                    <w:rPr>
                      <w:rFonts w:hint="eastAsia"/>
                      <w:color w:val="auto"/>
                      <w:sz w:val="21"/>
                      <w:szCs w:val="21"/>
                      <w:highlight w:val="none"/>
                      <w:u w:val="single" w:color="auto"/>
                      <w:vertAlign w:val="baseline"/>
                      <w:lang w:val="en-US" w:eastAsia="zh-CN"/>
                    </w:rPr>
                    <w:t>0.1</w:t>
                  </w:r>
                </w:p>
              </w:tc>
              <w:tc>
                <w:tcPr>
                  <w:tcW w:w="0" w:type="auto"/>
                  <w:tcBorders>
                    <w:tl2br w:val="nil"/>
                    <w:tr2bl w:val="nil"/>
                  </w:tcBorders>
                  <w:noWrap w:val="0"/>
                  <w:vAlign w:val="center"/>
                </w:tcPr>
                <w:p w14:paraId="0923F368">
                  <w:pPr>
                    <w:wordWrap w:val="0"/>
                    <w:topLinePunct/>
                    <w:spacing w:line="240" w:lineRule="auto"/>
                    <w:jc w:val="center"/>
                    <w:rPr>
                      <w:rFonts w:hint="eastAsia" w:ascii="Times New Roman" w:hAnsi="Times New Roman" w:eastAsia="宋体"/>
                      <w:color w:val="auto"/>
                      <w:sz w:val="21"/>
                      <w:szCs w:val="21"/>
                      <w:highlight w:val="none"/>
                      <w:u w:val="single" w:color="auto"/>
                      <w:vertAlign w:val="baseline"/>
                      <w:lang w:val="en-US" w:eastAsia="zh-CN"/>
                    </w:rPr>
                  </w:pPr>
                  <w:r>
                    <w:rPr>
                      <w:rFonts w:hint="eastAsia"/>
                      <w:color w:val="auto"/>
                      <w:szCs w:val="21"/>
                      <w:highlight w:val="none"/>
                      <w:u w:val="single" w:color="auto"/>
                    </w:rPr>
                    <w:t>垃圾桶</w:t>
                  </w:r>
                </w:p>
              </w:tc>
              <w:tc>
                <w:tcPr>
                  <w:tcW w:w="0" w:type="auto"/>
                  <w:tcBorders>
                    <w:tl2br w:val="nil"/>
                    <w:tr2bl w:val="nil"/>
                  </w:tcBorders>
                  <w:noWrap w:val="0"/>
                  <w:vAlign w:val="center"/>
                </w:tcPr>
                <w:p w14:paraId="7129DAB3">
                  <w:pPr>
                    <w:wordWrap w:val="0"/>
                    <w:topLinePunct/>
                    <w:spacing w:line="240" w:lineRule="auto"/>
                    <w:jc w:val="center"/>
                    <w:rPr>
                      <w:rFonts w:hint="eastAsia"/>
                      <w:color w:val="auto"/>
                      <w:sz w:val="21"/>
                      <w:szCs w:val="21"/>
                      <w:highlight w:val="none"/>
                      <w:u w:val="single" w:color="auto"/>
                      <w:lang w:eastAsia="zh-CN"/>
                    </w:rPr>
                  </w:pPr>
                  <w:r>
                    <w:rPr>
                      <w:rFonts w:hint="eastAsia"/>
                      <w:color w:val="auto"/>
                      <w:szCs w:val="21"/>
                      <w:highlight w:val="none"/>
                      <w:u w:val="single" w:color="auto"/>
                    </w:rPr>
                    <w:t>环卫部门定期清运</w:t>
                  </w:r>
                </w:p>
              </w:tc>
              <w:tc>
                <w:tcPr>
                  <w:tcW w:w="0" w:type="auto"/>
                  <w:tcBorders>
                    <w:tl2br w:val="nil"/>
                    <w:tr2bl w:val="nil"/>
                  </w:tcBorders>
                  <w:noWrap w:val="0"/>
                  <w:vAlign w:val="center"/>
                </w:tcPr>
                <w:p w14:paraId="6997C3E1">
                  <w:pPr>
                    <w:wordWrap w:val="0"/>
                    <w:topLinePunct/>
                    <w:spacing w:line="240" w:lineRule="auto"/>
                    <w:jc w:val="center"/>
                    <w:rPr>
                      <w:rFonts w:hint="default" w:eastAsia="宋体"/>
                      <w:color w:val="auto"/>
                      <w:sz w:val="21"/>
                      <w:szCs w:val="21"/>
                      <w:highlight w:val="none"/>
                      <w:u w:val="single" w:color="auto"/>
                      <w:vertAlign w:val="baseline"/>
                      <w:lang w:val="en-US" w:eastAsia="zh-CN"/>
                    </w:rPr>
                  </w:pPr>
                  <w:r>
                    <w:rPr>
                      <w:rFonts w:hint="eastAsia"/>
                      <w:color w:val="auto"/>
                      <w:szCs w:val="21"/>
                      <w:highlight w:val="none"/>
                      <w:u w:val="single" w:color="auto"/>
                      <w:lang w:val="en-US" w:eastAsia="zh-CN"/>
                    </w:rPr>
                    <w:t>0.1</w:t>
                  </w:r>
                </w:p>
              </w:tc>
              <w:tc>
                <w:tcPr>
                  <w:tcW w:w="0" w:type="auto"/>
                  <w:tcBorders>
                    <w:tl2br w:val="nil"/>
                    <w:tr2bl w:val="nil"/>
                  </w:tcBorders>
                  <w:noWrap w:val="0"/>
                  <w:vAlign w:val="center"/>
                </w:tcPr>
                <w:p w14:paraId="45B7CB75">
                  <w:pPr>
                    <w:wordWrap w:val="0"/>
                    <w:topLinePunct/>
                    <w:spacing w:line="240" w:lineRule="auto"/>
                    <w:jc w:val="center"/>
                    <w:rPr>
                      <w:rFonts w:hint="eastAsia"/>
                      <w:color w:val="auto"/>
                      <w:sz w:val="21"/>
                      <w:szCs w:val="21"/>
                      <w:highlight w:val="none"/>
                      <w:u w:val="single" w:color="auto"/>
                      <w:vertAlign w:val="baseline"/>
                      <w:lang w:val="en-US" w:eastAsia="zh-CN"/>
                    </w:rPr>
                  </w:pPr>
                  <w:r>
                    <w:rPr>
                      <w:rFonts w:hint="eastAsia"/>
                      <w:color w:val="auto"/>
                      <w:szCs w:val="21"/>
                      <w:highlight w:val="none"/>
                      <w:u w:val="single" w:color="auto"/>
                    </w:rPr>
                    <w:t>环卫部门定期清运</w:t>
                  </w:r>
                </w:p>
              </w:tc>
            </w:tr>
            <w:tr w14:paraId="0723A1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0" w:type="auto"/>
                  <w:tcBorders>
                    <w:tl2br w:val="nil"/>
                    <w:tr2bl w:val="nil"/>
                  </w:tcBorders>
                  <w:noWrap w:val="0"/>
                  <w:vAlign w:val="center"/>
                </w:tcPr>
                <w:p w14:paraId="40AAB8FE">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auto"/>
                    <w:rPr>
                      <w:rFonts w:hint="eastAsia"/>
                      <w:color w:val="auto"/>
                      <w:sz w:val="21"/>
                      <w:szCs w:val="21"/>
                      <w:highlight w:val="none"/>
                      <w:u w:val="single" w:color="auto"/>
                      <w:vertAlign w:val="baseline"/>
                      <w:lang w:val="en-US" w:eastAsia="zh-CN"/>
                    </w:rPr>
                  </w:pPr>
                  <w:r>
                    <w:rPr>
                      <w:rFonts w:hint="eastAsia"/>
                      <w:color w:val="auto"/>
                      <w:sz w:val="21"/>
                      <w:szCs w:val="21"/>
                      <w:highlight w:val="none"/>
                      <w:u w:val="single" w:color="auto"/>
                      <w:vertAlign w:val="baseline"/>
                      <w:lang w:val="en-US" w:eastAsia="zh-CN"/>
                    </w:rPr>
                    <w:t>职工</w:t>
                  </w:r>
                </w:p>
              </w:tc>
              <w:tc>
                <w:tcPr>
                  <w:tcW w:w="0" w:type="auto"/>
                  <w:tcBorders>
                    <w:tl2br w:val="nil"/>
                    <w:tr2bl w:val="nil"/>
                  </w:tcBorders>
                  <w:noWrap w:val="0"/>
                  <w:vAlign w:val="center"/>
                </w:tcPr>
                <w:p w14:paraId="15064511">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auto"/>
                    <w:rPr>
                      <w:rFonts w:hint="eastAsia"/>
                      <w:color w:val="auto"/>
                      <w:sz w:val="21"/>
                      <w:szCs w:val="21"/>
                      <w:highlight w:val="none"/>
                      <w:u w:val="single" w:color="auto"/>
                      <w:vertAlign w:val="baseline"/>
                      <w:lang w:val="en-US" w:eastAsia="zh-CN"/>
                    </w:rPr>
                  </w:pPr>
                  <w:r>
                    <w:rPr>
                      <w:rFonts w:hint="eastAsia"/>
                      <w:color w:val="auto"/>
                      <w:sz w:val="21"/>
                      <w:szCs w:val="21"/>
                      <w:highlight w:val="none"/>
                      <w:u w:val="single" w:color="auto"/>
                      <w:vertAlign w:val="baseline"/>
                      <w:lang w:val="en-US" w:eastAsia="zh-CN"/>
                    </w:rPr>
                    <w:t>生活垃圾</w:t>
                  </w:r>
                </w:p>
              </w:tc>
              <w:tc>
                <w:tcPr>
                  <w:tcW w:w="0" w:type="auto"/>
                  <w:tcBorders>
                    <w:tl2br w:val="nil"/>
                    <w:tr2bl w:val="nil"/>
                  </w:tcBorders>
                  <w:noWrap w:val="0"/>
                  <w:vAlign w:val="center"/>
                </w:tcPr>
                <w:p w14:paraId="2434CD67">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auto"/>
                    <w:rPr>
                      <w:rFonts w:hint="eastAsia" w:ascii="Times New Roman" w:hAnsi="Times New Roman" w:eastAsia="宋体"/>
                      <w:color w:val="auto"/>
                      <w:sz w:val="21"/>
                      <w:szCs w:val="21"/>
                      <w:highlight w:val="none"/>
                      <w:u w:val="single" w:color="auto"/>
                      <w:vertAlign w:val="baseline"/>
                      <w:lang w:val="en-US" w:eastAsia="zh-CN"/>
                    </w:rPr>
                  </w:pPr>
                  <w:r>
                    <w:rPr>
                      <w:rFonts w:hint="eastAsia"/>
                      <w:color w:val="auto"/>
                      <w:sz w:val="21"/>
                      <w:szCs w:val="21"/>
                      <w:highlight w:val="none"/>
                      <w:u w:val="single" w:color="auto"/>
                      <w:vertAlign w:val="baseline"/>
                      <w:lang w:val="en-US" w:eastAsia="zh-CN"/>
                    </w:rPr>
                    <w:t>生活垃圾</w:t>
                  </w:r>
                </w:p>
              </w:tc>
              <w:tc>
                <w:tcPr>
                  <w:tcW w:w="0" w:type="auto"/>
                  <w:tcBorders>
                    <w:tl2br w:val="nil"/>
                    <w:tr2bl w:val="nil"/>
                  </w:tcBorders>
                  <w:noWrap w:val="0"/>
                  <w:vAlign w:val="center"/>
                </w:tcPr>
                <w:p w14:paraId="3C8D178A">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auto"/>
                    <w:rPr>
                      <w:rFonts w:hint="eastAsia"/>
                      <w:color w:val="auto"/>
                      <w:sz w:val="21"/>
                      <w:szCs w:val="21"/>
                      <w:highlight w:val="none"/>
                      <w:u w:val="single" w:color="auto"/>
                      <w:vertAlign w:val="baseline"/>
                      <w:lang w:val="en-US" w:eastAsia="zh-CN"/>
                    </w:rPr>
                  </w:pPr>
                  <w:r>
                    <w:rPr>
                      <w:rFonts w:hint="eastAsia"/>
                      <w:color w:val="auto"/>
                      <w:szCs w:val="21"/>
                      <w:highlight w:val="none"/>
                      <w:u w:val="single" w:color="auto"/>
                      <w:lang w:val="en-US" w:eastAsia="zh-CN"/>
                    </w:rPr>
                    <w:t>900-099-S64</w:t>
                  </w:r>
                </w:p>
              </w:tc>
              <w:tc>
                <w:tcPr>
                  <w:tcW w:w="0" w:type="auto"/>
                  <w:tcBorders>
                    <w:tl2br w:val="nil"/>
                    <w:tr2bl w:val="nil"/>
                  </w:tcBorders>
                  <w:noWrap w:val="0"/>
                  <w:vAlign w:val="center"/>
                </w:tcPr>
                <w:p w14:paraId="1DF9F748">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auto"/>
                    <w:rPr>
                      <w:rFonts w:hint="default" w:ascii="Times New Roman" w:hAnsi="Times New Roman" w:eastAsia="宋体"/>
                      <w:color w:val="auto"/>
                      <w:sz w:val="21"/>
                      <w:szCs w:val="21"/>
                      <w:highlight w:val="none"/>
                      <w:u w:val="single" w:color="auto"/>
                      <w:vertAlign w:val="baseline"/>
                      <w:lang w:val="en-US" w:eastAsia="zh-CN"/>
                    </w:rPr>
                  </w:pPr>
                  <w:r>
                    <w:rPr>
                      <w:rFonts w:hint="eastAsia"/>
                      <w:color w:val="auto"/>
                      <w:sz w:val="21"/>
                      <w:szCs w:val="21"/>
                      <w:highlight w:val="none"/>
                      <w:u w:val="single" w:color="auto"/>
                      <w:vertAlign w:val="baseline"/>
                      <w:lang w:val="en-US" w:eastAsia="zh-CN"/>
                    </w:rPr>
                    <w:t>/</w:t>
                  </w:r>
                </w:p>
              </w:tc>
              <w:tc>
                <w:tcPr>
                  <w:tcW w:w="0" w:type="auto"/>
                  <w:tcBorders>
                    <w:tl2br w:val="nil"/>
                    <w:tr2bl w:val="nil"/>
                  </w:tcBorders>
                  <w:noWrap w:val="0"/>
                  <w:vAlign w:val="center"/>
                </w:tcPr>
                <w:p w14:paraId="76C72D2A">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auto"/>
                    <w:rPr>
                      <w:rFonts w:hint="eastAsia" w:ascii="Times New Roman" w:hAnsi="Times New Roman" w:eastAsia="宋体"/>
                      <w:color w:val="auto"/>
                      <w:sz w:val="21"/>
                      <w:szCs w:val="21"/>
                      <w:highlight w:val="none"/>
                      <w:u w:val="single" w:color="auto"/>
                      <w:vertAlign w:val="baseline"/>
                      <w:lang w:val="en-US" w:eastAsia="zh-CN"/>
                    </w:rPr>
                  </w:pPr>
                  <w:r>
                    <w:rPr>
                      <w:rFonts w:hint="eastAsia"/>
                      <w:color w:val="auto"/>
                      <w:sz w:val="21"/>
                      <w:szCs w:val="21"/>
                      <w:highlight w:val="none"/>
                      <w:u w:val="single" w:color="auto"/>
                      <w:vertAlign w:val="baseline"/>
                      <w:lang w:val="en-US" w:eastAsia="zh-CN"/>
                    </w:rPr>
                    <w:t>固态</w:t>
                  </w:r>
                </w:p>
              </w:tc>
              <w:tc>
                <w:tcPr>
                  <w:tcW w:w="0" w:type="auto"/>
                  <w:tcBorders>
                    <w:tl2br w:val="nil"/>
                    <w:tr2bl w:val="nil"/>
                  </w:tcBorders>
                  <w:noWrap w:val="0"/>
                  <w:vAlign w:val="center"/>
                </w:tcPr>
                <w:p w14:paraId="5DC086AF">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auto"/>
                    <w:rPr>
                      <w:rFonts w:hint="default" w:ascii="Times New Roman" w:hAnsi="Times New Roman" w:eastAsia="宋体"/>
                      <w:color w:val="auto"/>
                      <w:sz w:val="21"/>
                      <w:szCs w:val="21"/>
                      <w:highlight w:val="none"/>
                      <w:u w:val="single" w:color="auto"/>
                      <w:vertAlign w:val="baseline"/>
                      <w:lang w:val="en-US" w:eastAsia="zh-CN"/>
                    </w:rPr>
                  </w:pPr>
                  <w:r>
                    <w:rPr>
                      <w:rFonts w:hint="eastAsia"/>
                      <w:color w:val="auto"/>
                      <w:sz w:val="21"/>
                      <w:szCs w:val="21"/>
                      <w:highlight w:val="none"/>
                      <w:u w:val="single" w:color="auto"/>
                      <w:vertAlign w:val="baseline"/>
                      <w:lang w:val="en-US" w:eastAsia="zh-CN"/>
                    </w:rPr>
                    <w:t>/</w:t>
                  </w:r>
                </w:p>
              </w:tc>
              <w:tc>
                <w:tcPr>
                  <w:tcW w:w="0" w:type="auto"/>
                  <w:tcBorders>
                    <w:tl2br w:val="nil"/>
                    <w:tr2bl w:val="nil"/>
                  </w:tcBorders>
                  <w:noWrap w:val="0"/>
                  <w:vAlign w:val="center"/>
                </w:tcPr>
                <w:p w14:paraId="24235CB8">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auto"/>
                    <w:rPr>
                      <w:rFonts w:hint="default"/>
                      <w:color w:val="auto"/>
                      <w:sz w:val="21"/>
                      <w:szCs w:val="21"/>
                      <w:highlight w:val="none"/>
                      <w:u w:val="single" w:color="auto"/>
                      <w:vertAlign w:val="baseline"/>
                      <w:lang w:val="en-US" w:eastAsia="zh-CN"/>
                    </w:rPr>
                  </w:pPr>
                  <w:r>
                    <w:rPr>
                      <w:rFonts w:hint="default"/>
                      <w:color w:val="auto"/>
                      <w:sz w:val="21"/>
                      <w:szCs w:val="21"/>
                      <w:highlight w:val="none"/>
                      <w:u w:val="single" w:color="auto"/>
                      <w:vertAlign w:val="baseline"/>
                      <w:lang w:val="en-US" w:eastAsia="zh-CN"/>
                    </w:rPr>
                    <w:t>0.7</w:t>
                  </w:r>
                </w:p>
              </w:tc>
              <w:tc>
                <w:tcPr>
                  <w:tcW w:w="0" w:type="auto"/>
                  <w:tcBorders>
                    <w:tl2br w:val="nil"/>
                    <w:tr2bl w:val="nil"/>
                  </w:tcBorders>
                  <w:noWrap w:val="0"/>
                  <w:vAlign w:val="center"/>
                </w:tcPr>
                <w:p w14:paraId="304F285E">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auto"/>
                    <w:rPr>
                      <w:rFonts w:hint="eastAsia" w:ascii="Times New Roman" w:hAnsi="Times New Roman" w:eastAsia="宋体"/>
                      <w:color w:val="auto"/>
                      <w:sz w:val="21"/>
                      <w:szCs w:val="21"/>
                      <w:highlight w:val="none"/>
                      <w:u w:val="single" w:color="auto"/>
                      <w:vertAlign w:val="baseline"/>
                      <w:lang w:val="en-US" w:eastAsia="zh-CN"/>
                    </w:rPr>
                  </w:pPr>
                  <w:r>
                    <w:rPr>
                      <w:rFonts w:hint="eastAsia"/>
                      <w:color w:val="auto"/>
                      <w:sz w:val="21"/>
                      <w:szCs w:val="21"/>
                      <w:highlight w:val="none"/>
                      <w:u w:val="single" w:color="auto"/>
                      <w:vertAlign w:val="baseline"/>
                      <w:lang w:val="en-US" w:eastAsia="zh-CN"/>
                    </w:rPr>
                    <w:t>垃圾桶</w:t>
                  </w:r>
                </w:p>
              </w:tc>
              <w:tc>
                <w:tcPr>
                  <w:tcW w:w="0" w:type="auto"/>
                  <w:tcBorders>
                    <w:tl2br w:val="nil"/>
                    <w:tr2bl w:val="nil"/>
                  </w:tcBorders>
                  <w:noWrap w:val="0"/>
                  <w:vAlign w:val="center"/>
                </w:tcPr>
                <w:p w14:paraId="3E2373D9">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auto"/>
                    <w:rPr>
                      <w:rFonts w:hint="eastAsia" w:ascii="宋体" w:hAnsi="宋体" w:cs="宋体"/>
                      <w:color w:val="auto"/>
                      <w:spacing w:val="0"/>
                      <w:position w:val="0"/>
                      <w:sz w:val="21"/>
                      <w:szCs w:val="21"/>
                      <w:highlight w:val="none"/>
                      <w:u w:val="single" w:color="auto"/>
                      <w:lang w:eastAsia="zh-CN"/>
                    </w:rPr>
                  </w:pPr>
                  <w:r>
                    <w:rPr>
                      <w:rFonts w:hint="eastAsia" w:ascii="宋体" w:hAnsi="宋体" w:cs="宋体"/>
                      <w:color w:val="auto"/>
                      <w:spacing w:val="0"/>
                      <w:position w:val="0"/>
                      <w:sz w:val="21"/>
                      <w:szCs w:val="21"/>
                      <w:highlight w:val="none"/>
                      <w:u w:val="single" w:color="auto"/>
                      <w:lang w:eastAsia="zh-CN"/>
                    </w:rPr>
                    <w:t>垃圾填埋场</w:t>
                  </w:r>
                </w:p>
              </w:tc>
              <w:tc>
                <w:tcPr>
                  <w:tcW w:w="0" w:type="auto"/>
                  <w:tcBorders>
                    <w:tl2br w:val="nil"/>
                    <w:tr2bl w:val="nil"/>
                  </w:tcBorders>
                  <w:noWrap w:val="0"/>
                  <w:vAlign w:val="center"/>
                </w:tcPr>
                <w:p w14:paraId="3E27EAD0">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auto"/>
                    <w:rPr>
                      <w:rFonts w:hint="default"/>
                      <w:color w:val="auto"/>
                      <w:sz w:val="21"/>
                      <w:szCs w:val="21"/>
                      <w:highlight w:val="none"/>
                      <w:u w:val="single" w:color="auto"/>
                      <w:vertAlign w:val="baseline"/>
                      <w:lang w:val="en-US" w:eastAsia="zh-CN"/>
                    </w:rPr>
                  </w:pPr>
                  <w:r>
                    <w:rPr>
                      <w:rFonts w:hint="eastAsia" w:ascii="Times New Roman" w:hAnsi="Times New Roman" w:eastAsia="宋体" w:cs="Times New Roman"/>
                      <w:color w:val="auto"/>
                      <w:sz w:val="21"/>
                      <w:szCs w:val="21"/>
                      <w:highlight w:val="none"/>
                      <w:u w:val="single" w:color="auto"/>
                      <w:vertAlign w:val="baseline"/>
                      <w:lang w:val="en-US" w:eastAsia="zh-CN"/>
                    </w:rPr>
                    <w:t>0.7</w:t>
                  </w:r>
                </w:p>
              </w:tc>
              <w:tc>
                <w:tcPr>
                  <w:tcW w:w="0" w:type="auto"/>
                  <w:tcBorders>
                    <w:tl2br w:val="nil"/>
                    <w:tr2bl w:val="nil"/>
                  </w:tcBorders>
                  <w:noWrap w:val="0"/>
                  <w:vAlign w:val="center"/>
                </w:tcPr>
                <w:p w14:paraId="7D5EAC80">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auto"/>
                    <w:rPr>
                      <w:rFonts w:hint="eastAsia"/>
                      <w:color w:val="auto"/>
                      <w:sz w:val="21"/>
                      <w:szCs w:val="21"/>
                      <w:highlight w:val="none"/>
                      <w:u w:val="single" w:color="auto"/>
                      <w:vertAlign w:val="baseline"/>
                      <w:lang w:val="en-US" w:eastAsia="zh-CN"/>
                    </w:rPr>
                  </w:pPr>
                  <w:r>
                    <w:rPr>
                      <w:rFonts w:hint="eastAsia"/>
                      <w:color w:val="auto"/>
                      <w:sz w:val="21"/>
                      <w:szCs w:val="21"/>
                      <w:highlight w:val="none"/>
                      <w:u w:val="single" w:color="auto"/>
                      <w:vertAlign w:val="baseline"/>
                      <w:lang w:val="en-US" w:eastAsia="zh-CN"/>
                    </w:rPr>
                    <w:t>环卫部门定期清运</w:t>
                  </w:r>
                </w:p>
              </w:tc>
            </w:tr>
          </w:tbl>
          <w:p w14:paraId="110265F8">
            <w:pPr>
              <w:pStyle w:val="8"/>
              <w:keepNext w:val="0"/>
              <w:keepLines w:val="0"/>
              <w:pageBreakBefore w:val="0"/>
              <w:widowControl w:val="0"/>
              <w:tabs>
                <w:tab w:val="left" w:pos="539"/>
                <w:tab w:val="left" w:pos="1257"/>
              </w:tabs>
              <w:kinsoku/>
              <w:wordWrap w:val="0"/>
              <w:overflowPunct/>
              <w:topLinePunct/>
              <w:autoSpaceDE/>
              <w:autoSpaceDN/>
              <w:bidi w:val="0"/>
              <w:adjustRightInd/>
              <w:snapToGrid/>
              <w:spacing w:beforeAutospacing="0" w:afterAutospacing="0" w:line="360" w:lineRule="auto"/>
              <w:ind w:left="0" w:leftChars="0" w:firstLine="482" w:firstLineChars="200"/>
              <w:rPr>
                <w:rFonts w:hint="default" w:ascii="Times New Roman" w:hAnsi="Times New Roman" w:eastAsia="宋体" w:cs="Times New Roman"/>
                <w:b/>
                <w:bCs/>
                <w:smallCaps w:val="0"/>
                <w:color w:val="auto"/>
                <w:kern w:val="2"/>
                <w:sz w:val="24"/>
                <w:szCs w:val="24"/>
                <w:highlight w:val="none"/>
                <w:u w:val="none" w:color="auto"/>
                <w:lang w:val="en-US" w:eastAsia="zh-CN" w:bidi="ar-SA"/>
              </w:rPr>
            </w:pPr>
            <w:r>
              <w:rPr>
                <w:rFonts w:hint="default" w:ascii="Times New Roman" w:hAnsi="Times New Roman" w:eastAsia="宋体" w:cs="Times New Roman"/>
                <w:b/>
                <w:bCs/>
                <w:smallCaps w:val="0"/>
                <w:color w:val="auto"/>
                <w:kern w:val="2"/>
                <w:sz w:val="24"/>
                <w:szCs w:val="24"/>
                <w:highlight w:val="none"/>
                <w:u w:val="none" w:color="auto"/>
                <w:lang w:val="en-US" w:eastAsia="zh-CN" w:bidi="ar-SA"/>
              </w:rPr>
              <w:t>固体废物防治措施</w:t>
            </w:r>
          </w:p>
          <w:p w14:paraId="1ADE4F7A">
            <w:pPr>
              <w:pStyle w:val="8"/>
              <w:keepNext w:val="0"/>
              <w:keepLines w:val="0"/>
              <w:pageBreakBefore w:val="0"/>
              <w:widowControl w:val="0"/>
              <w:tabs>
                <w:tab w:val="left" w:pos="539"/>
                <w:tab w:val="left" w:pos="1257"/>
              </w:tabs>
              <w:kinsoku/>
              <w:wordWrap w:val="0"/>
              <w:overflowPunct/>
              <w:topLinePunct/>
              <w:autoSpaceDE/>
              <w:autoSpaceDN/>
              <w:bidi w:val="0"/>
              <w:adjustRightInd/>
              <w:snapToGrid/>
              <w:spacing w:beforeAutospacing="0" w:afterAutospacing="0" w:line="360" w:lineRule="auto"/>
              <w:ind w:left="0" w:leftChars="0" w:firstLine="480" w:firstLineChars="200"/>
              <w:rPr>
                <w:rFonts w:hint="default" w:ascii="Times New Roman" w:hAnsi="Times New Roman" w:eastAsia="宋体" w:cs="Times New Roman"/>
                <w:smallCaps w:val="0"/>
                <w:color w:val="auto"/>
                <w:kern w:val="2"/>
                <w:sz w:val="24"/>
                <w:szCs w:val="24"/>
                <w:highlight w:val="none"/>
                <w:u w:val="none" w:color="auto"/>
                <w:lang w:val="en-US" w:eastAsia="zh-CN" w:bidi="ar-SA"/>
              </w:rPr>
            </w:pPr>
            <w:r>
              <w:rPr>
                <w:rFonts w:hint="default" w:ascii="Times New Roman" w:hAnsi="Times New Roman" w:eastAsia="宋体" w:cs="Times New Roman"/>
                <w:smallCaps w:val="0"/>
                <w:color w:val="auto"/>
                <w:kern w:val="2"/>
                <w:sz w:val="24"/>
                <w:szCs w:val="24"/>
                <w:highlight w:val="none"/>
                <w:u w:val="none" w:color="auto"/>
                <w:lang w:val="en-US" w:eastAsia="zh-CN" w:bidi="ar-SA"/>
              </w:rPr>
              <w:t>一般固废暂存：</w:t>
            </w:r>
          </w:p>
          <w:p w14:paraId="7F65B122">
            <w:pPr>
              <w:pStyle w:val="8"/>
              <w:keepNext w:val="0"/>
              <w:keepLines w:val="0"/>
              <w:pageBreakBefore w:val="0"/>
              <w:widowControl w:val="0"/>
              <w:tabs>
                <w:tab w:val="left" w:pos="539"/>
                <w:tab w:val="left" w:pos="1257"/>
              </w:tabs>
              <w:kinsoku/>
              <w:wordWrap w:val="0"/>
              <w:overflowPunct/>
              <w:topLinePunct/>
              <w:autoSpaceDE/>
              <w:autoSpaceDN/>
              <w:bidi w:val="0"/>
              <w:adjustRightInd/>
              <w:snapToGrid/>
              <w:spacing w:beforeAutospacing="0" w:afterAutospacing="0" w:line="360" w:lineRule="auto"/>
              <w:ind w:left="0" w:leftChars="0" w:firstLine="480" w:firstLineChars="200"/>
              <w:rPr>
                <w:rFonts w:hint="default" w:ascii="Times New Roman" w:hAnsi="Times New Roman" w:eastAsia="宋体" w:cs="Times New Roman"/>
                <w:smallCaps w:val="0"/>
                <w:color w:val="auto"/>
                <w:kern w:val="2"/>
                <w:sz w:val="24"/>
                <w:szCs w:val="24"/>
                <w:highlight w:val="none"/>
                <w:u w:val="none" w:color="auto"/>
                <w:lang w:val="en-US" w:eastAsia="zh-CN" w:bidi="ar-SA"/>
              </w:rPr>
            </w:pPr>
            <w:r>
              <w:rPr>
                <w:rFonts w:hint="default" w:ascii="Times New Roman" w:hAnsi="Times New Roman" w:eastAsia="宋体" w:cs="Times New Roman"/>
                <w:smallCaps w:val="0"/>
                <w:color w:val="auto"/>
                <w:kern w:val="2"/>
                <w:sz w:val="24"/>
                <w:szCs w:val="24"/>
                <w:highlight w:val="none"/>
                <w:u w:val="none" w:color="auto"/>
                <w:lang w:val="en-US" w:eastAsia="zh-CN" w:bidi="ar-SA"/>
              </w:rPr>
              <w:t>A、按照《一般工业固体废物贮存和填埋污染控制标准》（GB18599-2020）的要求设置暂存场所。</w:t>
            </w:r>
          </w:p>
          <w:p w14:paraId="3D365783">
            <w:pPr>
              <w:pStyle w:val="8"/>
              <w:keepNext w:val="0"/>
              <w:keepLines w:val="0"/>
              <w:pageBreakBefore w:val="0"/>
              <w:widowControl w:val="0"/>
              <w:tabs>
                <w:tab w:val="left" w:pos="539"/>
                <w:tab w:val="left" w:pos="1257"/>
              </w:tabs>
              <w:kinsoku/>
              <w:wordWrap w:val="0"/>
              <w:overflowPunct/>
              <w:topLinePunct/>
              <w:autoSpaceDE/>
              <w:autoSpaceDN/>
              <w:bidi w:val="0"/>
              <w:adjustRightInd/>
              <w:snapToGrid/>
              <w:spacing w:beforeAutospacing="0" w:afterAutospacing="0" w:line="360" w:lineRule="auto"/>
              <w:ind w:left="0" w:leftChars="0" w:firstLine="480" w:firstLineChars="200"/>
              <w:rPr>
                <w:rFonts w:hint="default" w:ascii="Times New Roman" w:hAnsi="Times New Roman" w:eastAsia="宋体" w:cs="Times New Roman"/>
                <w:smallCaps w:val="0"/>
                <w:color w:val="auto"/>
                <w:kern w:val="2"/>
                <w:sz w:val="24"/>
                <w:szCs w:val="24"/>
                <w:highlight w:val="none"/>
                <w:u w:val="none" w:color="auto"/>
                <w:lang w:val="en-US" w:eastAsia="zh-CN" w:bidi="ar-SA"/>
              </w:rPr>
            </w:pPr>
            <w:r>
              <w:rPr>
                <w:rFonts w:hint="default" w:ascii="Times New Roman" w:hAnsi="Times New Roman" w:eastAsia="宋体" w:cs="Times New Roman"/>
                <w:smallCaps w:val="0"/>
                <w:color w:val="auto"/>
                <w:kern w:val="2"/>
                <w:sz w:val="24"/>
                <w:szCs w:val="24"/>
                <w:highlight w:val="none"/>
                <w:u w:val="none" w:color="auto"/>
                <w:lang w:val="en-US" w:eastAsia="zh-CN" w:bidi="ar-SA"/>
              </w:rPr>
              <w:t>B、贮存、处置场的设置必须与将要堆放的一般工业固体废物的类别相</w:t>
            </w:r>
          </w:p>
          <w:p w14:paraId="7D7883BF">
            <w:pPr>
              <w:pStyle w:val="8"/>
              <w:keepNext w:val="0"/>
              <w:keepLines w:val="0"/>
              <w:pageBreakBefore w:val="0"/>
              <w:widowControl w:val="0"/>
              <w:tabs>
                <w:tab w:val="left" w:pos="539"/>
                <w:tab w:val="left" w:pos="1257"/>
              </w:tabs>
              <w:kinsoku/>
              <w:wordWrap w:val="0"/>
              <w:overflowPunct/>
              <w:topLinePunct/>
              <w:autoSpaceDE/>
              <w:autoSpaceDN/>
              <w:bidi w:val="0"/>
              <w:adjustRightInd/>
              <w:snapToGrid/>
              <w:spacing w:beforeAutospacing="0" w:afterAutospacing="0" w:line="360" w:lineRule="auto"/>
              <w:ind w:left="0" w:leftChars="0" w:firstLine="0" w:firstLineChars="0"/>
              <w:rPr>
                <w:rFonts w:hint="default" w:ascii="Times New Roman" w:hAnsi="Times New Roman" w:eastAsia="宋体" w:cs="Times New Roman"/>
                <w:smallCaps w:val="0"/>
                <w:color w:val="auto"/>
                <w:kern w:val="2"/>
                <w:sz w:val="24"/>
                <w:szCs w:val="24"/>
                <w:highlight w:val="none"/>
                <w:u w:val="none" w:color="auto"/>
                <w:lang w:val="en-US" w:eastAsia="zh-CN" w:bidi="ar-SA"/>
              </w:rPr>
            </w:pPr>
            <w:r>
              <w:rPr>
                <w:rFonts w:hint="default" w:ascii="Times New Roman" w:hAnsi="Times New Roman" w:eastAsia="宋体" w:cs="Times New Roman"/>
                <w:smallCaps w:val="0"/>
                <w:color w:val="auto"/>
                <w:kern w:val="2"/>
                <w:sz w:val="24"/>
                <w:szCs w:val="24"/>
                <w:highlight w:val="none"/>
                <w:u w:val="none" w:color="auto"/>
                <w:lang w:val="en-US" w:eastAsia="zh-CN" w:bidi="ar-SA"/>
              </w:rPr>
              <w:t>一致。</w:t>
            </w:r>
          </w:p>
          <w:p w14:paraId="058DC3C4">
            <w:pPr>
              <w:pStyle w:val="8"/>
              <w:keepNext w:val="0"/>
              <w:keepLines w:val="0"/>
              <w:pageBreakBefore w:val="0"/>
              <w:widowControl w:val="0"/>
              <w:tabs>
                <w:tab w:val="left" w:pos="539"/>
                <w:tab w:val="left" w:pos="1257"/>
              </w:tabs>
              <w:kinsoku/>
              <w:wordWrap w:val="0"/>
              <w:overflowPunct/>
              <w:topLinePunct/>
              <w:autoSpaceDE/>
              <w:autoSpaceDN/>
              <w:bidi w:val="0"/>
              <w:adjustRightInd/>
              <w:snapToGrid/>
              <w:spacing w:beforeAutospacing="0" w:afterAutospacing="0" w:line="360" w:lineRule="auto"/>
              <w:ind w:left="0" w:leftChars="0" w:firstLine="480" w:firstLineChars="200"/>
              <w:rPr>
                <w:rFonts w:hint="default" w:ascii="Times New Roman" w:hAnsi="Times New Roman" w:eastAsia="宋体" w:cs="Times New Roman"/>
                <w:smallCaps w:val="0"/>
                <w:color w:val="auto"/>
                <w:kern w:val="2"/>
                <w:sz w:val="24"/>
                <w:szCs w:val="24"/>
                <w:highlight w:val="none"/>
                <w:u w:val="none" w:color="auto"/>
                <w:lang w:val="en-US" w:eastAsia="zh-CN" w:bidi="ar-SA"/>
              </w:rPr>
            </w:pPr>
            <w:r>
              <w:rPr>
                <w:rFonts w:hint="default" w:ascii="Times New Roman" w:hAnsi="Times New Roman" w:eastAsia="宋体" w:cs="Times New Roman"/>
                <w:smallCaps w:val="0"/>
                <w:color w:val="auto"/>
                <w:kern w:val="2"/>
                <w:sz w:val="24"/>
                <w:szCs w:val="24"/>
                <w:highlight w:val="none"/>
                <w:u w:val="none" w:color="auto"/>
                <w:lang w:val="en-US" w:eastAsia="zh-CN" w:bidi="ar-SA"/>
              </w:rPr>
              <w:t>C、不得露天堆放，防止雨水进入产生二次污染。</w:t>
            </w:r>
          </w:p>
          <w:p w14:paraId="4F1B08A8">
            <w:pPr>
              <w:pStyle w:val="8"/>
              <w:keepNext w:val="0"/>
              <w:keepLines w:val="0"/>
              <w:pageBreakBefore w:val="0"/>
              <w:widowControl w:val="0"/>
              <w:tabs>
                <w:tab w:val="left" w:pos="539"/>
                <w:tab w:val="left" w:pos="1257"/>
              </w:tabs>
              <w:kinsoku/>
              <w:wordWrap w:val="0"/>
              <w:overflowPunct/>
              <w:topLinePunct/>
              <w:autoSpaceDE/>
              <w:autoSpaceDN/>
              <w:bidi w:val="0"/>
              <w:adjustRightInd/>
              <w:snapToGrid/>
              <w:spacing w:beforeAutospacing="0" w:afterAutospacing="0" w:line="360" w:lineRule="auto"/>
              <w:ind w:left="0" w:leftChars="0" w:firstLine="480" w:firstLineChars="200"/>
              <w:rPr>
                <w:rFonts w:hint="default" w:ascii="Times New Roman" w:hAnsi="Times New Roman" w:eastAsia="宋体" w:cs="Times New Roman"/>
                <w:smallCaps w:val="0"/>
                <w:color w:val="auto"/>
                <w:kern w:val="2"/>
                <w:sz w:val="24"/>
                <w:szCs w:val="24"/>
                <w:highlight w:val="none"/>
                <w:u w:val="none" w:color="auto"/>
                <w:lang w:val="en-US" w:eastAsia="zh-CN" w:bidi="ar-SA"/>
              </w:rPr>
            </w:pPr>
            <w:r>
              <w:rPr>
                <w:rFonts w:hint="default" w:ascii="Times New Roman" w:hAnsi="Times New Roman" w:eastAsia="宋体" w:cs="Times New Roman"/>
                <w:smallCaps w:val="0"/>
                <w:color w:val="auto"/>
                <w:kern w:val="2"/>
                <w:sz w:val="24"/>
                <w:szCs w:val="24"/>
                <w:highlight w:val="none"/>
                <w:u w:val="none" w:color="auto"/>
                <w:lang w:val="en-US" w:eastAsia="zh-CN" w:bidi="ar-SA"/>
              </w:rPr>
              <w:t>D、贮存、处置场使用单位，应建立检查维护制度，定期检查维护以保</w:t>
            </w:r>
          </w:p>
          <w:p w14:paraId="052F3AF6">
            <w:pPr>
              <w:pStyle w:val="8"/>
              <w:keepNext w:val="0"/>
              <w:keepLines w:val="0"/>
              <w:pageBreakBefore w:val="0"/>
              <w:widowControl w:val="0"/>
              <w:tabs>
                <w:tab w:val="left" w:pos="539"/>
                <w:tab w:val="left" w:pos="1257"/>
              </w:tabs>
              <w:kinsoku/>
              <w:wordWrap w:val="0"/>
              <w:overflowPunct/>
              <w:topLinePunct/>
              <w:autoSpaceDE/>
              <w:autoSpaceDN/>
              <w:bidi w:val="0"/>
              <w:adjustRightInd/>
              <w:snapToGrid/>
              <w:spacing w:beforeAutospacing="0" w:afterAutospacing="0" w:line="360" w:lineRule="auto"/>
              <w:ind w:left="0" w:leftChars="0" w:firstLine="0" w:firstLineChars="0"/>
              <w:rPr>
                <w:rFonts w:hint="default" w:ascii="Times New Roman" w:hAnsi="Times New Roman" w:eastAsia="宋体" w:cs="Times New Roman"/>
                <w:smallCaps w:val="0"/>
                <w:color w:val="auto"/>
                <w:kern w:val="2"/>
                <w:sz w:val="24"/>
                <w:szCs w:val="24"/>
                <w:highlight w:val="none"/>
                <w:u w:val="none" w:color="auto"/>
                <w:lang w:val="en-US" w:eastAsia="zh-CN" w:bidi="ar-SA"/>
              </w:rPr>
            </w:pPr>
            <w:r>
              <w:rPr>
                <w:rFonts w:hint="default" w:ascii="Times New Roman" w:hAnsi="Times New Roman" w:eastAsia="宋体" w:cs="Times New Roman"/>
                <w:smallCaps w:val="0"/>
                <w:color w:val="auto"/>
                <w:kern w:val="2"/>
                <w:sz w:val="24"/>
                <w:szCs w:val="24"/>
                <w:highlight w:val="none"/>
                <w:u w:val="none" w:color="auto"/>
                <w:lang w:val="en-US" w:eastAsia="zh-CN" w:bidi="ar-SA"/>
              </w:rPr>
              <w:t>障正常运行。</w:t>
            </w:r>
          </w:p>
          <w:p w14:paraId="3C1E48B6">
            <w:pPr>
              <w:pStyle w:val="8"/>
              <w:keepNext w:val="0"/>
              <w:keepLines w:val="0"/>
              <w:pageBreakBefore w:val="0"/>
              <w:widowControl w:val="0"/>
              <w:tabs>
                <w:tab w:val="left" w:pos="539"/>
                <w:tab w:val="left" w:pos="1257"/>
              </w:tabs>
              <w:kinsoku/>
              <w:wordWrap w:val="0"/>
              <w:overflowPunct/>
              <w:topLinePunct/>
              <w:autoSpaceDE/>
              <w:autoSpaceDN/>
              <w:bidi w:val="0"/>
              <w:adjustRightInd/>
              <w:snapToGrid/>
              <w:spacing w:beforeAutospacing="0" w:afterAutospacing="0" w:line="360" w:lineRule="auto"/>
              <w:ind w:left="0" w:leftChars="0" w:firstLine="480" w:firstLineChars="200"/>
              <w:rPr>
                <w:rFonts w:hint="default" w:ascii="Times New Roman" w:hAnsi="Times New Roman" w:eastAsia="宋体" w:cs="Times New Roman"/>
                <w:smallCaps w:val="0"/>
                <w:color w:val="auto"/>
                <w:kern w:val="2"/>
                <w:sz w:val="24"/>
                <w:szCs w:val="24"/>
                <w:highlight w:val="none"/>
                <w:u w:val="none" w:color="auto"/>
                <w:lang w:val="en-US" w:eastAsia="zh-CN" w:bidi="ar-SA"/>
              </w:rPr>
            </w:pPr>
            <w:r>
              <w:rPr>
                <w:rFonts w:hint="default" w:ascii="Times New Roman" w:hAnsi="Times New Roman" w:eastAsia="宋体" w:cs="Times New Roman"/>
                <w:smallCaps w:val="0"/>
                <w:color w:val="auto"/>
                <w:kern w:val="2"/>
                <w:sz w:val="24"/>
                <w:szCs w:val="24"/>
                <w:highlight w:val="none"/>
                <w:u w:val="none" w:color="auto"/>
                <w:lang w:val="en-US" w:eastAsia="zh-CN" w:bidi="ar-SA"/>
              </w:rPr>
              <w:t>E、单位须针对此员工进行培训，加强安全及防止污染的意识，培训通过后方可上岗，对于固体废弃物的收集、运输要实施专人专职管理制度并建立好档案制度。应将入场的一般工业固体废物的种类和数量以及下列资料，详细记录在案，长期保存，供随时查阅。</w:t>
            </w:r>
          </w:p>
          <w:p w14:paraId="3A8EC6E3">
            <w:pPr>
              <w:pStyle w:val="8"/>
              <w:keepNext w:val="0"/>
              <w:keepLines w:val="0"/>
              <w:pageBreakBefore w:val="0"/>
              <w:widowControl w:val="0"/>
              <w:tabs>
                <w:tab w:val="left" w:pos="539"/>
                <w:tab w:val="left" w:pos="1257"/>
              </w:tabs>
              <w:kinsoku/>
              <w:wordWrap w:val="0"/>
              <w:overflowPunct/>
              <w:topLinePunct/>
              <w:autoSpaceDE/>
              <w:autoSpaceDN/>
              <w:bidi w:val="0"/>
              <w:adjustRightInd/>
              <w:snapToGrid/>
              <w:spacing w:beforeAutospacing="0" w:afterAutospacing="0" w:line="360" w:lineRule="auto"/>
              <w:ind w:left="0" w:leftChars="0" w:firstLine="0" w:firstLineChars="0"/>
              <w:rPr>
                <w:rFonts w:hint="eastAsia" w:ascii="Times New Roman" w:hAnsi="Times New Roman" w:eastAsia="宋体" w:cs="Times New Roman"/>
                <w:b/>
                <w:bCs/>
                <w:i w:val="0"/>
                <w:iCs w:val="0"/>
                <w:smallCaps w:val="0"/>
                <w:color w:val="auto"/>
                <w:sz w:val="24"/>
                <w:szCs w:val="24"/>
                <w:highlight w:val="none"/>
                <w:u w:val="none" w:color="auto"/>
                <w:lang w:val="en-US" w:eastAsia="zh-CN"/>
              </w:rPr>
            </w:pPr>
            <w:r>
              <w:rPr>
                <w:rFonts w:hint="default" w:ascii="Times New Roman" w:hAnsi="Times New Roman" w:eastAsia="宋体" w:cs="Times New Roman"/>
                <w:b/>
                <w:bCs/>
                <w:i w:val="0"/>
                <w:iCs w:val="0"/>
                <w:smallCaps w:val="0"/>
                <w:color w:val="auto"/>
                <w:sz w:val="24"/>
                <w:szCs w:val="24"/>
                <w:highlight w:val="none"/>
                <w:u w:val="none" w:color="auto"/>
              </w:rPr>
              <w:t>4.</w:t>
            </w:r>
            <w:r>
              <w:rPr>
                <w:rFonts w:hint="eastAsia" w:ascii="Times New Roman" w:hAnsi="Times New Roman" w:eastAsia="宋体" w:cs="Times New Roman"/>
                <w:b/>
                <w:bCs/>
                <w:i w:val="0"/>
                <w:iCs w:val="0"/>
                <w:smallCaps w:val="0"/>
                <w:color w:val="auto"/>
                <w:sz w:val="24"/>
                <w:szCs w:val="24"/>
                <w:highlight w:val="none"/>
                <w:u w:val="none" w:color="auto"/>
                <w:lang w:val="en-US" w:eastAsia="zh-CN"/>
              </w:rPr>
              <w:t>2.5地下水、土壤分析</w:t>
            </w:r>
          </w:p>
          <w:p w14:paraId="6186ECE2">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mallCaps w:val="0"/>
                <w:color w:val="auto"/>
                <w:sz w:val="24"/>
                <w:szCs w:val="24"/>
                <w:highlight w:val="none"/>
                <w:u w:val="none" w:color="auto"/>
              </w:rPr>
            </w:pPr>
            <w:r>
              <w:rPr>
                <w:rFonts w:hint="default" w:ascii="Times New Roman" w:hAnsi="Times New Roman" w:eastAsia="宋体" w:cs="Times New Roman"/>
                <w:smallCaps w:val="0"/>
                <w:color w:val="auto"/>
                <w:sz w:val="24"/>
                <w:szCs w:val="24"/>
                <w:highlight w:val="none"/>
                <w:u w:val="none" w:color="auto"/>
              </w:rPr>
              <w:t>为确保项目污染物不对周围</w:t>
            </w:r>
            <w:r>
              <w:rPr>
                <w:rFonts w:hint="eastAsia" w:ascii="Times New Roman" w:hAnsi="Times New Roman" w:eastAsia="宋体" w:cs="Times New Roman"/>
                <w:smallCaps w:val="0"/>
                <w:color w:val="auto"/>
                <w:sz w:val="24"/>
                <w:szCs w:val="24"/>
                <w:highlight w:val="none"/>
                <w:u w:val="none" w:color="auto"/>
                <w:lang w:val="en-US" w:eastAsia="zh-CN"/>
              </w:rPr>
              <w:t>地下水、</w:t>
            </w:r>
            <w:r>
              <w:rPr>
                <w:rFonts w:hint="default" w:ascii="Times New Roman" w:hAnsi="Times New Roman" w:eastAsia="宋体" w:cs="Times New Roman"/>
                <w:smallCaps w:val="0"/>
                <w:color w:val="auto"/>
                <w:sz w:val="24"/>
                <w:szCs w:val="24"/>
                <w:highlight w:val="none"/>
                <w:u w:val="none" w:color="auto"/>
              </w:rPr>
              <w:t>土壤环境产生不利影响，本项目应加强管理，规范作业，</w:t>
            </w:r>
            <w:r>
              <w:rPr>
                <w:rFonts w:hint="eastAsia" w:ascii="Times New Roman" w:hAnsi="Times New Roman" w:eastAsia="宋体" w:cs="Times New Roman"/>
                <w:smallCaps w:val="0"/>
                <w:color w:val="auto"/>
                <w:sz w:val="24"/>
                <w:szCs w:val="24"/>
                <w:highlight w:val="none"/>
                <w:u w:val="none" w:color="auto"/>
                <w:lang w:eastAsia="zh-CN"/>
              </w:rPr>
              <w:t>对沉淀池</w:t>
            </w:r>
            <w:r>
              <w:rPr>
                <w:rFonts w:hint="eastAsia" w:cs="Times New Roman"/>
                <w:smallCaps w:val="0"/>
                <w:color w:val="auto"/>
                <w:sz w:val="24"/>
                <w:szCs w:val="24"/>
                <w:highlight w:val="none"/>
                <w:u w:val="none" w:color="auto"/>
                <w:lang w:eastAsia="zh-CN"/>
              </w:rPr>
              <w:t>、清水池</w:t>
            </w:r>
            <w:r>
              <w:rPr>
                <w:rFonts w:hint="eastAsia" w:ascii="Times New Roman" w:hAnsi="Times New Roman" w:eastAsia="宋体" w:cs="Times New Roman"/>
                <w:smallCaps w:val="0"/>
                <w:color w:val="auto"/>
                <w:sz w:val="24"/>
                <w:szCs w:val="24"/>
                <w:highlight w:val="none"/>
                <w:u w:val="none" w:color="auto"/>
                <w:lang w:eastAsia="zh-CN"/>
              </w:rPr>
              <w:t>进行防渗处理</w:t>
            </w:r>
            <w:r>
              <w:rPr>
                <w:rFonts w:hint="default" w:ascii="Times New Roman" w:hAnsi="Times New Roman" w:eastAsia="宋体" w:cs="Times New Roman"/>
                <w:smallCaps w:val="0"/>
                <w:color w:val="auto"/>
                <w:sz w:val="24"/>
                <w:szCs w:val="24"/>
                <w:highlight w:val="none"/>
                <w:u w:val="none" w:color="auto"/>
              </w:rPr>
              <w:t>，</w:t>
            </w:r>
            <w:r>
              <w:rPr>
                <w:rFonts w:hint="eastAsia" w:ascii="Times New Roman" w:hAnsi="Times New Roman" w:eastAsia="宋体" w:cs="Times New Roman"/>
                <w:i w:val="0"/>
                <w:iCs w:val="0"/>
                <w:smallCaps w:val="0"/>
                <w:color w:val="auto"/>
                <w:spacing w:val="0"/>
                <w:sz w:val="24"/>
                <w:szCs w:val="24"/>
                <w:highlight w:val="none"/>
                <w:u w:val="none" w:color="auto"/>
                <w:lang w:val="en-US" w:eastAsia="zh-CN"/>
              </w:rPr>
              <w:t>沉淀池</w:t>
            </w:r>
            <w:r>
              <w:rPr>
                <w:rFonts w:hint="eastAsia"/>
                <w:color w:val="auto"/>
                <w:highlight w:val="none"/>
                <w:lang w:eastAsia="zh-CN"/>
              </w:rPr>
              <w:t>、</w:t>
            </w:r>
            <w:r>
              <w:rPr>
                <w:rFonts w:hint="eastAsia" w:cs="Times New Roman"/>
                <w:i w:val="0"/>
                <w:iCs w:val="0"/>
                <w:smallCaps w:val="0"/>
                <w:color w:val="auto"/>
                <w:spacing w:val="0"/>
                <w:sz w:val="24"/>
                <w:szCs w:val="24"/>
                <w:highlight w:val="none"/>
                <w:u w:val="none" w:color="auto"/>
                <w:lang w:val="en-US" w:eastAsia="zh-CN"/>
              </w:rPr>
              <w:t>清水池</w:t>
            </w:r>
            <w:r>
              <w:rPr>
                <w:rFonts w:hint="eastAsia" w:ascii="Times New Roman" w:hAnsi="Times New Roman" w:eastAsia="宋体" w:cs="Times New Roman"/>
                <w:i w:val="0"/>
                <w:iCs w:val="0"/>
                <w:smallCaps w:val="0"/>
                <w:color w:val="auto"/>
                <w:spacing w:val="0"/>
                <w:sz w:val="24"/>
                <w:szCs w:val="24"/>
                <w:highlight w:val="none"/>
                <w:u w:val="none" w:color="auto"/>
                <w:lang w:val="en-US" w:eastAsia="zh-CN"/>
              </w:rPr>
              <w:t>的防渗系数 Mb≥1.5m，K≤10-</w:t>
            </w:r>
            <w:r>
              <w:rPr>
                <w:rFonts w:hint="eastAsia" w:ascii="Times New Roman" w:hAnsi="Times New Roman" w:eastAsia="宋体" w:cs="Times New Roman"/>
                <w:i w:val="0"/>
                <w:iCs w:val="0"/>
                <w:smallCaps w:val="0"/>
                <w:color w:val="auto"/>
                <w:spacing w:val="0"/>
                <w:sz w:val="24"/>
                <w:szCs w:val="24"/>
                <w:highlight w:val="none"/>
                <w:u w:val="none" w:color="auto"/>
                <w:vertAlign w:val="superscript"/>
                <w:lang w:val="en-US" w:eastAsia="zh-CN"/>
              </w:rPr>
              <w:t>7</w:t>
            </w:r>
            <w:r>
              <w:rPr>
                <w:rFonts w:hint="eastAsia" w:ascii="Times New Roman" w:hAnsi="Times New Roman" w:eastAsia="宋体" w:cs="Times New Roman"/>
                <w:i w:val="0"/>
                <w:iCs w:val="0"/>
                <w:smallCaps w:val="0"/>
                <w:color w:val="auto"/>
                <w:spacing w:val="0"/>
                <w:sz w:val="24"/>
                <w:szCs w:val="24"/>
                <w:highlight w:val="none"/>
                <w:u w:val="none" w:color="auto"/>
                <w:lang w:val="en-US" w:eastAsia="zh-CN"/>
              </w:rPr>
              <w:t>cm/s；</w:t>
            </w:r>
            <w:r>
              <w:rPr>
                <w:rFonts w:hint="eastAsia" w:ascii="Times New Roman" w:hAnsi="Times New Roman" w:eastAsia="宋体" w:cs="Times New Roman"/>
                <w:smallCaps w:val="0"/>
                <w:color w:val="auto"/>
                <w:sz w:val="24"/>
                <w:szCs w:val="24"/>
                <w:highlight w:val="none"/>
                <w:u w:val="none" w:color="auto"/>
                <w:lang w:eastAsia="zh-CN"/>
              </w:rPr>
              <w:t>厂区地面</w:t>
            </w:r>
            <w:r>
              <w:rPr>
                <w:rFonts w:hint="eastAsia" w:cs="Times New Roman"/>
                <w:smallCaps w:val="0"/>
                <w:color w:val="auto"/>
                <w:sz w:val="24"/>
                <w:szCs w:val="24"/>
                <w:highlight w:val="none"/>
                <w:u w:val="none" w:color="auto"/>
                <w:lang w:eastAsia="zh-CN"/>
              </w:rPr>
              <w:t>全部</w:t>
            </w:r>
            <w:r>
              <w:rPr>
                <w:rFonts w:hint="eastAsia" w:ascii="Times New Roman" w:hAnsi="Times New Roman" w:eastAsia="宋体" w:cs="Times New Roman"/>
                <w:smallCaps w:val="0"/>
                <w:color w:val="auto"/>
                <w:sz w:val="24"/>
                <w:szCs w:val="24"/>
                <w:highlight w:val="none"/>
                <w:u w:val="none" w:color="auto"/>
                <w:lang w:eastAsia="zh-CN"/>
              </w:rPr>
              <w:t>硬化</w:t>
            </w:r>
            <w:r>
              <w:rPr>
                <w:rFonts w:hint="eastAsia" w:cs="Times New Roman"/>
                <w:smallCaps w:val="0"/>
                <w:color w:val="auto"/>
                <w:sz w:val="24"/>
                <w:szCs w:val="24"/>
                <w:highlight w:val="none"/>
                <w:u w:val="none" w:color="auto"/>
                <w:lang w:eastAsia="zh-CN"/>
              </w:rPr>
              <w:t>，硬化面积为</w:t>
            </w:r>
            <w:r>
              <w:rPr>
                <w:rFonts w:hint="eastAsia" w:cs="Times New Roman"/>
                <w:smallCaps w:val="0"/>
                <w:color w:val="auto"/>
                <w:sz w:val="24"/>
                <w:szCs w:val="24"/>
                <w:highlight w:val="none"/>
                <w:u w:val="none" w:color="auto"/>
                <w:lang w:val="en-US" w:eastAsia="zh-CN"/>
              </w:rPr>
              <w:t>8807.82㎡</w:t>
            </w:r>
            <w:r>
              <w:rPr>
                <w:rFonts w:hint="default" w:ascii="Times New Roman" w:hAnsi="Times New Roman" w:eastAsia="宋体" w:cs="Times New Roman"/>
                <w:smallCaps w:val="0"/>
                <w:color w:val="auto"/>
                <w:sz w:val="24"/>
                <w:szCs w:val="24"/>
                <w:highlight w:val="none"/>
                <w:u w:val="none" w:color="auto"/>
              </w:rPr>
              <w:t>。</w:t>
            </w:r>
          </w:p>
          <w:p w14:paraId="0B68F97E">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rPr>
                <w:rFonts w:hint="eastAsia" w:ascii="Times New Roman" w:hAnsi="Times New Roman" w:eastAsia="宋体"/>
                <w:smallCaps w:val="0"/>
                <w:color w:val="auto"/>
                <w:sz w:val="24"/>
                <w:szCs w:val="24"/>
                <w:highlight w:val="none"/>
                <w:u w:val="none" w:color="auto"/>
                <w:lang w:val="en-US" w:eastAsia="zh-CN"/>
              </w:rPr>
            </w:pPr>
            <w:r>
              <w:rPr>
                <w:rFonts w:hint="eastAsia" w:ascii="Times New Roman" w:hAnsi="Times New Roman" w:eastAsia="宋体" w:cs="Times New Roman"/>
                <w:smallCaps w:val="0"/>
                <w:color w:val="auto"/>
                <w:sz w:val="24"/>
                <w:szCs w:val="24"/>
                <w:highlight w:val="none"/>
                <w:u w:val="none" w:color="auto"/>
                <w:lang w:val="en-US" w:eastAsia="zh-CN"/>
              </w:rPr>
              <w:t>经此措施后</w:t>
            </w:r>
            <w:r>
              <w:rPr>
                <w:rFonts w:hint="default" w:ascii="Times New Roman" w:hAnsi="Times New Roman" w:eastAsia="宋体" w:cs="Times New Roman"/>
                <w:smallCaps w:val="0"/>
                <w:color w:val="auto"/>
                <w:sz w:val="24"/>
                <w:szCs w:val="24"/>
                <w:highlight w:val="none"/>
                <w:u w:val="none" w:color="auto"/>
              </w:rPr>
              <w:t>，本项目排放的污染物对周围</w:t>
            </w:r>
            <w:r>
              <w:rPr>
                <w:rFonts w:hint="eastAsia" w:ascii="Times New Roman" w:hAnsi="Times New Roman" w:eastAsia="宋体" w:cs="Times New Roman"/>
                <w:smallCaps w:val="0"/>
                <w:color w:val="auto"/>
                <w:sz w:val="24"/>
                <w:szCs w:val="24"/>
                <w:highlight w:val="none"/>
                <w:u w:val="none" w:color="auto"/>
                <w:lang w:val="en-US" w:eastAsia="zh-CN"/>
              </w:rPr>
              <w:t>地下水、</w:t>
            </w:r>
            <w:r>
              <w:rPr>
                <w:rFonts w:hint="default" w:ascii="Times New Roman" w:hAnsi="Times New Roman" w:eastAsia="宋体" w:cs="Times New Roman"/>
                <w:smallCaps w:val="0"/>
                <w:color w:val="auto"/>
                <w:sz w:val="24"/>
                <w:szCs w:val="24"/>
                <w:highlight w:val="none"/>
                <w:u w:val="none" w:color="auto"/>
              </w:rPr>
              <w:t>土壤环境不会产生明显不利影响。只要企业加强管理，采取各项有效的措施，项目运营期对</w:t>
            </w:r>
            <w:r>
              <w:rPr>
                <w:rFonts w:hint="eastAsia" w:ascii="Times New Roman" w:hAnsi="Times New Roman" w:eastAsia="宋体" w:cs="Times New Roman"/>
                <w:smallCaps w:val="0"/>
                <w:color w:val="auto"/>
                <w:sz w:val="24"/>
                <w:szCs w:val="24"/>
                <w:highlight w:val="none"/>
                <w:u w:val="none" w:color="auto"/>
                <w:lang w:val="en-US" w:eastAsia="zh-CN"/>
              </w:rPr>
              <w:t>地下水、</w:t>
            </w:r>
            <w:r>
              <w:rPr>
                <w:rFonts w:hint="default" w:ascii="Times New Roman" w:hAnsi="Times New Roman" w:eastAsia="宋体" w:cs="Times New Roman"/>
                <w:smallCaps w:val="0"/>
                <w:color w:val="auto"/>
                <w:sz w:val="24"/>
                <w:szCs w:val="24"/>
                <w:highlight w:val="none"/>
                <w:u w:val="none" w:color="auto"/>
              </w:rPr>
              <w:t>土壤的影响较小</w:t>
            </w:r>
            <w:r>
              <w:rPr>
                <w:rFonts w:hint="eastAsia" w:ascii="Times New Roman" w:hAnsi="Times New Roman" w:eastAsia="宋体" w:cs="Times New Roman"/>
                <w:smallCaps w:val="0"/>
                <w:color w:val="auto"/>
                <w:sz w:val="24"/>
                <w:szCs w:val="24"/>
                <w:highlight w:val="none"/>
                <w:u w:val="none" w:color="auto"/>
                <w:lang w:eastAsia="zh-CN"/>
              </w:rPr>
              <w:t>。</w:t>
            </w:r>
          </w:p>
          <w:p w14:paraId="67AB4EE3">
            <w:pPr>
              <w:keepNext w:val="0"/>
              <w:keepLines w:val="0"/>
              <w:suppressLineNumbers w:val="0"/>
              <w:wordWrap w:val="0"/>
              <w:topLinePunct/>
              <w:spacing w:before="0" w:beforeAutospacing="0" w:after="0" w:afterAutospacing="0" w:line="360" w:lineRule="auto"/>
              <w:ind w:left="0" w:right="0"/>
              <w:rPr>
                <w:rFonts w:hint="default" w:ascii="宋体" w:hAnsi="宋体" w:eastAsia="宋体" w:cs="宋体"/>
                <w:b/>
                <w:bCs/>
                <w:color w:val="auto"/>
                <w:sz w:val="24"/>
                <w:u w:val="single" w:color="auto"/>
                <w:lang w:val="en-US" w:eastAsia="zh-CN"/>
              </w:rPr>
            </w:pPr>
            <w:r>
              <w:rPr>
                <w:rFonts w:hint="eastAsia" w:ascii="宋体" w:hAnsi="宋体" w:eastAsia="宋体" w:cs="宋体"/>
                <w:b/>
                <w:bCs/>
                <w:color w:val="auto"/>
                <w:sz w:val="24"/>
                <w:u w:val="single" w:color="auto"/>
                <w:lang w:val="en-US" w:eastAsia="zh-CN"/>
              </w:rPr>
              <w:t>4.2.6</w:t>
            </w:r>
            <w:r>
              <w:rPr>
                <w:rFonts w:hint="default" w:ascii="宋体" w:hAnsi="宋体" w:eastAsia="宋体" w:cs="宋体"/>
                <w:b/>
                <w:bCs/>
                <w:color w:val="auto"/>
                <w:sz w:val="24"/>
                <w:u w:val="single" w:color="auto"/>
                <w:lang w:val="en-US" w:eastAsia="zh-CN"/>
              </w:rPr>
              <w:t>生态恢复</w:t>
            </w:r>
          </w:p>
          <w:p w14:paraId="50A97670">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rPr>
                <w:rFonts w:hint="eastAsia" w:ascii="Times New Roman" w:hAnsi="Times New Roman" w:eastAsia="宋体" w:cs="Times New Roman"/>
                <w:smallCaps w:val="0"/>
                <w:color w:val="auto"/>
                <w:sz w:val="24"/>
                <w:szCs w:val="24"/>
                <w:highlight w:val="none"/>
                <w:u w:val="single" w:color="auto"/>
                <w:lang w:val="en-US" w:eastAsia="zh-CN"/>
              </w:rPr>
            </w:pPr>
            <w:r>
              <w:rPr>
                <w:rFonts w:ascii="宋体" w:hAnsi="宋体" w:eastAsia="宋体" w:cs="宋体"/>
                <w:color w:val="auto"/>
                <w:kern w:val="0"/>
                <w:sz w:val="24"/>
                <w:szCs w:val="24"/>
                <w:u w:val="single" w:color="auto"/>
                <w:lang w:val="en-US" w:eastAsia="zh-CN" w:bidi="ar"/>
              </w:rPr>
              <w:t>本</w:t>
            </w:r>
            <w:r>
              <w:rPr>
                <w:rFonts w:hint="eastAsia" w:ascii="Times New Roman" w:hAnsi="Times New Roman" w:eastAsia="宋体" w:cs="Times New Roman"/>
                <w:smallCaps w:val="0"/>
                <w:color w:val="auto"/>
                <w:sz w:val="24"/>
                <w:szCs w:val="24"/>
                <w:highlight w:val="none"/>
                <w:u w:val="single" w:color="auto"/>
                <w:lang w:val="en-US" w:eastAsia="zh-CN"/>
              </w:rPr>
              <w:t>项目为机制砂加工临时用地项目，两年运营服务期满后需及时落实临时占地生态修复工作，经生态恢复期治理后，保障临时占地恢复原有土地利用功能，具体分三种处置方案如下：</w:t>
            </w:r>
          </w:p>
          <w:p w14:paraId="7CAAC130">
            <w:pPr>
              <w:pStyle w:val="8"/>
              <w:keepNext w:val="0"/>
              <w:keepLines w:val="0"/>
              <w:pageBreakBefore w:val="0"/>
              <w:widowControl w:val="0"/>
              <w:tabs>
                <w:tab w:val="left" w:pos="539"/>
                <w:tab w:val="left" w:pos="1257"/>
              </w:tabs>
              <w:kinsoku/>
              <w:wordWrap w:val="0"/>
              <w:overflowPunct/>
              <w:topLinePunct/>
              <w:autoSpaceDE/>
              <w:autoSpaceDN/>
              <w:bidi w:val="0"/>
              <w:adjustRightInd/>
              <w:snapToGrid/>
              <w:spacing w:line="360" w:lineRule="auto"/>
              <w:ind w:firstLine="480" w:firstLineChars="200"/>
              <w:rPr>
                <w:rFonts w:hint="eastAsia"/>
                <w:b w:val="0"/>
                <w:bCs w:val="0"/>
                <w:color w:val="auto"/>
                <w:sz w:val="24"/>
                <w:szCs w:val="24"/>
                <w:highlight w:val="none"/>
                <w:u w:val="single" w:color="auto"/>
              </w:rPr>
            </w:pPr>
            <w:r>
              <w:rPr>
                <w:rFonts w:hint="eastAsia"/>
                <w:b w:val="0"/>
                <w:bCs w:val="0"/>
                <w:color w:val="auto"/>
                <w:sz w:val="24"/>
                <w:szCs w:val="24"/>
                <w:highlight w:val="none"/>
                <w:u w:val="single" w:color="auto"/>
              </w:rPr>
              <w:t>①到期无偿收回不予续期：提前停产清料，编制拆除污染防治方案，有序拆除全部临时设施、破除硬化地面，清运建筑垃圾；场地平整、覆土复绿，恢复原有土地利用形态，同步开展土壤、地下水监测，存在污染由建设单位全额承担修复责任，达到原状归还土地要求。</w:t>
            </w:r>
          </w:p>
          <w:p w14:paraId="504118D4">
            <w:pPr>
              <w:pStyle w:val="8"/>
              <w:keepNext w:val="0"/>
              <w:keepLines w:val="0"/>
              <w:pageBreakBefore w:val="0"/>
              <w:widowControl w:val="0"/>
              <w:tabs>
                <w:tab w:val="left" w:pos="539"/>
                <w:tab w:val="left" w:pos="1257"/>
              </w:tabs>
              <w:kinsoku/>
              <w:wordWrap w:val="0"/>
              <w:overflowPunct/>
              <w:topLinePunct/>
              <w:autoSpaceDE/>
              <w:autoSpaceDN/>
              <w:bidi w:val="0"/>
              <w:adjustRightInd/>
              <w:snapToGrid/>
              <w:spacing w:line="360" w:lineRule="auto"/>
              <w:ind w:firstLine="480" w:firstLineChars="200"/>
              <w:rPr>
                <w:rFonts w:hint="eastAsia"/>
                <w:b w:val="0"/>
                <w:bCs w:val="0"/>
                <w:color w:val="auto"/>
                <w:sz w:val="24"/>
                <w:szCs w:val="24"/>
                <w:highlight w:val="none"/>
                <w:u w:val="single" w:color="auto"/>
              </w:rPr>
            </w:pPr>
            <w:r>
              <w:rPr>
                <w:rFonts w:hint="eastAsia"/>
                <w:b w:val="0"/>
                <w:bCs w:val="0"/>
                <w:color w:val="auto"/>
                <w:sz w:val="24"/>
                <w:szCs w:val="24"/>
                <w:highlight w:val="none"/>
                <w:u w:val="single" w:color="auto"/>
              </w:rPr>
              <w:t>②到期申请续期：依法完成临时用地续期审批，重新签订用地协议，续期期间维持临时项目属性，严禁变更用地性质、新建永久建筑，持续落实原有环保及生态管控措施。</w:t>
            </w:r>
          </w:p>
          <w:p w14:paraId="26CFA00B">
            <w:pPr>
              <w:pStyle w:val="8"/>
              <w:keepNext w:val="0"/>
              <w:keepLines w:val="0"/>
              <w:pageBreakBefore w:val="0"/>
              <w:widowControl w:val="0"/>
              <w:tabs>
                <w:tab w:val="left" w:pos="539"/>
                <w:tab w:val="left" w:pos="1257"/>
              </w:tabs>
              <w:kinsoku/>
              <w:wordWrap w:val="0"/>
              <w:overflowPunct/>
              <w:topLinePunct/>
              <w:autoSpaceDE/>
              <w:autoSpaceDN/>
              <w:bidi w:val="0"/>
              <w:adjustRightInd/>
              <w:snapToGrid/>
              <w:spacing w:line="360" w:lineRule="auto"/>
              <w:ind w:firstLine="480" w:firstLineChars="200"/>
              <w:rPr>
                <w:rFonts w:hint="eastAsia"/>
                <w:b w:val="0"/>
                <w:bCs w:val="0"/>
                <w:color w:val="auto"/>
                <w:sz w:val="24"/>
                <w:szCs w:val="24"/>
                <w:highlight w:val="none"/>
                <w:u w:val="single" w:color="auto"/>
              </w:rPr>
            </w:pPr>
            <w:r>
              <w:rPr>
                <w:rFonts w:hint="eastAsia"/>
                <w:b w:val="0"/>
                <w:bCs w:val="0"/>
                <w:color w:val="auto"/>
                <w:sz w:val="24"/>
                <w:szCs w:val="24"/>
                <w:highlight w:val="none"/>
                <w:u w:val="single" w:color="auto"/>
              </w:rPr>
              <w:t>③规划调整转为正式用地：若地块规划调整，依规办理建设用地审批，同步开展环评变更或重新报批，现有设施评估改造利旧，按照永久项目生态管控要求升级环保措施，纳入常态化监管。</w:t>
            </w:r>
          </w:p>
          <w:p w14:paraId="0D7E9352">
            <w:pPr>
              <w:pStyle w:val="8"/>
              <w:keepNext w:val="0"/>
              <w:keepLines w:val="0"/>
              <w:pageBreakBefore w:val="0"/>
              <w:widowControl w:val="0"/>
              <w:tabs>
                <w:tab w:val="left" w:pos="539"/>
                <w:tab w:val="left" w:pos="1257"/>
              </w:tabs>
              <w:kinsoku/>
              <w:wordWrap w:val="0"/>
              <w:overflowPunct/>
              <w:topLinePunct/>
              <w:autoSpaceDE/>
              <w:autoSpaceDN/>
              <w:bidi w:val="0"/>
              <w:adjustRightInd/>
              <w:snapToGrid/>
              <w:spacing w:line="360" w:lineRule="auto"/>
              <w:ind w:firstLine="0"/>
              <w:rPr>
                <w:color w:val="auto"/>
                <w:sz w:val="24"/>
                <w:szCs w:val="24"/>
                <w:highlight w:val="none"/>
                <w:u w:val="none" w:color="auto"/>
              </w:rPr>
            </w:pPr>
            <w:r>
              <w:rPr>
                <w:b/>
                <w:bCs/>
                <w:color w:val="auto"/>
                <w:sz w:val="24"/>
                <w:szCs w:val="24"/>
                <w:highlight w:val="none"/>
                <w:u w:val="none" w:color="auto"/>
              </w:rPr>
              <w:t>4.</w:t>
            </w:r>
            <w:r>
              <w:rPr>
                <w:rFonts w:hint="eastAsia"/>
                <w:b/>
                <w:bCs/>
                <w:color w:val="auto"/>
                <w:sz w:val="24"/>
                <w:szCs w:val="24"/>
                <w:highlight w:val="none"/>
                <w:u w:val="none" w:color="auto"/>
              </w:rPr>
              <w:t>2.</w:t>
            </w:r>
            <w:r>
              <w:rPr>
                <w:rFonts w:hint="eastAsia"/>
                <w:b/>
                <w:bCs/>
                <w:color w:val="auto"/>
                <w:sz w:val="24"/>
                <w:szCs w:val="24"/>
                <w:highlight w:val="none"/>
                <w:u w:val="none" w:color="auto"/>
                <w:lang w:val="en-US" w:eastAsia="zh-CN"/>
              </w:rPr>
              <w:t>6</w:t>
            </w:r>
            <w:r>
              <w:rPr>
                <w:rFonts w:hint="eastAsia"/>
                <w:b/>
                <w:bCs/>
                <w:color w:val="auto"/>
                <w:sz w:val="24"/>
                <w:szCs w:val="24"/>
                <w:highlight w:val="none"/>
                <w:u w:val="none" w:color="auto"/>
              </w:rPr>
              <w:t>环境风险分析</w:t>
            </w:r>
          </w:p>
          <w:p w14:paraId="76A9FD8B">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rPr>
                <w:rFonts w:ascii="宋体" w:hAnsi="宋体" w:eastAsia="宋体" w:cs="宋体"/>
                <w:color w:val="auto"/>
                <w:sz w:val="24"/>
                <w:szCs w:val="24"/>
                <w:u w:val="single" w:color="auto"/>
              </w:rPr>
            </w:pPr>
            <w:r>
              <w:rPr>
                <w:rFonts w:ascii="宋体" w:hAnsi="宋体" w:eastAsia="宋体" w:cs="宋体"/>
                <w:color w:val="auto"/>
                <w:sz w:val="24"/>
                <w:szCs w:val="24"/>
                <w:u w:val="single" w:color="auto"/>
              </w:rPr>
              <w:t>本项目不涉及《建设项目环境风险评价技术导则》（HJ169-2018）附录 B 所列环境风险物质，主要潜在环境风险为沉淀池、清水池防渗破损泥浆泄漏、极端暴雨废水溢流排入三道沟河、布袋除尘设施失效粉尘非正常排放、大风天气堆场扬尘扩散、PAM 絮凝剂散落污染土壤及地表水等大气、水环境风险。因此本项目需构建完善环境风险防控体系、配套应急设施、编制突发环境事件应急预案，降低环境事故发生概率，规避对周边生态敏感目标的不利影响。本次评价要求项目运营期配套应急设施、布设警示标识、建立风险防控制度，常态化开展员工安全教育培训，规范作业操作，防范突发环境污染事故发生。</w:t>
            </w:r>
          </w:p>
          <w:p w14:paraId="744A0DC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color w:val="auto"/>
                <w:sz w:val="24"/>
                <w:szCs w:val="24"/>
                <w:u w:val="single" w:color="auto"/>
              </w:rPr>
            </w:pPr>
            <w:r>
              <w:rPr>
                <w:color w:val="auto"/>
                <w:sz w:val="24"/>
                <w:szCs w:val="24"/>
                <w:u w:val="single" w:color="auto"/>
              </w:rPr>
              <w:t>环境风险防控措施</w:t>
            </w:r>
          </w:p>
          <w:p w14:paraId="7A8014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color w:val="auto"/>
                <w:sz w:val="24"/>
                <w:szCs w:val="24"/>
                <w:u w:val="single" w:color="auto"/>
              </w:rPr>
            </w:pPr>
            <w:r>
              <w:rPr>
                <w:rFonts w:ascii="宋体" w:hAnsi="宋体" w:eastAsia="宋体" w:cs="宋体"/>
                <w:color w:val="auto"/>
                <w:kern w:val="0"/>
                <w:sz w:val="24"/>
                <w:szCs w:val="24"/>
                <w:u w:val="single" w:color="auto"/>
                <w:lang w:val="en-US" w:eastAsia="zh-CN" w:bidi="ar"/>
              </w:rPr>
              <w:t>(1) 完善废水池体防渗结构与日常巡检管理制度；沉淀池、清水池采用 C30 抗渗混凝土（抗渗等级 P8）+2mm HDPE 防渗膜双重防渗结构，等效黏土防渗层厚度≥1.5m，整体渗透系数满足</w:t>
            </w:r>
            <w:r>
              <w:rPr>
                <w:rFonts w:ascii="宋体" w:hAnsi="宋体" w:eastAsia="宋体" w:cs="宋体"/>
                <w:color w:val="auto"/>
                <w:kern w:val="0"/>
                <w:sz w:val="29"/>
                <w:szCs w:val="29"/>
                <w:u w:val="single" w:color="auto"/>
                <w:lang w:val="en-US" w:eastAsia="zh-CN" w:bidi="ar"/>
              </w:rPr>
              <w:t>K≤1×10−7cm/s</w:t>
            </w:r>
            <w:r>
              <w:rPr>
                <w:rFonts w:ascii="宋体" w:hAnsi="宋体" w:eastAsia="宋体" w:cs="宋体"/>
                <w:color w:val="auto"/>
                <w:kern w:val="0"/>
                <w:sz w:val="24"/>
                <w:szCs w:val="24"/>
                <w:u w:val="single" w:color="auto"/>
                <w:lang w:val="en-US" w:eastAsia="zh-CN" w:bidi="ar"/>
              </w:rPr>
              <w:t>；池体顶部设置 30cm 高混凝土防溢埂，池体外围修筑 0.5m 高闭合混凝土围堰，围堰内侧设置导流截水沟，溢流废水、渗漏废水可自流导入厂区东侧有效容积</w:t>
            </w:r>
            <w:r>
              <w:rPr>
                <w:rFonts w:ascii="宋体" w:hAnsi="宋体" w:eastAsia="宋体" w:cs="宋体"/>
                <w:color w:val="auto"/>
                <w:kern w:val="0"/>
                <w:sz w:val="29"/>
                <w:szCs w:val="29"/>
                <w:u w:val="single" w:color="auto"/>
                <w:lang w:val="en-US" w:eastAsia="zh-CN" w:bidi="ar"/>
              </w:rPr>
              <w:t>150m3</w:t>
            </w:r>
            <w:r>
              <w:rPr>
                <w:rFonts w:ascii="宋体" w:hAnsi="宋体" w:eastAsia="宋体" w:cs="宋体"/>
                <w:color w:val="auto"/>
                <w:kern w:val="0"/>
                <w:sz w:val="24"/>
                <w:szCs w:val="24"/>
                <w:u w:val="single" w:color="auto"/>
                <w:lang w:val="en-US" w:eastAsia="zh-CN" w:bidi="ar"/>
              </w:rPr>
              <w:t>地下封闭式事故应急池；安排专人每日早晚开展池壁、防渗膜焊缝、管道法兰接头渗漏巡检，降雨天气加密巡查频次，池体四角配套地下水观测井，每半月监测地下水悬浮物指标，一旦发现渗漏问题立即停产检修整改。</w:t>
            </w:r>
          </w:p>
          <w:p w14:paraId="43EE9D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color w:val="auto"/>
                <w:sz w:val="24"/>
                <w:szCs w:val="24"/>
                <w:u w:val="single" w:color="auto"/>
              </w:rPr>
            </w:pPr>
            <w:r>
              <w:rPr>
                <w:rFonts w:ascii="宋体" w:hAnsi="宋体" w:eastAsia="宋体" w:cs="宋体"/>
                <w:color w:val="auto"/>
                <w:kern w:val="0"/>
                <w:sz w:val="24"/>
                <w:szCs w:val="24"/>
                <w:u w:val="single" w:color="auto"/>
                <w:lang w:val="en-US" w:eastAsia="zh-CN" w:bidi="ar"/>
              </w:rPr>
              <w:t>(2) 落实环保设施运维管理制度，保障废气、废水处理设备长期稳定运行；布袋除尘系统配置备用备件，回用水泵、泥浆输送泵采用一用一备配置，建立设备检修、维护台账，规避除尘失效、水泵停运造成污染物非正常排放问题。</w:t>
            </w:r>
          </w:p>
          <w:p w14:paraId="58F1C3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color w:val="auto"/>
                <w:sz w:val="24"/>
                <w:szCs w:val="24"/>
                <w:u w:val="single" w:color="auto"/>
              </w:rPr>
            </w:pPr>
            <w:r>
              <w:rPr>
                <w:rFonts w:ascii="宋体" w:hAnsi="宋体" w:eastAsia="宋体" w:cs="宋体"/>
                <w:color w:val="auto"/>
                <w:kern w:val="0"/>
                <w:sz w:val="24"/>
                <w:szCs w:val="24"/>
                <w:u w:val="single" w:color="auto"/>
                <w:lang w:val="en-US" w:eastAsia="zh-CN" w:bidi="ar"/>
              </w:rPr>
              <w:t>(3) 常态化开展人员专业培训；建设单位针对在岗作业人员、管理人员开展水污染防治、扬尘管控、渗漏应急处置、生态环保法律法规专项培训，明确生产线开停机、设备检修标准化作业流程，规范非正常工况操作管控要求。</w:t>
            </w:r>
          </w:p>
          <w:p w14:paraId="4B552D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color w:val="auto"/>
                <w:sz w:val="24"/>
                <w:szCs w:val="24"/>
                <w:u w:val="single" w:color="auto"/>
              </w:rPr>
            </w:pPr>
            <w:r>
              <w:rPr>
                <w:rFonts w:ascii="宋体" w:hAnsi="宋体" w:eastAsia="宋体" w:cs="宋体"/>
                <w:color w:val="auto"/>
                <w:kern w:val="0"/>
                <w:sz w:val="24"/>
                <w:szCs w:val="24"/>
                <w:u w:val="single" w:color="auto"/>
                <w:lang w:val="en-US" w:eastAsia="zh-CN" w:bidi="ar"/>
              </w:rPr>
              <w:t>(4) 厂区分区防渗硬化处理；生产车间、原料堆场、成品堆场、板框压滤区域、絮凝剂药剂库房地面全部硬化防渗，堆场四周配套截排水沟，场地初期雨水、地面冲洗废水全部收集送入厂区废水处理系统处置，严禁未经管控漫流进入三道沟河。</w:t>
            </w:r>
          </w:p>
          <w:p w14:paraId="69118F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color w:val="auto"/>
                <w:sz w:val="24"/>
                <w:szCs w:val="24"/>
                <w:u w:val="single" w:color="auto"/>
              </w:rPr>
            </w:pPr>
            <w:r>
              <w:rPr>
                <w:rFonts w:ascii="宋体" w:hAnsi="宋体" w:eastAsia="宋体" w:cs="宋体"/>
                <w:color w:val="auto"/>
                <w:kern w:val="0"/>
                <w:sz w:val="24"/>
                <w:szCs w:val="24"/>
                <w:u w:val="single" w:color="auto"/>
                <w:lang w:val="en-US" w:eastAsia="zh-CN" w:bidi="ar"/>
              </w:rPr>
              <w:t>(5) 针对性制定环境风险防控方案及可落地的突发环境事件应急预案；重点围绕泥浆泄漏入河、暴雨污水溢流、除尘设施故障颗粒物超标排放三类典型风险编制专项现场处置方案，建立厂区内部应急处置流程，搭建与属地乡镇、生态环境主管部门应急联动机制，预案内容向全体员工宣贯交底，定期组织实操应急演练，事故发生后快速采取截污、封堵、抽排措施，最大限度降低对三道沟河 Ⅱ 类水体及河岸生态缓冲带的影响。</w:t>
            </w:r>
          </w:p>
          <w:p w14:paraId="4A8FAB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rFonts w:ascii="宋体" w:hAnsi="宋体" w:eastAsia="宋体" w:cs="宋体"/>
                <w:color w:val="auto"/>
                <w:kern w:val="0"/>
                <w:sz w:val="24"/>
                <w:szCs w:val="24"/>
                <w:u w:val="single" w:color="auto"/>
                <w:lang w:val="en-US" w:eastAsia="zh-CN" w:bidi="ar"/>
              </w:rPr>
            </w:pPr>
            <w:r>
              <w:rPr>
                <w:rFonts w:ascii="宋体" w:hAnsi="宋体" w:eastAsia="宋体" w:cs="宋体"/>
                <w:color w:val="auto"/>
                <w:kern w:val="0"/>
                <w:sz w:val="24"/>
                <w:szCs w:val="24"/>
                <w:u w:val="single" w:color="auto"/>
                <w:lang w:val="en-US" w:eastAsia="zh-CN" w:bidi="ar"/>
              </w:rPr>
              <w:t xml:space="preserve">(6) 应急预案管理要求 </w:t>
            </w:r>
          </w:p>
          <w:p w14:paraId="328232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color w:val="auto"/>
                <w:sz w:val="24"/>
                <w:szCs w:val="24"/>
                <w:u w:val="single" w:color="auto"/>
              </w:rPr>
            </w:pPr>
            <w:r>
              <w:rPr>
                <w:rFonts w:ascii="宋体" w:hAnsi="宋体" w:eastAsia="宋体" w:cs="宋体"/>
                <w:color w:val="auto"/>
                <w:kern w:val="0"/>
                <w:sz w:val="24"/>
                <w:szCs w:val="24"/>
                <w:u w:val="single" w:color="auto"/>
                <w:lang w:val="en-US" w:eastAsia="zh-CN" w:bidi="ar"/>
              </w:rPr>
              <w:t>企业应建立应急响应机构，该机构主要职责包括：负责制定、修订本企业突发环境事件应急预案，并组织年度应急演练；负责下达预案启动和终止指令；负责统筹调配救援人员、应急设备和应急物资器材；负责现场应急处置工作的协调与指挥；发生突发环境污染事件后第一时间向地方生态环境、属地政府部门上报，必要时申请外部应急增援；负责事后环境污染事件原因排查、调查与整改闭环工作。</w:t>
            </w:r>
          </w:p>
          <w:p w14:paraId="282644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color w:val="auto"/>
                <w:sz w:val="24"/>
                <w:szCs w:val="24"/>
                <w:u w:val="single" w:color="auto"/>
              </w:rPr>
            </w:pPr>
            <w:r>
              <w:rPr>
                <w:rFonts w:ascii="宋体" w:hAnsi="宋体" w:eastAsia="宋体" w:cs="宋体"/>
                <w:color w:val="auto"/>
                <w:kern w:val="0"/>
                <w:sz w:val="24"/>
                <w:szCs w:val="24"/>
                <w:u w:val="single" w:color="auto"/>
                <w:lang w:val="en-US" w:eastAsia="zh-CN" w:bidi="ar"/>
              </w:rPr>
              <w:t>针对本企业可能存在的风险隐患编制应急预案，主要内容包括应急组织架构、应急物资设备清单、各类污染事故应急处置措施、应急监测方案、内外通讯联络机制、人员培训与应急演练计划。</w:t>
            </w:r>
          </w:p>
          <w:p w14:paraId="348571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rFonts w:ascii="宋体" w:hAnsi="宋体" w:eastAsia="宋体" w:cs="宋体"/>
                <w:color w:val="auto"/>
                <w:kern w:val="0"/>
                <w:sz w:val="24"/>
                <w:szCs w:val="24"/>
                <w:u w:val="single" w:color="auto"/>
                <w:lang w:val="en-US" w:eastAsia="zh-CN" w:bidi="ar"/>
              </w:rPr>
            </w:pPr>
            <w:r>
              <w:rPr>
                <w:rFonts w:ascii="宋体" w:hAnsi="宋体" w:eastAsia="宋体" w:cs="宋体"/>
                <w:color w:val="auto"/>
                <w:kern w:val="0"/>
                <w:sz w:val="24"/>
                <w:szCs w:val="24"/>
                <w:u w:val="single" w:color="auto"/>
                <w:lang w:val="en-US" w:eastAsia="zh-CN" w:bidi="ar"/>
              </w:rPr>
              <w:t>应急预案应包括的内容见下表。</w:t>
            </w:r>
          </w:p>
          <w:tbl>
            <w:tblPr>
              <w:tblStyle w:val="26"/>
              <w:tblW w:w="0" w:type="auto"/>
              <w:tblInd w:w="-119" w:type="dxa"/>
              <w:tblBorders>
                <w:top w:val="single" w:color="000000" w:themeColor="text1" w:sz="12" w:space="0"/>
                <w:left w:val="none" w:color="auto" w:sz="0" w:space="0"/>
                <w:bottom w:val="single" w:color="000000" w:themeColor="text1" w:sz="12" w:space="0"/>
                <w:right w:val="none" w:color="auto" w:sz="0" w:space="0"/>
                <w:insideH w:val="single" w:color="000000" w:themeColor="text1" w:sz="6" w:space="0"/>
                <w:insideV w:val="single" w:color="000000" w:themeColor="text1" w:sz="6" w:space="0"/>
              </w:tblBorders>
              <w:shd w:val="clear" w:color="auto" w:fill="auto"/>
              <w:tblLayout w:type="autofit"/>
              <w:tblCellMar>
                <w:top w:w="15" w:type="dxa"/>
                <w:left w:w="15" w:type="dxa"/>
                <w:bottom w:w="15" w:type="dxa"/>
                <w:right w:w="15" w:type="dxa"/>
              </w:tblCellMar>
            </w:tblPr>
            <w:tblGrid>
              <w:gridCol w:w="507"/>
              <w:gridCol w:w="1824"/>
              <w:gridCol w:w="5417"/>
            </w:tblGrid>
            <w:tr w14:paraId="737B79BE">
              <w:tblPrEx>
                <w:tblBorders>
                  <w:top w:val="single" w:color="000000" w:themeColor="text1" w:sz="12" w:space="0"/>
                  <w:left w:val="none" w:color="auto" w:sz="0" w:space="0"/>
                  <w:bottom w:val="single" w:color="000000" w:themeColor="text1" w:sz="12" w:space="0"/>
                  <w:right w:val="none" w:color="auto" w:sz="0"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blHeader/>
              </w:trPr>
              <w:tc>
                <w:tcPr>
                  <w:tcW w:w="0" w:type="auto"/>
                  <w:tcBorders>
                    <w:tl2br w:val="nil"/>
                    <w:tr2bl w:val="nil"/>
                  </w:tcBorders>
                  <w:shd w:val="clear" w:color="auto" w:fill="auto"/>
                  <w:tcMar>
                    <w:top w:w="120" w:type="dxa"/>
                    <w:left w:w="120" w:type="dxa"/>
                    <w:bottom w:w="120" w:type="dxa"/>
                    <w:right w:w="120" w:type="dxa"/>
                  </w:tcMar>
                  <w:vAlign w:val="center"/>
                </w:tcPr>
                <w:p w14:paraId="1669D94A">
                  <w:pPr>
                    <w:keepNext w:val="0"/>
                    <w:keepLines w:val="0"/>
                    <w:widowControl/>
                    <w:suppressLineNumbers w:val="0"/>
                    <w:spacing w:line="240" w:lineRule="auto"/>
                    <w:jc w:val="center"/>
                    <w:rPr>
                      <w:b/>
                      <w:bCs/>
                      <w:color w:val="auto"/>
                      <w:sz w:val="21"/>
                      <w:szCs w:val="21"/>
                      <w:u w:val="single" w:color="auto"/>
                    </w:rPr>
                  </w:pPr>
                  <w:r>
                    <w:rPr>
                      <w:rFonts w:ascii="宋体" w:hAnsi="宋体" w:eastAsia="宋体" w:cs="宋体"/>
                      <w:b/>
                      <w:bCs/>
                      <w:color w:val="auto"/>
                      <w:kern w:val="0"/>
                      <w:sz w:val="21"/>
                      <w:szCs w:val="21"/>
                      <w:u w:val="single" w:color="auto"/>
                      <w:lang w:val="en-US" w:eastAsia="zh-CN" w:bidi="ar"/>
                    </w:rPr>
                    <w:t>序号</w:t>
                  </w:r>
                </w:p>
              </w:tc>
              <w:tc>
                <w:tcPr>
                  <w:tcW w:w="0" w:type="auto"/>
                  <w:tcBorders>
                    <w:tl2br w:val="nil"/>
                    <w:tr2bl w:val="nil"/>
                  </w:tcBorders>
                  <w:shd w:val="clear" w:color="auto" w:fill="auto"/>
                  <w:tcMar>
                    <w:top w:w="120" w:type="dxa"/>
                    <w:left w:w="120" w:type="dxa"/>
                    <w:bottom w:w="120" w:type="dxa"/>
                    <w:right w:w="120" w:type="dxa"/>
                  </w:tcMar>
                  <w:vAlign w:val="center"/>
                </w:tcPr>
                <w:p w14:paraId="6E8B1FE6">
                  <w:pPr>
                    <w:keepNext w:val="0"/>
                    <w:keepLines w:val="0"/>
                    <w:widowControl/>
                    <w:suppressLineNumbers w:val="0"/>
                    <w:spacing w:line="240" w:lineRule="auto"/>
                    <w:jc w:val="center"/>
                    <w:rPr>
                      <w:b/>
                      <w:bCs/>
                      <w:color w:val="auto"/>
                      <w:sz w:val="21"/>
                      <w:szCs w:val="21"/>
                      <w:u w:val="single" w:color="auto"/>
                    </w:rPr>
                  </w:pPr>
                  <w:r>
                    <w:rPr>
                      <w:rFonts w:ascii="宋体" w:hAnsi="宋体" w:eastAsia="宋体" w:cs="宋体"/>
                      <w:b/>
                      <w:bCs/>
                      <w:color w:val="auto"/>
                      <w:kern w:val="0"/>
                      <w:sz w:val="21"/>
                      <w:szCs w:val="21"/>
                      <w:u w:val="single" w:color="auto"/>
                      <w:lang w:val="en-US" w:eastAsia="zh-CN" w:bidi="ar"/>
                    </w:rPr>
                    <w:t>项目</w:t>
                  </w:r>
                </w:p>
              </w:tc>
              <w:tc>
                <w:tcPr>
                  <w:tcW w:w="0" w:type="auto"/>
                  <w:tcBorders>
                    <w:tl2br w:val="nil"/>
                    <w:tr2bl w:val="nil"/>
                  </w:tcBorders>
                  <w:shd w:val="clear" w:color="auto" w:fill="auto"/>
                  <w:tcMar>
                    <w:top w:w="120" w:type="dxa"/>
                    <w:left w:w="120" w:type="dxa"/>
                    <w:bottom w:w="120" w:type="dxa"/>
                    <w:right w:w="120" w:type="dxa"/>
                  </w:tcMar>
                  <w:vAlign w:val="center"/>
                </w:tcPr>
                <w:p w14:paraId="30A1A492">
                  <w:pPr>
                    <w:keepNext w:val="0"/>
                    <w:keepLines w:val="0"/>
                    <w:widowControl/>
                    <w:suppressLineNumbers w:val="0"/>
                    <w:spacing w:line="240" w:lineRule="auto"/>
                    <w:jc w:val="center"/>
                    <w:rPr>
                      <w:b/>
                      <w:bCs/>
                      <w:color w:val="auto"/>
                      <w:sz w:val="21"/>
                      <w:szCs w:val="21"/>
                      <w:u w:val="single" w:color="auto"/>
                    </w:rPr>
                  </w:pPr>
                  <w:r>
                    <w:rPr>
                      <w:rFonts w:ascii="宋体" w:hAnsi="宋体" w:eastAsia="宋体" w:cs="宋体"/>
                      <w:b/>
                      <w:bCs/>
                      <w:color w:val="auto"/>
                      <w:kern w:val="0"/>
                      <w:sz w:val="21"/>
                      <w:szCs w:val="21"/>
                      <w:u w:val="single" w:color="auto"/>
                      <w:lang w:val="en-US" w:eastAsia="zh-CN" w:bidi="ar"/>
                    </w:rPr>
                    <w:t>内容及要求</w:t>
                  </w:r>
                </w:p>
              </w:tc>
            </w:tr>
            <w:tr w14:paraId="6DC00E59">
              <w:tblPrEx>
                <w:tblBorders>
                  <w:top w:val="single" w:color="000000" w:themeColor="text1" w:sz="12" w:space="0"/>
                  <w:left w:val="none" w:color="auto" w:sz="0" w:space="0"/>
                  <w:bottom w:val="single" w:color="000000" w:themeColor="text1" w:sz="12" w:space="0"/>
                  <w:right w:val="none" w:color="auto" w:sz="0" w:space="0"/>
                  <w:insideH w:val="single" w:color="000000" w:themeColor="text1" w:sz="6" w:space="0"/>
                  <w:insideV w:val="single" w:color="000000" w:themeColor="text1" w:sz="6" w:space="0"/>
                </w:tblBorders>
                <w:tblCellMar>
                  <w:top w:w="15" w:type="dxa"/>
                  <w:left w:w="15" w:type="dxa"/>
                  <w:bottom w:w="15" w:type="dxa"/>
                  <w:right w:w="15" w:type="dxa"/>
                </w:tblCellMar>
              </w:tblPrEx>
              <w:tc>
                <w:tcPr>
                  <w:tcW w:w="0" w:type="auto"/>
                  <w:tcBorders>
                    <w:tl2br w:val="nil"/>
                    <w:tr2bl w:val="nil"/>
                  </w:tcBorders>
                  <w:shd w:val="clear" w:color="auto" w:fill="auto"/>
                  <w:tcMar>
                    <w:top w:w="120" w:type="dxa"/>
                    <w:left w:w="120" w:type="dxa"/>
                    <w:bottom w:w="120" w:type="dxa"/>
                    <w:right w:w="120" w:type="dxa"/>
                  </w:tcMar>
                  <w:vAlign w:val="center"/>
                </w:tcPr>
                <w:p w14:paraId="25D824D6">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1</w:t>
                  </w:r>
                </w:p>
              </w:tc>
              <w:tc>
                <w:tcPr>
                  <w:tcW w:w="0" w:type="auto"/>
                  <w:tcBorders>
                    <w:tl2br w:val="nil"/>
                    <w:tr2bl w:val="nil"/>
                  </w:tcBorders>
                  <w:shd w:val="clear" w:color="auto" w:fill="auto"/>
                  <w:tcMar>
                    <w:top w:w="120" w:type="dxa"/>
                    <w:left w:w="120" w:type="dxa"/>
                    <w:bottom w:w="120" w:type="dxa"/>
                    <w:right w:w="120" w:type="dxa"/>
                  </w:tcMar>
                  <w:vAlign w:val="center"/>
                </w:tcPr>
                <w:p w14:paraId="77BD11A3">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应急计划区</w:t>
                  </w:r>
                </w:p>
              </w:tc>
              <w:tc>
                <w:tcPr>
                  <w:tcW w:w="0" w:type="auto"/>
                  <w:tcBorders>
                    <w:tl2br w:val="nil"/>
                    <w:tr2bl w:val="nil"/>
                  </w:tcBorders>
                  <w:shd w:val="clear" w:color="auto" w:fill="auto"/>
                  <w:tcMar>
                    <w:top w:w="120" w:type="dxa"/>
                    <w:left w:w="120" w:type="dxa"/>
                    <w:bottom w:w="120" w:type="dxa"/>
                    <w:right w:w="120" w:type="dxa"/>
                  </w:tcMar>
                  <w:vAlign w:val="center"/>
                </w:tcPr>
                <w:p w14:paraId="13D85490">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危险目标：厂区沉淀池、清水池、事故应急池、原料堆场、成品堆场、破碎制砂生产车间；环境保护目标：三道沟河（Ⅱ 类地表水水体）、河道河岸生态缓冲带、区域水源涵养植被</w:t>
                  </w:r>
                </w:p>
              </w:tc>
            </w:tr>
            <w:tr w14:paraId="0511591D">
              <w:tblPrEx>
                <w:tblBorders>
                  <w:top w:val="single" w:color="000000" w:themeColor="text1" w:sz="12" w:space="0"/>
                  <w:left w:val="none" w:color="auto" w:sz="0" w:space="0"/>
                  <w:bottom w:val="single" w:color="000000" w:themeColor="text1" w:sz="12" w:space="0"/>
                  <w:right w:val="none" w:color="auto" w:sz="0" w:space="0"/>
                  <w:insideH w:val="single" w:color="000000" w:themeColor="text1" w:sz="6" w:space="0"/>
                  <w:insideV w:val="single" w:color="000000" w:themeColor="text1" w:sz="6" w:space="0"/>
                </w:tblBorders>
                <w:tblCellMar>
                  <w:top w:w="15" w:type="dxa"/>
                  <w:left w:w="15" w:type="dxa"/>
                  <w:bottom w:w="15" w:type="dxa"/>
                  <w:right w:w="15" w:type="dxa"/>
                </w:tblCellMar>
              </w:tblPrEx>
              <w:tc>
                <w:tcPr>
                  <w:tcW w:w="0" w:type="auto"/>
                  <w:tcBorders>
                    <w:tl2br w:val="nil"/>
                    <w:tr2bl w:val="nil"/>
                  </w:tcBorders>
                  <w:shd w:val="clear" w:color="auto" w:fill="auto"/>
                  <w:tcMar>
                    <w:top w:w="120" w:type="dxa"/>
                    <w:left w:w="120" w:type="dxa"/>
                    <w:bottom w:w="120" w:type="dxa"/>
                    <w:right w:w="120" w:type="dxa"/>
                  </w:tcMar>
                  <w:vAlign w:val="center"/>
                </w:tcPr>
                <w:p w14:paraId="3F1B72E2">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2</w:t>
                  </w:r>
                </w:p>
              </w:tc>
              <w:tc>
                <w:tcPr>
                  <w:tcW w:w="0" w:type="auto"/>
                  <w:tcBorders>
                    <w:tl2br w:val="nil"/>
                    <w:tr2bl w:val="nil"/>
                  </w:tcBorders>
                  <w:shd w:val="clear" w:color="auto" w:fill="auto"/>
                  <w:tcMar>
                    <w:top w:w="120" w:type="dxa"/>
                    <w:left w:w="120" w:type="dxa"/>
                    <w:bottom w:w="120" w:type="dxa"/>
                    <w:right w:w="120" w:type="dxa"/>
                  </w:tcMar>
                  <w:vAlign w:val="center"/>
                </w:tcPr>
                <w:p w14:paraId="3844FBB6">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应急组织机构、人员</w:t>
                  </w:r>
                </w:p>
              </w:tc>
              <w:tc>
                <w:tcPr>
                  <w:tcW w:w="0" w:type="auto"/>
                  <w:tcBorders>
                    <w:tl2br w:val="nil"/>
                    <w:tr2bl w:val="nil"/>
                  </w:tcBorders>
                  <w:shd w:val="clear" w:color="auto" w:fill="auto"/>
                  <w:tcMar>
                    <w:top w:w="120" w:type="dxa"/>
                    <w:left w:w="120" w:type="dxa"/>
                    <w:bottom w:w="120" w:type="dxa"/>
                    <w:right w:w="120" w:type="dxa"/>
                  </w:tcMar>
                  <w:vAlign w:val="center"/>
                </w:tcPr>
                <w:p w14:paraId="101ED1A1">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设置厂区内部应急专项小组，明确应急总指挥、现场处置人员、对外联络上报人员、应急物资管理员；梳理外部应急联络单位，包含属地乡镇政府、临江市生态环境局、应急管理部门等联系方式</w:t>
                  </w:r>
                </w:p>
              </w:tc>
            </w:tr>
            <w:tr w14:paraId="26318836">
              <w:tblPrEx>
                <w:tblBorders>
                  <w:top w:val="single" w:color="000000" w:themeColor="text1" w:sz="12" w:space="0"/>
                  <w:left w:val="none" w:color="auto" w:sz="0" w:space="0"/>
                  <w:bottom w:val="single" w:color="000000" w:themeColor="text1" w:sz="12" w:space="0"/>
                  <w:right w:val="none" w:color="auto" w:sz="0" w:space="0"/>
                  <w:insideH w:val="single" w:color="000000" w:themeColor="text1" w:sz="6" w:space="0"/>
                  <w:insideV w:val="single" w:color="000000" w:themeColor="text1" w:sz="6" w:space="0"/>
                </w:tblBorders>
                <w:tblCellMar>
                  <w:top w:w="15" w:type="dxa"/>
                  <w:left w:w="15" w:type="dxa"/>
                  <w:bottom w:w="15" w:type="dxa"/>
                  <w:right w:w="15" w:type="dxa"/>
                </w:tblCellMar>
              </w:tblPrEx>
              <w:tc>
                <w:tcPr>
                  <w:tcW w:w="0" w:type="auto"/>
                  <w:tcBorders>
                    <w:tl2br w:val="nil"/>
                    <w:tr2bl w:val="nil"/>
                  </w:tcBorders>
                  <w:shd w:val="clear" w:color="auto" w:fill="auto"/>
                  <w:tcMar>
                    <w:top w:w="120" w:type="dxa"/>
                    <w:left w:w="120" w:type="dxa"/>
                    <w:bottom w:w="120" w:type="dxa"/>
                    <w:right w:w="120" w:type="dxa"/>
                  </w:tcMar>
                  <w:vAlign w:val="center"/>
                </w:tcPr>
                <w:p w14:paraId="21BF7FCB">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3</w:t>
                  </w:r>
                </w:p>
              </w:tc>
              <w:tc>
                <w:tcPr>
                  <w:tcW w:w="0" w:type="auto"/>
                  <w:tcBorders>
                    <w:tl2br w:val="nil"/>
                    <w:tr2bl w:val="nil"/>
                  </w:tcBorders>
                  <w:shd w:val="clear" w:color="auto" w:fill="auto"/>
                  <w:tcMar>
                    <w:top w:w="120" w:type="dxa"/>
                    <w:left w:w="120" w:type="dxa"/>
                    <w:bottom w:w="120" w:type="dxa"/>
                    <w:right w:w="120" w:type="dxa"/>
                  </w:tcMar>
                  <w:vAlign w:val="center"/>
                </w:tcPr>
                <w:p w14:paraId="1D4762CE">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预案分级响应条件</w:t>
                  </w:r>
                </w:p>
              </w:tc>
              <w:tc>
                <w:tcPr>
                  <w:tcW w:w="0" w:type="auto"/>
                  <w:tcBorders>
                    <w:tl2br w:val="nil"/>
                    <w:tr2bl w:val="nil"/>
                  </w:tcBorders>
                  <w:shd w:val="clear" w:color="auto" w:fill="auto"/>
                  <w:tcMar>
                    <w:top w:w="120" w:type="dxa"/>
                    <w:left w:w="120" w:type="dxa"/>
                    <w:bottom w:w="120" w:type="dxa"/>
                    <w:right w:w="120" w:type="dxa"/>
                  </w:tcMar>
                  <w:vAlign w:val="center"/>
                </w:tcPr>
                <w:p w14:paraId="7088C788">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划分一般、较大两级突发环境事件，明确触发阈值、分级启动流程、上报时限要求</w:t>
                  </w:r>
                </w:p>
              </w:tc>
            </w:tr>
            <w:tr w14:paraId="2DE8A0FC">
              <w:tblPrEx>
                <w:tblBorders>
                  <w:top w:val="single" w:color="000000" w:themeColor="text1" w:sz="12" w:space="0"/>
                  <w:left w:val="none" w:color="auto" w:sz="0" w:space="0"/>
                  <w:bottom w:val="single" w:color="000000" w:themeColor="text1" w:sz="12" w:space="0"/>
                  <w:right w:val="none" w:color="auto" w:sz="0" w:space="0"/>
                  <w:insideH w:val="single" w:color="000000" w:themeColor="text1" w:sz="6" w:space="0"/>
                  <w:insideV w:val="single" w:color="000000" w:themeColor="text1" w:sz="6" w:space="0"/>
                </w:tblBorders>
                <w:tblCellMar>
                  <w:top w:w="15" w:type="dxa"/>
                  <w:left w:w="15" w:type="dxa"/>
                  <w:bottom w:w="15" w:type="dxa"/>
                  <w:right w:w="15" w:type="dxa"/>
                </w:tblCellMar>
              </w:tblPrEx>
              <w:tc>
                <w:tcPr>
                  <w:tcW w:w="0" w:type="auto"/>
                  <w:tcBorders>
                    <w:tl2br w:val="nil"/>
                    <w:tr2bl w:val="nil"/>
                  </w:tcBorders>
                  <w:shd w:val="clear" w:color="auto" w:fill="auto"/>
                  <w:tcMar>
                    <w:top w:w="120" w:type="dxa"/>
                    <w:left w:w="120" w:type="dxa"/>
                    <w:bottom w:w="120" w:type="dxa"/>
                    <w:right w:w="120" w:type="dxa"/>
                  </w:tcMar>
                  <w:vAlign w:val="center"/>
                </w:tcPr>
                <w:p w14:paraId="7F8E680D">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4</w:t>
                  </w:r>
                </w:p>
              </w:tc>
              <w:tc>
                <w:tcPr>
                  <w:tcW w:w="0" w:type="auto"/>
                  <w:tcBorders>
                    <w:tl2br w:val="nil"/>
                    <w:tr2bl w:val="nil"/>
                  </w:tcBorders>
                  <w:shd w:val="clear" w:color="auto" w:fill="auto"/>
                  <w:tcMar>
                    <w:top w:w="120" w:type="dxa"/>
                    <w:left w:w="120" w:type="dxa"/>
                    <w:bottom w:w="120" w:type="dxa"/>
                    <w:right w:w="120" w:type="dxa"/>
                  </w:tcMar>
                  <w:vAlign w:val="center"/>
                </w:tcPr>
                <w:p w14:paraId="1BBFCC16">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应急救援保障</w:t>
                  </w:r>
                </w:p>
              </w:tc>
              <w:tc>
                <w:tcPr>
                  <w:tcW w:w="0" w:type="auto"/>
                  <w:tcBorders>
                    <w:tl2br w:val="nil"/>
                    <w:tr2bl w:val="nil"/>
                  </w:tcBorders>
                  <w:shd w:val="clear" w:color="auto" w:fill="auto"/>
                  <w:tcMar>
                    <w:top w:w="120" w:type="dxa"/>
                    <w:left w:w="120" w:type="dxa"/>
                    <w:bottom w:w="120" w:type="dxa"/>
                    <w:right w:w="120" w:type="dxa"/>
                  </w:tcMar>
                  <w:vAlign w:val="center"/>
                </w:tcPr>
                <w:p w14:paraId="1D453BCD">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配套 150m³ 事故应急池、双台应急潜水泵、封堵沙袋、防渗土工布、移动式雾炮、吸污软管、絮凝药剂、应急照明等全套应急物资，建立物资台账，定期盘点补充</w:t>
                  </w:r>
                </w:p>
              </w:tc>
            </w:tr>
            <w:tr w14:paraId="3485E31A">
              <w:tblPrEx>
                <w:tblBorders>
                  <w:top w:val="single" w:color="000000" w:themeColor="text1" w:sz="12" w:space="0"/>
                  <w:left w:val="none" w:color="auto" w:sz="0" w:space="0"/>
                  <w:bottom w:val="single" w:color="000000" w:themeColor="text1" w:sz="12" w:space="0"/>
                  <w:right w:val="none" w:color="auto" w:sz="0" w:space="0"/>
                  <w:insideH w:val="single" w:color="000000" w:themeColor="text1" w:sz="6" w:space="0"/>
                  <w:insideV w:val="single" w:color="000000" w:themeColor="text1" w:sz="6" w:space="0"/>
                </w:tblBorders>
                <w:tblCellMar>
                  <w:top w:w="15" w:type="dxa"/>
                  <w:left w:w="15" w:type="dxa"/>
                  <w:bottom w:w="15" w:type="dxa"/>
                  <w:right w:w="15" w:type="dxa"/>
                </w:tblCellMar>
              </w:tblPrEx>
              <w:tc>
                <w:tcPr>
                  <w:tcW w:w="0" w:type="auto"/>
                  <w:tcBorders>
                    <w:tl2br w:val="nil"/>
                    <w:tr2bl w:val="nil"/>
                  </w:tcBorders>
                  <w:shd w:val="clear" w:color="auto" w:fill="auto"/>
                  <w:tcMar>
                    <w:top w:w="120" w:type="dxa"/>
                    <w:left w:w="120" w:type="dxa"/>
                    <w:bottom w:w="120" w:type="dxa"/>
                    <w:right w:w="120" w:type="dxa"/>
                  </w:tcMar>
                  <w:vAlign w:val="center"/>
                </w:tcPr>
                <w:p w14:paraId="39D2023E">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5</w:t>
                  </w:r>
                </w:p>
              </w:tc>
              <w:tc>
                <w:tcPr>
                  <w:tcW w:w="0" w:type="auto"/>
                  <w:tcBorders>
                    <w:tl2br w:val="nil"/>
                    <w:tr2bl w:val="nil"/>
                  </w:tcBorders>
                  <w:shd w:val="clear" w:color="auto" w:fill="auto"/>
                  <w:tcMar>
                    <w:top w:w="120" w:type="dxa"/>
                    <w:left w:w="120" w:type="dxa"/>
                    <w:bottom w:w="120" w:type="dxa"/>
                    <w:right w:w="120" w:type="dxa"/>
                  </w:tcMar>
                  <w:vAlign w:val="center"/>
                </w:tcPr>
                <w:p w14:paraId="3590D6A2">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报警、通讯联络方式</w:t>
                  </w:r>
                </w:p>
              </w:tc>
              <w:tc>
                <w:tcPr>
                  <w:tcW w:w="0" w:type="auto"/>
                  <w:tcBorders>
                    <w:tl2br w:val="nil"/>
                    <w:tr2bl w:val="nil"/>
                  </w:tcBorders>
                  <w:shd w:val="clear" w:color="auto" w:fill="auto"/>
                  <w:tcMar>
                    <w:top w:w="120" w:type="dxa"/>
                    <w:left w:w="120" w:type="dxa"/>
                    <w:bottom w:w="120" w:type="dxa"/>
                    <w:right w:w="120" w:type="dxa"/>
                  </w:tcMar>
                  <w:vAlign w:val="center"/>
                </w:tcPr>
                <w:p w14:paraId="6D6CE86C">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制定内部紧急呼叫流程；明确水污染、粉尘超标事故上报时限、报送流程；整理主管部门、周边村镇联络清单，制定现场交通管制方案</w:t>
                  </w:r>
                </w:p>
              </w:tc>
            </w:tr>
            <w:tr w14:paraId="3EA5C9F4">
              <w:tblPrEx>
                <w:tblBorders>
                  <w:top w:val="single" w:color="000000" w:themeColor="text1" w:sz="12" w:space="0"/>
                  <w:left w:val="none" w:color="auto" w:sz="0" w:space="0"/>
                  <w:bottom w:val="single" w:color="000000" w:themeColor="text1" w:sz="12" w:space="0"/>
                  <w:right w:val="none" w:color="auto" w:sz="0" w:space="0"/>
                  <w:insideH w:val="single" w:color="000000" w:themeColor="text1" w:sz="6" w:space="0"/>
                  <w:insideV w:val="single" w:color="000000" w:themeColor="text1" w:sz="6" w:space="0"/>
                </w:tblBorders>
                <w:tblCellMar>
                  <w:top w:w="15" w:type="dxa"/>
                  <w:left w:w="15" w:type="dxa"/>
                  <w:bottom w:w="15" w:type="dxa"/>
                  <w:right w:w="15" w:type="dxa"/>
                </w:tblCellMar>
              </w:tblPrEx>
              <w:tc>
                <w:tcPr>
                  <w:tcW w:w="0" w:type="auto"/>
                  <w:tcBorders>
                    <w:tl2br w:val="nil"/>
                    <w:tr2bl w:val="nil"/>
                  </w:tcBorders>
                  <w:shd w:val="clear" w:color="auto" w:fill="auto"/>
                  <w:tcMar>
                    <w:top w:w="120" w:type="dxa"/>
                    <w:left w:w="120" w:type="dxa"/>
                    <w:bottom w:w="120" w:type="dxa"/>
                    <w:right w:w="120" w:type="dxa"/>
                  </w:tcMar>
                  <w:vAlign w:val="center"/>
                </w:tcPr>
                <w:p w14:paraId="4202D7F6">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6</w:t>
                  </w:r>
                </w:p>
              </w:tc>
              <w:tc>
                <w:tcPr>
                  <w:tcW w:w="0" w:type="auto"/>
                  <w:tcBorders>
                    <w:tl2br w:val="nil"/>
                    <w:tr2bl w:val="nil"/>
                  </w:tcBorders>
                  <w:shd w:val="clear" w:color="auto" w:fill="auto"/>
                  <w:tcMar>
                    <w:top w:w="120" w:type="dxa"/>
                    <w:left w:w="120" w:type="dxa"/>
                    <w:bottom w:w="120" w:type="dxa"/>
                    <w:right w:w="120" w:type="dxa"/>
                  </w:tcMar>
                  <w:vAlign w:val="center"/>
                </w:tcPr>
                <w:p w14:paraId="413F0873">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应急环境监测、抢险、救援及控制措施</w:t>
                  </w:r>
                </w:p>
              </w:tc>
              <w:tc>
                <w:tcPr>
                  <w:tcW w:w="0" w:type="auto"/>
                  <w:tcBorders>
                    <w:tl2br w:val="nil"/>
                    <w:tr2bl w:val="nil"/>
                  </w:tcBorders>
                  <w:shd w:val="clear" w:color="auto" w:fill="auto"/>
                  <w:tcMar>
                    <w:top w:w="120" w:type="dxa"/>
                    <w:left w:w="120" w:type="dxa"/>
                    <w:bottom w:w="120" w:type="dxa"/>
                    <w:right w:w="120" w:type="dxa"/>
                  </w:tcMar>
                  <w:vAlign w:val="center"/>
                </w:tcPr>
                <w:p w14:paraId="51B432A2">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委托第三方监测机构开展事故应急监测，重点监测三道沟河 SS 浓度；第一时间实施围堰封堵、污水抽排、截污导流，快速控制污染扩散范围</w:t>
                  </w:r>
                </w:p>
              </w:tc>
            </w:tr>
            <w:tr w14:paraId="467A1657">
              <w:tblPrEx>
                <w:tblBorders>
                  <w:top w:val="single" w:color="000000" w:themeColor="text1" w:sz="12" w:space="0"/>
                  <w:left w:val="none" w:color="auto" w:sz="0" w:space="0"/>
                  <w:bottom w:val="single" w:color="000000" w:themeColor="text1" w:sz="12" w:space="0"/>
                  <w:right w:val="none" w:color="auto" w:sz="0" w:space="0"/>
                  <w:insideH w:val="single" w:color="000000" w:themeColor="text1" w:sz="6" w:space="0"/>
                  <w:insideV w:val="single" w:color="000000" w:themeColor="text1" w:sz="6" w:space="0"/>
                </w:tblBorders>
                <w:tblCellMar>
                  <w:top w:w="15" w:type="dxa"/>
                  <w:left w:w="15" w:type="dxa"/>
                  <w:bottom w:w="15" w:type="dxa"/>
                  <w:right w:w="15" w:type="dxa"/>
                </w:tblCellMar>
              </w:tblPrEx>
              <w:tc>
                <w:tcPr>
                  <w:tcW w:w="0" w:type="auto"/>
                  <w:tcBorders>
                    <w:tl2br w:val="nil"/>
                    <w:tr2bl w:val="nil"/>
                  </w:tcBorders>
                  <w:shd w:val="clear" w:color="auto" w:fill="auto"/>
                  <w:tcMar>
                    <w:top w:w="120" w:type="dxa"/>
                    <w:left w:w="120" w:type="dxa"/>
                    <w:bottom w:w="120" w:type="dxa"/>
                    <w:right w:w="120" w:type="dxa"/>
                  </w:tcMar>
                  <w:vAlign w:val="center"/>
                </w:tcPr>
                <w:p w14:paraId="7814F7D8">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7</w:t>
                  </w:r>
                </w:p>
              </w:tc>
              <w:tc>
                <w:tcPr>
                  <w:tcW w:w="0" w:type="auto"/>
                  <w:tcBorders>
                    <w:tl2br w:val="nil"/>
                    <w:tr2bl w:val="nil"/>
                  </w:tcBorders>
                  <w:shd w:val="clear" w:color="auto" w:fill="auto"/>
                  <w:tcMar>
                    <w:top w:w="120" w:type="dxa"/>
                    <w:left w:w="120" w:type="dxa"/>
                    <w:bottom w:w="120" w:type="dxa"/>
                    <w:right w:w="120" w:type="dxa"/>
                  </w:tcMar>
                  <w:vAlign w:val="center"/>
                </w:tcPr>
                <w:p w14:paraId="329086B6">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应急检测、防护措施、清除泄漏措施和器材</w:t>
                  </w:r>
                </w:p>
              </w:tc>
              <w:tc>
                <w:tcPr>
                  <w:tcW w:w="0" w:type="auto"/>
                  <w:tcBorders>
                    <w:tl2br w:val="nil"/>
                    <w:tr2bl w:val="nil"/>
                  </w:tcBorders>
                  <w:shd w:val="clear" w:color="auto" w:fill="auto"/>
                  <w:tcMar>
                    <w:top w:w="120" w:type="dxa"/>
                    <w:left w:w="120" w:type="dxa"/>
                    <w:bottom w:w="120" w:type="dxa"/>
                    <w:right w:w="120" w:type="dxa"/>
                  </w:tcMar>
                  <w:vAlign w:val="center"/>
                </w:tcPr>
                <w:p w14:paraId="03FF7CF5">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针对池体渗漏、暴雨溢流、药剂洒落分别制定处置流程；配备围堵、吸附、清污器材，阻止泥浆、污水流入三道沟河</w:t>
                  </w:r>
                </w:p>
              </w:tc>
            </w:tr>
            <w:tr w14:paraId="221986BD">
              <w:tblPrEx>
                <w:tblBorders>
                  <w:top w:val="single" w:color="000000" w:themeColor="text1" w:sz="12" w:space="0"/>
                  <w:left w:val="none" w:color="auto" w:sz="0" w:space="0"/>
                  <w:bottom w:val="single" w:color="000000" w:themeColor="text1" w:sz="12" w:space="0"/>
                  <w:right w:val="none" w:color="auto" w:sz="0" w:space="0"/>
                  <w:insideH w:val="single" w:color="000000" w:themeColor="text1" w:sz="6" w:space="0"/>
                  <w:insideV w:val="single" w:color="000000" w:themeColor="text1" w:sz="6" w:space="0"/>
                </w:tblBorders>
                <w:tblCellMar>
                  <w:top w:w="15" w:type="dxa"/>
                  <w:left w:w="15" w:type="dxa"/>
                  <w:bottom w:w="15" w:type="dxa"/>
                  <w:right w:w="15" w:type="dxa"/>
                </w:tblCellMar>
              </w:tblPrEx>
              <w:tc>
                <w:tcPr>
                  <w:tcW w:w="0" w:type="auto"/>
                  <w:tcBorders>
                    <w:tl2br w:val="nil"/>
                    <w:tr2bl w:val="nil"/>
                  </w:tcBorders>
                  <w:shd w:val="clear" w:color="auto" w:fill="auto"/>
                  <w:tcMar>
                    <w:top w:w="120" w:type="dxa"/>
                    <w:left w:w="120" w:type="dxa"/>
                    <w:bottom w:w="120" w:type="dxa"/>
                    <w:right w:w="120" w:type="dxa"/>
                  </w:tcMar>
                  <w:vAlign w:val="center"/>
                </w:tcPr>
                <w:p w14:paraId="309C6970">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8</w:t>
                  </w:r>
                </w:p>
              </w:tc>
              <w:tc>
                <w:tcPr>
                  <w:tcW w:w="0" w:type="auto"/>
                  <w:tcBorders>
                    <w:tl2br w:val="nil"/>
                    <w:tr2bl w:val="nil"/>
                  </w:tcBorders>
                  <w:shd w:val="clear" w:color="auto" w:fill="auto"/>
                  <w:tcMar>
                    <w:top w:w="120" w:type="dxa"/>
                    <w:left w:w="120" w:type="dxa"/>
                    <w:bottom w:w="120" w:type="dxa"/>
                    <w:right w:w="120" w:type="dxa"/>
                  </w:tcMar>
                  <w:vAlign w:val="center"/>
                </w:tcPr>
                <w:p w14:paraId="4AEC52A8">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人员紧急撤离、疏散，应急剂量控制、撤离组织计划</w:t>
                  </w:r>
                </w:p>
              </w:tc>
              <w:tc>
                <w:tcPr>
                  <w:tcW w:w="0" w:type="auto"/>
                  <w:tcBorders>
                    <w:tl2br w:val="nil"/>
                    <w:tr2bl w:val="nil"/>
                  </w:tcBorders>
                  <w:shd w:val="clear" w:color="auto" w:fill="auto"/>
                  <w:tcMar>
                    <w:top w:w="120" w:type="dxa"/>
                    <w:left w:w="120" w:type="dxa"/>
                    <w:bottom w:w="120" w:type="dxa"/>
                    <w:right w:w="120" w:type="dxa"/>
                  </w:tcMar>
                  <w:vAlign w:val="center"/>
                </w:tcPr>
                <w:p w14:paraId="59A16622">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划定厂区避险集合点，制定污染险情下人员疏散路线；本项目无有毒有害物质，仅制定现场防尘、防泥水防护要求</w:t>
                  </w:r>
                </w:p>
              </w:tc>
            </w:tr>
            <w:tr w14:paraId="0717C600">
              <w:tblPrEx>
                <w:tblBorders>
                  <w:top w:val="single" w:color="000000" w:themeColor="text1" w:sz="12" w:space="0"/>
                  <w:left w:val="none" w:color="auto" w:sz="0" w:space="0"/>
                  <w:bottom w:val="single" w:color="000000" w:themeColor="text1" w:sz="12" w:space="0"/>
                  <w:right w:val="none" w:color="auto" w:sz="0" w:space="0"/>
                  <w:insideH w:val="single" w:color="000000" w:themeColor="text1" w:sz="6" w:space="0"/>
                  <w:insideV w:val="single" w:color="000000" w:themeColor="text1" w:sz="6" w:space="0"/>
                </w:tblBorders>
                <w:tblCellMar>
                  <w:top w:w="15" w:type="dxa"/>
                  <w:left w:w="15" w:type="dxa"/>
                  <w:bottom w:w="15" w:type="dxa"/>
                  <w:right w:w="15" w:type="dxa"/>
                </w:tblCellMar>
              </w:tblPrEx>
              <w:tc>
                <w:tcPr>
                  <w:tcW w:w="0" w:type="auto"/>
                  <w:tcBorders>
                    <w:tl2br w:val="nil"/>
                    <w:tr2bl w:val="nil"/>
                  </w:tcBorders>
                  <w:shd w:val="clear" w:color="auto" w:fill="auto"/>
                  <w:tcMar>
                    <w:top w:w="120" w:type="dxa"/>
                    <w:left w:w="120" w:type="dxa"/>
                    <w:bottom w:w="120" w:type="dxa"/>
                    <w:right w:w="120" w:type="dxa"/>
                  </w:tcMar>
                  <w:vAlign w:val="center"/>
                </w:tcPr>
                <w:p w14:paraId="68A240AC">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9</w:t>
                  </w:r>
                </w:p>
              </w:tc>
              <w:tc>
                <w:tcPr>
                  <w:tcW w:w="0" w:type="auto"/>
                  <w:tcBorders>
                    <w:tl2br w:val="nil"/>
                    <w:tr2bl w:val="nil"/>
                  </w:tcBorders>
                  <w:shd w:val="clear" w:color="auto" w:fill="auto"/>
                  <w:tcMar>
                    <w:top w:w="120" w:type="dxa"/>
                    <w:left w:w="120" w:type="dxa"/>
                    <w:bottom w:w="120" w:type="dxa"/>
                    <w:right w:w="120" w:type="dxa"/>
                  </w:tcMar>
                  <w:vAlign w:val="center"/>
                </w:tcPr>
                <w:p w14:paraId="0D4A7287">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事故应急救援关闭程序与恢复措施</w:t>
                  </w:r>
                </w:p>
              </w:tc>
              <w:tc>
                <w:tcPr>
                  <w:tcW w:w="0" w:type="auto"/>
                  <w:tcBorders>
                    <w:tl2br w:val="nil"/>
                    <w:tr2bl w:val="nil"/>
                  </w:tcBorders>
                  <w:shd w:val="clear" w:color="auto" w:fill="auto"/>
                  <w:tcMar>
                    <w:top w:w="120" w:type="dxa"/>
                    <w:left w:w="120" w:type="dxa"/>
                    <w:bottom w:w="120" w:type="dxa"/>
                    <w:right w:w="120" w:type="dxa"/>
                  </w:tcMar>
                  <w:vAlign w:val="center"/>
                </w:tcPr>
                <w:p w14:paraId="542FFA80">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设定应急终止判定标准；完成清污、防渗修复、河道水质跟踪监测后解除警戒；落实场地清理、生态善后恢复工作</w:t>
                  </w:r>
                </w:p>
              </w:tc>
            </w:tr>
            <w:tr w14:paraId="6E343CD0">
              <w:tblPrEx>
                <w:tblBorders>
                  <w:top w:val="single" w:color="000000" w:themeColor="text1" w:sz="12" w:space="0"/>
                  <w:left w:val="none" w:color="auto" w:sz="0" w:space="0"/>
                  <w:bottom w:val="single" w:color="000000" w:themeColor="text1" w:sz="12" w:space="0"/>
                  <w:right w:val="none" w:color="auto" w:sz="0" w:space="0"/>
                  <w:insideH w:val="single" w:color="000000" w:themeColor="text1" w:sz="6" w:space="0"/>
                  <w:insideV w:val="single" w:color="000000" w:themeColor="text1" w:sz="6" w:space="0"/>
                </w:tblBorders>
                <w:tblCellMar>
                  <w:top w:w="15" w:type="dxa"/>
                  <w:left w:w="15" w:type="dxa"/>
                  <w:bottom w:w="15" w:type="dxa"/>
                  <w:right w:w="15" w:type="dxa"/>
                </w:tblCellMar>
              </w:tblPrEx>
              <w:tc>
                <w:tcPr>
                  <w:tcW w:w="0" w:type="auto"/>
                  <w:tcBorders>
                    <w:tl2br w:val="nil"/>
                    <w:tr2bl w:val="nil"/>
                  </w:tcBorders>
                  <w:shd w:val="clear" w:color="auto" w:fill="auto"/>
                  <w:tcMar>
                    <w:top w:w="120" w:type="dxa"/>
                    <w:left w:w="120" w:type="dxa"/>
                    <w:bottom w:w="120" w:type="dxa"/>
                    <w:right w:w="120" w:type="dxa"/>
                  </w:tcMar>
                  <w:vAlign w:val="center"/>
                </w:tcPr>
                <w:p w14:paraId="4408BA56">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10</w:t>
                  </w:r>
                </w:p>
              </w:tc>
              <w:tc>
                <w:tcPr>
                  <w:tcW w:w="0" w:type="auto"/>
                  <w:tcBorders>
                    <w:tl2br w:val="nil"/>
                    <w:tr2bl w:val="nil"/>
                  </w:tcBorders>
                  <w:shd w:val="clear" w:color="auto" w:fill="auto"/>
                  <w:tcMar>
                    <w:top w:w="120" w:type="dxa"/>
                    <w:left w:w="120" w:type="dxa"/>
                    <w:bottom w:w="120" w:type="dxa"/>
                    <w:right w:w="120" w:type="dxa"/>
                  </w:tcMar>
                  <w:vAlign w:val="center"/>
                </w:tcPr>
                <w:p w14:paraId="640D46D8">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应急培训计划</w:t>
                  </w:r>
                </w:p>
              </w:tc>
              <w:tc>
                <w:tcPr>
                  <w:tcW w:w="0" w:type="auto"/>
                  <w:tcBorders>
                    <w:tl2br w:val="nil"/>
                    <w:tr2bl w:val="nil"/>
                  </w:tcBorders>
                  <w:shd w:val="clear" w:color="auto" w:fill="auto"/>
                  <w:tcMar>
                    <w:top w:w="120" w:type="dxa"/>
                    <w:left w:w="120" w:type="dxa"/>
                    <w:bottom w:w="120" w:type="dxa"/>
                    <w:right w:w="120" w:type="dxa"/>
                  </w:tcMar>
                  <w:vAlign w:val="center"/>
                </w:tcPr>
                <w:p w14:paraId="5B588059">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每年至少开展 1 次泥浆泄漏入河实战演练，留存培训签到、演练影像、总结记录，持续优化预案处置流程</w:t>
                  </w:r>
                </w:p>
              </w:tc>
            </w:tr>
            <w:tr w14:paraId="4220F86A">
              <w:tblPrEx>
                <w:tblBorders>
                  <w:top w:val="single" w:color="000000" w:themeColor="text1" w:sz="12" w:space="0"/>
                  <w:left w:val="none" w:color="auto" w:sz="0" w:space="0"/>
                  <w:bottom w:val="single" w:color="000000" w:themeColor="text1" w:sz="12" w:space="0"/>
                  <w:right w:val="none" w:color="auto" w:sz="0" w:space="0"/>
                  <w:insideH w:val="single" w:color="000000" w:themeColor="text1" w:sz="6" w:space="0"/>
                  <w:insideV w:val="single" w:color="000000" w:themeColor="text1" w:sz="6" w:space="0"/>
                </w:tblBorders>
                <w:tblCellMar>
                  <w:top w:w="15" w:type="dxa"/>
                  <w:left w:w="15" w:type="dxa"/>
                  <w:bottom w:w="15" w:type="dxa"/>
                  <w:right w:w="15" w:type="dxa"/>
                </w:tblCellMar>
              </w:tblPrEx>
              <w:tc>
                <w:tcPr>
                  <w:tcW w:w="0" w:type="auto"/>
                  <w:tcBorders>
                    <w:tl2br w:val="nil"/>
                    <w:tr2bl w:val="nil"/>
                  </w:tcBorders>
                  <w:shd w:val="clear" w:color="auto" w:fill="auto"/>
                  <w:tcMar>
                    <w:top w:w="120" w:type="dxa"/>
                    <w:left w:w="120" w:type="dxa"/>
                    <w:bottom w:w="120" w:type="dxa"/>
                    <w:right w:w="120" w:type="dxa"/>
                  </w:tcMar>
                  <w:vAlign w:val="center"/>
                </w:tcPr>
                <w:p w14:paraId="2AC5A29D">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11</w:t>
                  </w:r>
                </w:p>
              </w:tc>
              <w:tc>
                <w:tcPr>
                  <w:tcW w:w="0" w:type="auto"/>
                  <w:tcBorders>
                    <w:tl2br w:val="nil"/>
                    <w:tr2bl w:val="nil"/>
                  </w:tcBorders>
                  <w:shd w:val="clear" w:color="auto" w:fill="auto"/>
                  <w:tcMar>
                    <w:top w:w="120" w:type="dxa"/>
                    <w:left w:w="120" w:type="dxa"/>
                    <w:bottom w:w="120" w:type="dxa"/>
                    <w:right w:w="120" w:type="dxa"/>
                  </w:tcMar>
                  <w:vAlign w:val="center"/>
                </w:tcPr>
                <w:p w14:paraId="20F9FC9F">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公众教育和信息</w:t>
                  </w:r>
                </w:p>
              </w:tc>
              <w:tc>
                <w:tcPr>
                  <w:tcW w:w="0" w:type="auto"/>
                  <w:tcBorders>
                    <w:tl2br w:val="nil"/>
                    <w:tr2bl w:val="nil"/>
                  </w:tcBorders>
                  <w:shd w:val="clear" w:color="auto" w:fill="auto"/>
                  <w:tcMar>
                    <w:top w:w="120" w:type="dxa"/>
                    <w:left w:w="120" w:type="dxa"/>
                    <w:bottom w:w="120" w:type="dxa"/>
                    <w:right w:w="120" w:type="dxa"/>
                  </w:tcMar>
                  <w:vAlign w:val="center"/>
                </w:tcPr>
                <w:p w14:paraId="3245A11E">
                  <w:pPr>
                    <w:keepNext w:val="0"/>
                    <w:keepLines w:val="0"/>
                    <w:widowControl/>
                    <w:suppressLineNumbers w:val="0"/>
                    <w:spacing w:line="240" w:lineRule="auto"/>
                    <w:jc w:val="center"/>
                    <w:rPr>
                      <w:color w:val="auto"/>
                      <w:sz w:val="21"/>
                      <w:szCs w:val="21"/>
                      <w:u w:val="single" w:color="auto"/>
                    </w:rPr>
                  </w:pPr>
                  <w:r>
                    <w:rPr>
                      <w:rFonts w:ascii="宋体" w:hAnsi="宋体" w:eastAsia="宋体" w:cs="宋体"/>
                      <w:color w:val="auto"/>
                      <w:kern w:val="0"/>
                      <w:sz w:val="21"/>
                      <w:szCs w:val="21"/>
                      <w:u w:val="single" w:color="auto"/>
                      <w:lang w:val="en-US" w:eastAsia="zh-CN" w:bidi="ar"/>
                    </w:rPr>
                    <w:t>定期向周边村落普及扬尘、泥浆污染防控常识；突发环境事件按要求及时公开处置进展，回应群众关切</w:t>
                  </w:r>
                </w:p>
              </w:tc>
            </w:tr>
          </w:tbl>
          <w:p w14:paraId="440AB3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color w:val="auto"/>
                <w:sz w:val="24"/>
                <w:szCs w:val="24"/>
                <w:u w:val="single" w:color="auto"/>
              </w:rPr>
            </w:pPr>
            <w:r>
              <w:rPr>
                <w:rFonts w:ascii="宋体" w:hAnsi="宋体" w:eastAsia="宋体" w:cs="宋体"/>
                <w:color w:val="auto"/>
                <w:kern w:val="0"/>
                <w:sz w:val="24"/>
                <w:szCs w:val="24"/>
                <w:u w:val="single" w:color="auto"/>
                <w:lang w:val="en-US" w:eastAsia="zh-CN" w:bidi="ar"/>
              </w:rPr>
              <w:t>企业须在投产排污前完成突发环境事件应急预案编制、内部评审，正式发布 20 个工作日内向临江市生态环境主管部门完成备案；厂区生产工艺、风险源发生重大变动时及时修订预案并重新备案，每三年开展预案修订复盘。</w:t>
            </w:r>
          </w:p>
          <w:p w14:paraId="38D0586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color w:val="auto"/>
                <w:sz w:val="24"/>
                <w:szCs w:val="24"/>
                <w:u w:val="single" w:color="auto"/>
              </w:rPr>
            </w:pPr>
            <w:r>
              <w:rPr>
                <w:color w:val="auto"/>
                <w:sz w:val="24"/>
                <w:szCs w:val="24"/>
                <w:u w:val="single" w:color="auto"/>
              </w:rPr>
              <w:t>非正常工况（开停车、设备检修）排放分析及配套应急措施</w:t>
            </w:r>
          </w:p>
          <w:p w14:paraId="682F312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color w:val="auto"/>
                <w:sz w:val="24"/>
                <w:szCs w:val="24"/>
                <w:u w:val="single" w:color="auto"/>
              </w:rPr>
            </w:pPr>
            <w:r>
              <w:rPr>
                <w:color w:val="auto"/>
                <w:sz w:val="24"/>
                <w:szCs w:val="24"/>
                <w:u w:val="single" w:color="auto"/>
              </w:rPr>
              <w:t>1、非正常工况识别</w:t>
            </w:r>
          </w:p>
          <w:p w14:paraId="0D6363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rFonts w:ascii="宋体" w:hAnsi="宋体" w:eastAsia="宋体" w:cs="宋体"/>
                <w:color w:val="auto"/>
                <w:kern w:val="0"/>
                <w:sz w:val="24"/>
                <w:szCs w:val="24"/>
                <w:u w:val="single" w:color="auto"/>
                <w:lang w:val="en-US" w:eastAsia="zh-CN" w:bidi="ar"/>
              </w:rPr>
            </w:pPr>
            <w:r>
              <w:rPr>
                <w:rFonts w:ascii="宋体" w:hAnsi="宋体" w:eastAsia="宋体" w:cs="宋体"/>
                <w:color w:val="auto"/>
                <w:kern w:val="0"/>
                <w:sz w:val="24"/>
                <w:szCs w:val="24"/>
                <w:u w:val="single" w:color="auto"/>
                <w:lang w:val="en-US" w:eastAsia="zh-CN" w:bidi="ar"/>
              </w:rPr>
              <w:t>①生产线开机、停机阶段，喷淋抑尘、布袋除尘系统未同步提前 / 延后运行，破碎、筛分工序短时无组织粉尘逸散量增加；</w:t>
            </w:r>
          </w:p>
          <w:p w14:paraId="7E8181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rFonts w:ascii="宋体" w:hAnsi="宋体" w:eastAsia="宋体" w:cs="宋体"/>
                <w:color w:val="auto"/>
                <w:kern w:val="0"/>
                <w:sz w:val="24"/>
                <w:szCs w:val="24"/>
                <w:u w:val="single" w:color="auto"/>
                <w:lang w:val="en-US" w:eastAsia="zh-CN" w:bidi="ar"/>
              </w:rPr>
            </w:pPr>
            <w:r>
              <w:rPr>
                <w:rFonts w:ascii="宋体" w:hAnsi="宋体" w:eastAsia="宋体" w:cs="宋体"/>
                <w:color w:val="auto"/>
                <w:kern w:val="0"/>
                <w:sz w:val="24"/>
                <w:szCs w:val="24"/>
                <w:u w:val="single" w:color="auto"/>
                <w:lang w:val="en-US" w:eastAsia="zh-CN" w:bidi="ar"/>
              </w:rPr>
              <w:t>②破碎机、制砂机、布袋除尘器停机检修，拆解、清理作业产生临时扬尘；</w:t>
            </w:r>
          </w:p>
          <w:p w14:paraId="7430C6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rFonts w:ascii="宋体" w:hAnsi="宋体" w:eastAsia="宋体" w:cs="宋体"/>
                <w:color w:val="auto"/>
                <w:kern w:val="0"/>
                <w:sz w:val="24"/>
                <w:szCs w:val="24"/>
                <w:u w:val="single" w:color="auto"/>
                <w:lang w:val="en-US" w:eastAsia="zh-CN" w:bidi="ar"/>
              </w:rPr>
            </w:pPr>
            <w:r>
              <w:rPr>
                <w:rFonts w:ascii="宋体" w:hAnsi="宋体" w:eastAsia="宋体" w:cs="宋体"/>
                <w:color w:val="auto"/>
                <w:kern w:val="0"/>
                <w:sz w:val="24"/>
                <w:szCs w:val="24"/>
                <w:u w:val="single" w:color="auto"/>
                <w:lang w:val="en-US" w:eastAsia="zh-CN" w:bidi="ar"/>
              </w:rPr>
              <w:t>③水泵故障、池体防渗破损、极端暴雨引发废水溢流，高浊泥浆水存在入河风险；</w:t>
            </w:r>
          </w:p>
          <w:p w14:paraId="328473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color w:val="auto"/>
                <w:sz w:val="24"/>
                <w:szCs w:val="24"/>
                <w:u w:val="single" w:color="auto"/>
              </w:rPr>
            </w:pPr>
            <w:r>
              <w:rPr>
                <w:rFonts w:ascii="宋体" w:hAnsi="宋体" w:eastAsia="宋体" w:cs="宋体"/>
                <w:color w:val="auto"/>
                <w:kern w:val="0"/>
                <w:sz w:val="24"/>
                <w:szCs w:val="24"/>
                <w:u w:val="single" w:color="auto"/>
                <w:lang w:val="en-US" w:eastAsia="zh-CN" w:bidi="ar"/>
              </w:rPr>
              <w:t>④布袋滤袋破损、风机故障，除尘效率大幅下降，废气颗粒物超标排放。</w:t>
            </w:r>
          </w:p>
          <w:p w14:paraId="0D35AF1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color w:val="auto"/>
                <w:sz w:val="24"/>
                <w:szCs w:val="24"/>
                <w:u w:val="single" w:color="auto"/>
              </w:rPr>
            </w:pPr>
            <w:r>
              <w:rPr>
                <w:color w:val="auto"/>
                <w:sz w:val="24"/>
                <w:szCs w:val="24"/>
                <w:u w:val="single" w:color="auto"/>
              </w:rPr>
              <w:t>2、非正常工况环境影响分析</w:t>
            </w:r>
          </w:p>
          <w:p w14:paraId="16024B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color w:val="auto"/>
                <w:sz w:val="24"/>
                <w:szCs w:val="24"/>
                <w:u w:val="single" w:color="auto"/>
              </w:rPr>
            </w:pPr>
            <w:r>
              <w:rPr>
                <w:rFonts w:ascii="宋体" w:hAnsi="宋体" w:eastAsia="宋体" w:cs="宋体"/>
                <w:color w:val="auto"/>
                <w:kern w:val="0"/>
                <w:sz w:val="24"/>
                <w:szCs w:val="24"/>
                <w:u w:val="single" w:color="auto"/>
                <w:lang w:val="en-US" w:eastAsia="zh-CN" w:bidi="ar"/>
              </w:rPr>
              <w:t>废气非正常工况下，颗粒物无组织排放范围扩大，粉尘沉降于河岸植被，长期累积降低河道水源涵养功能；废水故障溢流会短时提升三道沟河悬浮物浓度，扰动 Ⅱ 类水体水质，破坏河道底栖生物生存环境；检修废渣、散落药剂未及时收集易造成局部土壤污染。</w:t>
            </w:r>
          </w:p>
          <w:p w14:paraId="2CD2F0E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color w:val="auto"/>
                <w:sz w:val="24"/>
                <w:szCs w:val="24"/>
                <w:u w:val="single" w:color="auto"/>
              </w:rPr>
            </w:pPr>
            <w:r>
              <w:rPr>
                <w:color w:val="auto"/>
                <w:sz w:val="24"/>
                <w:szCs w:val="24"/>
                <w:u w:val="single" w:color="auto"/>
              </w:rPr>
              <w:t>3、非正常工况管控及应急处置措施</w:t>
            </w:r>
          </w:p>
          <w:p w14:paraId="47532D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rFonts w:ascii="宋体" w:hAnsi="宋体" w:eastAsia="宋体" w:cs="宋体"/>
                <w:color w:val="auto"/>
                <w:kern w:val="0"/>
                <w:sz w:val="24"/>
                <w:szCs w:val="24"/>
                <w:u w:val="single" w:color="auto"/>
                <w:lang w:val="en-US" w:eastAsia="zh-CN" w:bidi="ar"/>
              </w:rPr>
            </w:pPr>
            <w:r>
              <w:rPr>
                <w:rFonts w:ascii="宋体" w:hAnsi="宋体" w:eastAsia="宋体" w:cs="宋体"/>
                <w:color w:val="auto"/>
                <w:kern w:val="0"/>
                <w:sz w:val="24"/>
                <w:szCs w:val="24"/>
                <w:u w:val="single" w:color="auto"/>
                <w:lang w:val="en-US" w:eastAsia="zh-CN" w:bidi="ar"/>
              </w:rPr>
              <w:t xml:space="preserve">（1）开停机标准化流程 </w:t>
            </w:r>
          </w:p>
          <w:p w14:paraId="5A5410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color w:val="auto"/>
                <w:sz w:val="24"/>
                <w:szCs w:val="24"/>
                <w:u w:val="single" w:color="auto"/>
              </w:rPr>
            </w:pPr>
            <w:r>
              <w:rPr>
                <w:rFonts w:ascii="宋体" w:hAnsi="宋体" w:eastAsia="宋体" w:cs="宋体"/>
                <w:color w:val="auto"/>
                <w:kern w:val="0"/>
                <w:sz w:val="24"/>
                <w:szCs w:val="24"/>
                <w:u w:val="single" w:color="auto"/>
                <w:lang w:val="en-US" w:eastAsia="zh-CN" w:bidi="ar"/>
              </w:rPr>
              <w:t>开机：先启动车间喷淋、布袋除尘系统，空载运行5min后，再启动上料、破碎设备； 停机：依次关停破碎、制砂、上料设备，除尘、喷淋系统持续运行 30min，清理管道、车间积尘后方可停机；大风气象条件下尽量避开集中开停机作业。</w:t>
            </w:r>
          </w:p>
          <w:p w14:paraId="1C04AA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rFonts w:ascii="宋体" w:hAnsi="宋体" w:eastAsia="宋体" w:cs="宋体"/>
                <w:color w:val="auto"/>
                <w:kern w:val="0"/>
                <w:sz w:val="24"/>
                <w:szCs w:val="24"/>
                <w:u w:val="single" w:color="auto"/>
                <w:lang w:val="en-US" w:eastAsia="zh-CN" w:bidi="ar"/>
              </w:rPr>
            </w:pPr>
            <w:r>
              <w:rPr>
                <w:rFonts w:ascii="宋体" w:hAnsi="宋体" w:eastAsia="宋体" w:cs="宋体"/>
                <w:color w:val="auto"/>
                <w:kern w:val="0"/>
                <w:sz w:val="24"/>
                <w:szCs w:val="24"/>
                <w:u w:val="single" w:color="auto"/>
                <w:lang w:val="en-US" w:eastAsia="zh-CN" w:bidi="ar"/>
              </w:rPr>
              <w:t xml:space="preserve">（2）设备检修管控措施 </w:t>
            </w:r>
          </w:p>
          <w:p w14:paraId="3AB54B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color w:val="auto"/>
                <w:sz w:val="24"/>
                <w:szCs w:val="24"/>
                <w:u w:val="single" w:color="auto"/>
              </w:rPr>
            </w:pPr>
            <w:r>
              <w:rPr>
                <w:rFonts w:ascii="宋体" w:hAnsi="宋体" w:eastAsia="宋体" w:cs="宋体"/>
                <w:color w:val="auto"/>
                <w:kern w:val="0"/>
                <w:sz w:val="24"/>
                <w:szCs w:val="24"/>
                <w:u w:val="single" w:color="auto"/>
                <w:lang w:val="en-US" w:eastAsia="zh-CN" w:bidi="ar"/>
              </w:rPr>
              <w:t>检修前全覆盖料堆，持续开启堆场喷淋保湿；清空车间半成品砂石；检修过程采用移动式雾炮持续抑尘；拆解滤袋、清理积尘湿式作业，检修废渣密闭收集；检修完毕冲洗车间地面，冲洗废水全部汇入沉淀池，除尘设备空载试运行达标后方可恢复生产。</w:t>
            </w:r>
          </w:p>
          <w:p w14:paraId="21847B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rFonts w:ascii="宋体" w:hAnsi="宋体" w:eastAsia="宋体" w:cs="宋体"/>
                <w:color w:val="auto"/>
                <w:kern w:val="0"/>
                <w:sz w:val="24"/>
                <w:szCs w:val="24"/>
                <w:u w:val="single" w:color="auto"/>
                <w:lang w:val="en-US" w:eastAsia="zh-CN" w:bidi="ar"/>
              </w:rPr>
            </w:pPr>
            <w:r>
              <w:rPr>
                <w:rFonts w:ascii="宋体" w:hAnsi="宋体" w:eastAsia="宋体" w:cs="宋体"/>
                <w:color w:val="auto"/>
                <w:kern w:val="0"/>
                <w:sz w:val="24"/>
                <w:szCs w:val="24"/>
                <w:u w:val="single" w:color="auto"/>
                <w:lang w:val="en-US" w:eastAsia="zh-CN" w:bidi="ar"/>
              </w:rPr>
              <w:t xml:space="preserve">（3）环保设施故障应急处置 </w:t>
            </w:r>
          </w:p>
          <w:p w14:paraId="30F4AE12">
            <w:pPr>
              <w:pStyle w:val="88"/>
              <w:ind w:firstLine="482"/>
              <w:jc w:val="left"/>
              <w:rPr>
                <w:rFonts w:ascii="宋体" w:hAnsi="宋体" w:cs="宋体"/>
                <w:b/>
                <w:bCs/>
                <w:color w:val="auto"/>
                <w:szCs w:val="24"/>
                <w:u w:val="single" w:color="auto"/>
              </w:rPr>
            </w:pPr>
            <w:r>
              <w:rPr>
                <w:rFonts w:ascii="宋体" w:hAnsi="宋体" w:eastAsia="宋体" w:cs="宋体"/>
                <w:color w:val="auto"/>
                <w:kern w:val="0"/>
                <w:sz w:val="24"/>
                <w:szCs w:val="24"/>
                <w:u w:val="single" w:color="auto"/>
                <w:lang w:val="en-US" w:eastAsia="zh-CN" w:bidi="ar"/>
              </w:rPr>
              <w:t>布袋破损、风机停运：立即全线停产，开启车间移动式雾炮压制逸散粉尘，2小时内完成维修更换，无法短期修复则当日停止生产； 水泵损坏、池体渗漏：停止洗砂供水，围堰导流将溢流水导入事故应急池，封堵临河截洪沟出口，杜绝污水入河，维修完成、水质稳定后复产； 暴雨预警：提前排空沉淀池、清水富余容积，开启应急池导流闸，预留缓冲储存空间。</w:t>
            </w:r>
            <w:r>
              <w:rPr>
                <w:rFonts w:hint="eastAsia" w:ascii="宋体" w:hAnsi="宋体" w:cs="宋体"/>
                <w:b/>
                <w:bCs/>
                <w:color w:val="auto"/>
                <w:szCs w:val="24"/>
                <w:u w:val="single" w:color="auto"/>
              </w:rPr>
              <w:t>结论</w:t>
            </w:r>
          </w:p>
          <w:p w14:paraId="4B8E2EA9">
            <w:pPr>
              <w:spacing w:line="360" w:lineRule="auto"/>
              <w:ind w:firstLine="480" w:firstLineChars="200"/>
              <w:rPr>
                <w:rFonts w:ascii="宋体" w:hAnsi="宋体" w:cs="宋体"/>
                <w:color w:val="auto"/>
                <w:sz w:val="24"/>
                <w:u w:val="single" w:color="auto"/>
              </w:rPr>
            </w:pPr>
            <w:r>
              <w:rPr>
                <w:rFonts w:hint="eastAsia" w:ascii="宋体" w:hAnsi="宋体" w:cs="宋体"/>
                <w:color w:val="auto"/>
                <w:sz w:val="24"/>
                <w:u w:val="single" w:color="auto"/>
              </w:rPr>
              <w:t>本项目严格按照国家的有关技术标准、规范进行设计和实施，并落实本报告提出的风险防范措施及应急预案，则项目所涉及的风险影响因素、风险危害程度可以达到同行业可接受的水平。</w:t>
            </w:r>
          </w:p>
          <w:p w14:paraId="727F5B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color w:val="auto"/>
                <w:sz w:val="24"/>
                <w:szCs w:val="24"/>
              </w:rPr>
            </w:pPr>
          </w:p>
          <w:p w14:paraId="1A8710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color w:val="auto"/>
                <w:sz w:val="24"/>
                <w:szCs w:val="24"/>
              </w:rPr>
            </w:pPr>
          </w:p>
          <w:p w14:paraId="6460B2A7">
            <w:pPr>
              <w:rPr>
                <w:color w:val="auto"/>
                <w:highlight w:val="none"/>
              </w:rPr>
            </w:pPr>
          </w:p>
          <w:p w14:paraId="6DE9C596">
            <w:pPr>
              <w:keepNext w:val="0"/>
              <w:keepLines w:val="0"/>
              <w:pageBreakBefore w:val="0"/>
              <w:widowControl w:val="0"/>
              <w:kinsoku/>
              <w:wordWrap w:val="0"/>
              <w:overflowPunct/>
              <w:topLinePunct/>
              <w:autoSpaceDE/>
              <w:autoSpaceDN/>
              <w:bidi w:val="0"/>
              <w:adjustRightInd/>
              <w:snapToGrid/>
              <w:spacing w:beforeAutospacing="0" w:afterAutospacing="0" w:line="360" w:lineRule="auto"/>
              <w:rPr>
                <w:rFonts w:hint="eastAsia" w:ascii="Times New Roman" w:hAnsi="Times New Roman" w:eastAsia="宋体" w:cs="宋体"/>
                <w:b/>
                <w:color w:val="auto"/>
                <w:kern w:val="0"/>
                <w:sz w:val="28"/>
                <w:szCs w:val="28"/>
                <w:highlight w:val="none"/>
                <w:vertAlign w:val="baseline"/>
              </w:rPr>
            </w:pPr>
          </w:p>
        </w:tc>
      </w:tr>
    </w:tbl>
    <w:p w14:paraId="1637DF6B">
      <w:pPr>
        <w:keepNext w:val="0"/>
        <w:keepLines w:val="0"/>
        <w:pageBreakBefore w:val="0"/>
        <w:widowControl w:val="0"/>
        <w:kinsoku/>
        <w:wordWrap w:val="0"/>
        <w:overflowPunct/>
        <w:topLinePunct/>
        <w:autoSpaceDE/>
        <w:autoSpaceDN/>
        <w:bidi w:val="0"/>
        <w:adjustRightInd/>
        <w:snapToGrid/>
        <w:spacing w:beforeAutospacing="0" w:afterAutospacing="0" w:line="360" w:lineRule="auto"/>
        <w:rPr>
          <w:rFonts w:hint="eastAsia" w:ascii="Times New Roman" w:hAnsi="Times New Roman" w:eastAsia="宋体" w:cs="宋体"/>
          <w:b/>
          <w:color w:val="auto"/>
          <w:kern w:val="0"/>
          <w:sz w:val="28"/>
          <w:szCs w:val="28"/>
        </w:rPr>
        <w:sectPr>
          <w:pgSz w:w="11907" w:h="16840"/>
          <w:pgMar w:top="1440" w:right="1800" w:bottom="1440" w:left="1800" w:header="851" w:footer="851" w:gutter="0"/>
          <w:pgBorders>
            <w:top w:val="none" w:sz="0" w:space="0"/>
            <w:left w:val="none" w:sz="0" w:space="0"/>
            <w:bottom w:val="none" w:sz="0" w:space="0"/>
            <w:right w:val="none" w:sz="0" w:space="0"/>
          </w:pgBorders>
          <w:pgNumType w:fmt="decimal"/>
          <w:cols w:space="720" w:num="1"/>
          <w:docGrid w:linePitch="312" w:charSpace="0"/>
        </w:sectPr>
      </w:pPr>
    </w:p>
    <w:p w14:paraId="1C07E96D">
      <w:pPr>
        <w:pStyle w:val="23"/>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jc w:val="center"/>
        <w:textAlignment w:val="auto"/>
        <w:outlineLvl w:val="0"/>
        <w:rPr>
          <w:rFonts w:ascii="Times New Roman" w:hAnsi="Times New Roman" w:eastAsia="宋体"/>
          <w:b/>
          <w:bCs/>
          <w:snapToGrid w:val="0"/>
          <w:color w:val="auto"/>
          <w:sz w:val="28"/>
          <w:szCs w:val="28"/>
        </w:rPr>
      </w:pPr>
      <w:r>
        <w:rPr>
          <w:rFonts w:hint="eastAsia" w:ascii="Times New Roman" w:hAnsi="Times New Roman" w:eastAsia="宋体"/>
          <w:b/>
          <w:bCs/>
          <w:snapToGrid w:val="0"/>
          <w:color w:val="auto"/>
          <w:sz w:val="28"/>
          <w:szCs w:val="28"/>
        </w:rPr>
        <w:t>五、</w:t>
      </w:r>
      <w:bookmarkStart w:id="4" w:name="_Hlk54167917"/>
      <w:r>
        <w:rPr>
          <w:rFonts w:hint="eastAsia" w:ascii="Times New Roman" w:hAnsi="Times New Roman" w:eastAsia="宋体"/>
          <w:b/>
          <w:bCs/>
          <w:snapToGrid w:val="0"/>
          <w:color w:val="auto"/>
          <w:sz w:val="28"/>
          <w:szCs w:val="28"/>
        </w:rPr>
        <w:t>环境保护措施监督检查清单</w:t>
      </w:r>
      <w:bookmarkEnd w:id="4"/>
    </w:p>
    <w:tbl>
      <w:tblPr>
        <w:tblStyle w:val="2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98"/>
        <w:gridCol w:w="2182"/>
        <w:gridCol w:w="1901"/>
        <w:gridCol w:w="2139"/>
        <w:gridCol w:w="2140"/>
      </w:tblGrid>
      <w:tr w14:paraId="37D113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98" w:type="dxa"/>
            <w:tcBorders>
              <w:tl2br w:val="single" w:color="auto" w:sz="4" w:space="0"/>
            </w:tcBorders>
            <w:noWrap w:val="0"/>
            <w:vAlign w:val="top"/>
          </w:tcPr>
          <w:p w14:paraId="7A1AA2AB">
            <w:pPr>
              <w:keepNext w:val="0"/>
              <w:keepLines w:val="0"/>
              <w:pageBreakBefore w:val="0"/>
              <w:widowControl w:val="0"/>
              <w:kinsoku/>
              <w:wordWrap w:val="0"/>
              <w:overflowPunct/>
              <w:topLinePunct/>
              <w:autoSpaceDE/>
              <w:autoSpaceDN/>
              <w:bidi w:val="0"/>
              <w:adjustRightInd/>
              <w:snapToGrid/>
              <w:spacing w:beforeAutospacing="0" w:afterAutospacing="0"/>
              <w:ind w:firstLine="840"/>
              <w:jc w:val="left"/>
              <w:rPr>
                <w:rFonts w:hint="eastAsia" w:ascii="Times New Roman" w:hAnsi="Times New Roman" w:eastAsia="宋体" w:cs="宋体"/>
                <w:color w:val="auto"/>
                <w:sz w:val="24"/>
                <w:szCs w:val="24"/>
                <w:highlight w:val="none"/>
                <w:u w:val="single" w:color="auto"/>
              </w:rPr>
            </w:pPr>
            <w:r>
              <w:rPr>
                <w:rFonts w:hint="eastAsia" w:ascii="Times New Roman" w:hAnsi="Times New Roman" w:eastAsia="宋体" w:cs="宋体"/>
                <w:color w:val="auto"/>
                <w:sz w:val="24"/>
                <w:szCs w:val="24"/>
                <w:highlight w:val="none"/>
                <w:u w:val="single" w:color="auto"/>
              </w:rPr>
              <w:t>内</w:t>
            </w:r>
            <w:r>
              <w:rPr>
                <w:rFonts w:hint="eastAsia" w:cs="宋体"/>
                <w:color w:val="auto"/>
                <w:sz w:val="24"/>
                <w:szCs w:val="24"/>
                <w:highlight w:val="none"/>
                <w:u w:val="single" w:color="auto"/>
                <w:lang w:eastAsia="zh-CN"/>
              </w:rPr>
              <w:t>内</w:t>
            </w:r>
            <w:r>
              <w:rPr>
                <w:rFonts w:hint="eastAsia" w:ascii="Times New Roman" w:hAnsi="Times New Roman" w:eastAsia="宋体" w:cs="宋体"/>
                <w:color w:val="auto"/>
                <w:sz w:val="24"/>
                <w:szCs w:val="24"/>
                <w:highlight w:val="none"/>
                <w:u w:val="single" w:color="auto"/>
              </w:rPr>
              <w:t>容要素</w:t>
            </w:r>
          </w:p>
        </w:tc>
        <w:tc>
          <w:tcPr>
            <w:tcW w:w="2182" w:type="dxa"/>
            <w:noWrap w:val="0"/>
            <w:vAlign w:val="center"/>
          </w:tcPr>
          <w:p w14:paraId="5E71F831">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ascii="Times New Roman" w:hAnsi="Times New Roman" w:eastAsia="宋体" w:cs="宋体"/>
                <w:color w:val="auto"/>
                <w:sz w:val="24"/>
                <w:szCs w:val="24"/>
                <w:highlight w:val="none"/>
                <w:u w:val="single" w:color="auto"/>
              </w:rPr>
            </w:pPr>
            <w:r>
              <w:rPr>
                <w:rFonts w:hint="eastAsia" w:ascii="Times New Roman" w:hAnsi="Times New Roman" w:eastAsia="宋体" w:cs="宋体"/>
                <w:color w:val="auto"/>
                <w:sz w:val="24"/>
                <w:szCs w:val="24"/>
                <w:highlight w:val="none"/>
                <w:u w:val="single" w:color="auto"/>
              </w:rPr>
              <w:t>排放口(编号、</w:t>
            </w:r>
          </w:p>
          <w:p w14:paraId="20DCA1B8">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ascii="Times New Roman" w:hAnsi="Times New Roman" w:eastAsia="宋体" w:cs="宋体"/>
                <w:color w:val="auto"/>
                <w:sz w:val="24"/>
                <w:szCs w:val="24"/>
                <w:highlight w:val="none"/>
                <w:u w:val="single" w:color="auto"/>
              </w:rPr>
            </w:pPr>
            <w:r>
              <w:rPr>
                <w:rFonts w:hint="eastAsia" w:ascii="Times New Roman" w:hAnsi="Times New Roman" w:eastAsia="宋体" w:cs="宋体"/>
                <w:color w:val="auto"/>
                <w:sz w:val="24"/>
                <w:szCs w:val="24"/>
                <w:highlight w:val="none"/>
                <w:u w:val="single" w:color="auto"/>
              </w:rPr>
              <w:t>名称)/污染源</w:t>
            </w:r>
          </w:p>
        </w:tc>
        <w:tc>
          <w:tcPr>
            <w:tcW w:w="1901" w:type="dxa"/>
            <w:noWrap w:val="0"/>
            <w:vAlign w:val="center"/>
          </w:tcPr>
          <w:p w14:paraId="44DC7ECC">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ascii="Times New Roman" w:hAnsi="Times New Roman" w:eastAsia="宋体" w:cs="宋体"/>
                <w:color w:val="auto"/>
                <w:sz w:val="24"/>
                <w:szCs w:val="24"/>
                <w:highlight w:val="none"/>
                <w:u w:val="single" w:color="auto"/>
              </w:rPr>
            </w:pPr>
            <w:r>
              <w:rPr>
                <w:rFonts w:hint="eastAsia" w:ascii="Times New Roman" w:hAnsi="Times New Roman" w:eastAsia="宋体" w:cs="宋体"/>
                <w:color w:val="auto"/>
                <w:sz w:val="24"/>
                <w:szCs w:val="24"/>
                <w:highlight w:val="none"/>
                <w:u w:val="single" w:color="auto"/>
              </w:rPr>
              <w:t>污染物项目</w:t>
            </w:r>
          </w:p>
        </w:tc>
        <w:tc>
          <w:tcPr>
            <w:tcW w:w="2139" w:type="dxa"/>
            <w:noWrap w:val="0"/>
            <w:vAlign w:val="center"/>
          </w:tcPr>
          <w:p w14:paraId="27B3A2E1">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ascii="Times New Roman" w:hAnsi="Times New Roman" w:eastAsia="宋体" w:cs="宋体"/>
                <w:color w:val="auto"/>
                <w:sz w:val="24"/>
                <w:szCs w:val="24"/>
                <w:highlight w:val="none"/>
                <w:u w:val="single" w:color="auto"/>
              </w:rPr>
            </w:pPr>
            <w:r>
              <w:rPr>
                <w:rFonts w:hint="eastAsia" w:ascii="Times New Roman" w:hAnsi="Times New Roman" w:eastAsia="宋体" w:cs="宋体"/>
                <w:color w:val="auto"/>
                <w:sz w:val="24"/>
                <w:szCs w:val="24"/>
                <w:highlight w:val="none"/>
                <w:u w:val="single" w:color="auto"/>
              </w:rPr>
              <w:t>环境保护措施</w:t>
            </w:r>
          </w:p>
        </w:tc>
        <w:tc>
          <w:tcPr>
            <w:tcW w:w="2140" w:type="dxa"/>
            <w:noWrap w:val="0"/>
            <w:vAlign w:val="center"/>
          </w:tcPr>
          <w:p w14:paraId="2B4A0A17">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ascii="Times New Roman" w:hAnsi="Times New Roman" w:eastAsia="宋体" w:cs="宋体"/>
                <w:color w:val="auto"/>
                <w:sz w:val="24"/>
                <w:szCs w:val="24"/>
                <w:highlight w:val="none"/>
                <w:u w:val="single" w:color="auto"/>
              </w:rPr>
            </w:pPr>
            <w:r>
              <w:rPr>
                <w:rFonts w:hint="eastAsia" w:ascii="Times New Roman" w:hAnsi="Times New Roman" w:eastAsia="宋体" w:cs="宋体"/>
                <w:color w:val="auto"/>
                <w:sz w:val="24"/>
                <w:szCs w:val="24"/>
                <w:highlight w:val="none"/>
                <w:u w:val="single" w:color="auto"/>
              </w:rPr>
              <w:t>执行标准</w:t>
            </w:r>
          </w:p>
        </w:tc>
      </w:tr>
      <w:tr w14:paraId="70F06D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98" w:type="dxa"/>
            <w:vMerge w:val="restart"/>
            <w:noWrap w:val="0"/>
            <w:vAlign w:val="center"/>
          </w:tcPr>
          <w:p w14:paraId="4514D0A1">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ascii="Times New Roman" w:hAnsi="Times New Roman" w:eastAsia="宋体" w:cs="宋体"/>
                <w:color w:val="auto"/>
                <w:sz w:val="24"/>
                <w:szCs w:val="24"/>
                <w:highlight w:val="none"/>
                <w:u w:val="single" w:color="auto"/>
              </w:rPr>
            </w:pPr>
            <w:r>
              <w:rPr>
                <w:rFonts w:hint="eastAsia" w:ascii="Times New Roman" w:hAnsi="Times New Roman" w:eastAsia="宋体" w:cs="宋体"/>
                <w:color w:val="auto"/>
                <w:sz w:val="24"/>
                <w:szCs w:val="24"/>
                <w:highlight w:val="none"/>
                <w:u w:val="single" w:color="auto"/>
              </w:rPr>
              <w:t>大气环境</w:t>
            </w:r>
          </w:p>
        </w:tc>
        <w:tc>
          <w:tcPr>
            <w:tcW w:w="2182" w:type="dxa"/>
            <w:noWrap w:val="0"/>
            <w:vAlign w:val="center"/>
          </w:tcPr>
          <w:p w14:paraId="125CEB6F">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default" w:ascii="Times New Roman" w:hAnsi="Times New Roman" w:eastAsia="宋体" w:cs="宋体"/>
                <w:color w:val="auto"/>
                <w:sz w:val="24"/>
                <w:szCs w:val="24"/>
                <w:highlight w:val="none"/>
                <w:u w:val="single" w:color="auto"/>
                <w:lang w:val="en-US" w:eastAsia="zh-CN"/>
              </w:rPr>
            </w:pPr>
            <w:r>
              <w:rPr>
                <w:rFonts w:hint="eastAsia" w:ascii="宋体" w:hAnsi="宋体" w:eastAsia="宋体" w:cs="宋体"/>
                <w:color w:val="auto"/>
                <w:kern w:val="0"/>
                <w:sz w:val="24"/>
                <w:szCs w:val="24"/>
                <w:highlight w:val="none"/>
                <w:u w:val="single" w:color="auto"/>
                <w:lang w:eastAsia="zh-CN" w:bidi="ar"/>
              </w:rPr>
              <w:t>原料堆存及装卸粉尘（无组织）</w:t>
            </w:r>
          </w:p>
        </w:tc>
        <w:tc>
          <w:tcPr>
            <w:tcW w:w="1901" w:type="dxa"/>
            <w:noWrap w:val="0"/>
            <w:vAlign w:val="center"/>
          </w:tcPr>
          <w:p w14:paraId="22AE1495">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ascii="Times New Roman" w:hAnsi="Times New Roman" w:eastAsia="宋体" w:cs="宋体"/>
                <w:color w:val="auto"/>
                <w:sz w:val="24"/>
                <w:szCs w:val="24"/>
                <w:highlight w:val="none"/>
                <w:u w:val="single" w:color="auto"/>
                <w:lang w:val="en-US" w:eastAsia="zh-CN"/>
              </w:rPr>
            </w:pPr>
            <w:r>
              <w:rPr>
                <w:rFonts w:hint="eastAsia" w:ascii="Times New Roman" w:hAnsi="Times New Roman" w:eastAsia="宋体" w:cs="宋体"/>
                <w:color w:val="auto"/>
                <w:sz w:val="24"/>
                <w:szCs w:val="24"/>
                <w:highlight w:val="none"/>
                <w:u w:val="single" w:color="auto"/>
                <w:lang w:val="en-US" w:eastAsia="zh-CN"/>
              </w:rPr>
              <w:t>颗粒物</w:t>
            </w:r>
          </w:p>
        </w:tc>
        <w:tc>
          <w:tcPr>
            <w:tcW w:w="2139" w:type="dxa"/>
            <w:noWrap w:val="0"/>
            <w:vAlign w:val="center"/>
          </w:tcPr>
          <w:p w14:paraId="6B16C451">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leftChars="0" w:right="0" w:rightChars="0"/>
              <w:jc w:val="center"/>
              <w:textAlignment w:val="center"/>
              <w:rPr>
                <w:rFonts w:hint="eastAsia" w:ascii="Times New Roman" w:hAnsi="Times New Roman" w:eastAsia="宋体" w:cs="宋体"/>
                <w:i w:val="0"/>
                <w:color w:val="auto"/>
                <w:kern w:val="2"/>
                <w:sz w:val="24"/>
                <w:szCs w:val="24"/>
                <w:highlight w:val="none"/>
                <w:u w:val="single" w:color="auto"/>
                <w:lang w:val="en-US" w:eastAsia="zh-CN" w:bidi="ar-SA"/>
              </w:rPr>
            </w:pPr>
            <w:r>
              <w:rPr>
                <w:rFonts w:hint="eastAsia" w:ascii="宋体" w:hAnsi="宋体" w:cs="宋体"/>
                <w:i w:val="0"/>
                <w:color w:val="auto"/>
                <w:kern w:val="2"/>
                <w:sz w:val="24"/>
                <w:szCs w:val="24"/>
                <w:highlight w:val="none"/>
                <w:u w:val="single" w:color="auto"/>
                <w:lang w:val="en-US" w:eastAsia="zh-CN" w:bidi="ar-SA"/>
              </w:rPr>
              <w:t>苫布苫盖+</w:t>
            </w:r>
            <w:r>
              <w:rPr>
                <w:rFonts w:hint="eastAsia" w:ascii="宋体" w:hAnsi="宋体" w:eastAsia="宋体" w:cs="宋体"/>
                <w:i w:val="0"/>
                <w:color w:val="auto"/>
                <w:kern w:val="2"/>
                <w:sz w:val="24"/>
                <w:szCs w:val="24"/>
                <w:highlight w:val="none"/>
                <w:u w:val="single" w:color="auto"/>
                <w:lang w:val="en-US" w:eastAsia="zh-CN" w:bidi="ar-SA"/>
              </w:rPr>
              <w:t>洒水降尘</w:t>
            </w:r>
          </w:p>
        </w:tc>
        <w:tc>
          <w:tcPr>
            <w:tcW w:w="2140" w:type="dxa"/>
            <w:vMerge w:val="restart"/>
            <w:noWrap w:val="0"/>
            <w:vAlign w:val="center"/>
          </w:tcPr>
          <w:p w14:paraId="065D86A0">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ascii="Times New Roman" w:hAnsi="Times New Roman" w:eastAsia="宋体" w:cs="宋体"/>
                <w:color w:val="auto"/>
                <w:sz w:val="24"/>
                <w:szCs w:val="24"/>
                <w:highlight w:val="none"/>
                <w:u w:val="single" w:color="auto"/>
              </w:rPr>
            </w:pPr>
            <w:r>
              <w:rPr>
                <w:rFonts w:hint="eastAsia" w:ascii="宋体" w:hAnsi="宋体" w:eastAsia="宋体" w:cs="宋体"/>
                <w:color w:val="auto"/>
                <w:spacing w:val="0"/>
                <w:position w:val="0"/>
                <w:sz w:val="24"/>
                <w:szCs w:val="24"/>
                <w:highlight w:val="none"/>
                <w:u w:val="single" w:color="auto"/>
              </w:rPr>
              <w:t>《大气污染物综合排放标准》(GB16297-1996)</w:t>
            </w:r>
          </w:p>
        </w:tc>
      </w:tr>
      <w:tr w14:paraId="65F9DF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698" w:type="dxa"/>
            <w:vMerge w:val="continue"/>
            <w:noWrap w:val="0"/>
            <w:vAlign w:val="center"/>
          </w:tcPr>
          <w:p w14:paraId="11914713">
            <w:pPr>
              <w:keepNext w:val="0"/>
              <w:keepLines w:val="0"/>
              <w:pageBreakBefore w:val="0"/>
              <w:widowControl w:val="0"/>
              <w:kinsoku/>
              <w:wordWrap w:val="0"/>
              <w:overflowPunct/>
              <w:topLinePunct/>
              <w:autoSpaceDE/>
              <w:autoSpaceDN/>
              <w:bidi w:val="0"/>
              <w:adjustRightInd/>
              <w:snapToGrid/>
              <w:spacing w:beforeAutospacing="0" w:afterAutospacing="0"/>
              <w:jc w:val="center"/>
              <w:rPr>
                <w:color w:val="auto"/>
                <w:sz w:val="24"/>
                <w:szCs w:val="24"/>
                <w:highlight w:val="none"/>
                <w:u w:val="single" w:color="auto"/>
              </w:rPr>
            </w:pPr>
          </w:p>
        </w:tc>
        <w:tc>
          <w:tcPr>
            <w:tcW w:w="2182" w:type="dxa"/>
            <w:noWrap w:val="0"/>
            <w:vAlign w:val="center"/>
          </w:tcPr>
          <w:p w14:paraId="1802B827">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cs="宋体"/>
                <w:color w:val="auto"/>
                <w:sz w:val="24"/>
                <w:szCs w:val="24"/>
                <w:highlight w:val="none"/>
                <w:u w:val="single" w:color="auto"/>
                <w:lang w:val="en-US" w:eastAsia="zh-CN"/>
              </w:rPr>
            </w:pPr>
            <w:r>
              <w:rPr>
                <w:rFonts w:hint="eastAsia" w:ascii="宋体" w:hAnsi="宋体" w:eastAsia="宋体" w:cs="宋体"/>
                <w:color w:val="auto"/>
                <w:kern w:val="0"/>
                <w:sz w:val="24"/>
                <w:szCs w:val="24"/>
                <w:highlight w:val="none"/>
                <w:u w:val="single" w:color="auto"/>
                <w:lang w:eastAsia="zh-CN" w:bidi="ar"/>
              </w:rPr>
              <w:t>运输扬尘（无组织）</w:t>
            </w:r>
          </w:p>
        </w:tc>
        <w:tc>
          <w:tcPr>
            <w:tcW w:w="1901" w:type="dxa"/>
            <w:noWrap w:val="0"/>
            <w:vAlign w:val="center"/>
          </w:tcPr>
          <w:p w14:paraId="36EA1759">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cs="宋体"/>
                <w:color w:val="auto"/>
                <w:sz w:val="24"/>
                <w:szCs w:val="24"/>
                <w:highlight w:val="none"/>
                <w:u w:val="single" w:color="auto"/>
                <w:lang w:val="en-US" w:eastAsia="zh-CN"/>
              </w:rPr>
            </w:pPr>
            <w:r>
              <w:rPr>
                <w:rFonts w:hint="eastAsia" w:ascii="Times New Roman" w:hAnsi="Times New Roman" w:eastAsia="宋体" w:cs="宋体"/>
                <w:color w:val="auto"/>
                <w:sz w:val="24"/>
                <w:szCs w:val="24"/>
                <w:highlight w:val="none"/>
                <w:u w:val="single" w:color="auto"/>
                <w:lang w:val="en-US" w:eastAsia="zh-CN"/>
              </w:rPr>
              <w:t>颗粒物</w:t>
            </w:r>
          </w:p>
        </w:tc>
        <w:tc>
          <w:tcPr>
            <w:tcW w:w="2139" w:type="dxa"/>
            <w:noWrap w:val="0"/>
            <w:vAlign w:val="center"/>
          </w:tcPr>
          <w:p w14:paraId="1FC6E9BD">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leftChars="0" w:right="0" w:rightChars="0"/>
              <w:jc w:val="center"/>
              <w:textAlignment w:val="center"/>
              <w:rPr>
                <w:rFonts w:hint="eastAsia" w:cs="宋体"/>
                <w:color w:val="auto"/>
                <w:sz w:val="24"/>
                <w:szCs w:val="24"/>
                <w:highlight w:val="none"/>
                <w:u w:val="single" w:color="auto"/>
                <w:lang w:val="en-US" w:eastAsia="zh-CN"/>
              </w:rPr>
            </w:pPr>
            <w:r>
              <w:rPr>
                <w:color w:val="auto"/>
                <w:sz w:val="24"/>
                <w:szCs w:val="24"/>
                <w:highlight w:val="none"/>
                <w:u w:val="single" w:color="auto"/>
              </w:rPr>
              <w:t>车辆清洗、</w:t>
            </w:r>
            <w:r>
              <w:rPr>
                <w:rFonts w:hint="eastAsia"/>
                <w:color w:val="auto"/>
                <w:sz w:val="24"/>
                <w:szCs w:val="24"/>
                <w:highlight w:val="none"/>
                <w:u w:val="single" w:color="auto"/>
              </w:rPr>
              <w:t>物料苫布苫盖</w:t>
            </w:r>
            <w:r>
              <w:rPr>
                <w:rFonts w:hint="eastAsia"/>
                <w:color w:val="auto"/>
                <w:sz w:val="24"/>
                <w:szCs w:val="24"/>
                <w:highlight w:val="none"/>
                <w:u w:val="single" w:color="auto"/>
                <w:lang w:eastAsia="zh-CN"/>
              </w:rPr>
              <w:t>、</w:t>
            </w:r>
            <w:r>
              <w:rPr>
                <w:color w:val="auto"/>
                <w:sz w:val="24"/>
                <w:szCs w:val="24"/>
                <w:highlight w:val="none"/>
                <w:u w:val="single" w:color="auto"/>
              </w:rPr>
              <w:t>喷淋洒水、及时清扫路面</w:t>
            </w:r>
          </w:p>
        </w:tc>
        <w:tc>
          <w:tcPr>
            <w:tcW w:w="2140" w:type="dxa"/>
            <w:vMerge w:val="continue"/>
            <w:noWrap w:val="0"/>
            <w:vAlign w:val="center"/>
          </w:tcPr>
          <w:p w14:paraId="7EAA3500">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cs="宋体"/>
                <w:color w:val="auto"/>
                <w:sz w:val="24"/>
                <w:szCs w:val="24"/>
                <w:highlight w:val="none"/>
                <w:u w:val="single" w:color="auto"/>
                <w:lang w:val="en-US" w:eastAsia="zh-CN"/>
              </w:rPr>
            </w:pPr>
          </w:p>
        </w:tc>
      </w:tr>
      <w:tr w14:paraId="7E576B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698" w:type="dxa"/>
            <w:vMerge w:val="continue"/>
            <w:noWrap w:val="0"/>
            <w:vAlign w:val="center"/>
          </w:tcPr>
          <w:p w14:paraId="60CF614A">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cs="宋体"/>
                <w:color w:val="auto"/>
                <w:sz w:val="24"/>
                <w:szCs w:val="24"/>
                <w:highlight w:val="none"/>
                <w:u w:val="single" w:color="auto"/>
                <w:lang w:val="en-US" w:eastAsia="zh-CN"/>
              </w:rPr>
            </w:pPr>
          </w:p>
        </w:tc>
        <w:tc>
          <w:tcPr>
            <w:tcW w:w="2182" w:type="dxa"/>
            <w:noWrap w:val="0"/>
            <w:vAlign w:val="center"/>
          </w:tcPr>
          <w:p w14:paraId="0AFCF2E3">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cs="宋体"/>
                <w:color w:val="auto"/>
                <w:sz w:val="24"/>
                <w:szCs w:val="24"/>
                <w:highlight w:val="none"/>
                <w:u w:val="single" w:color="auto"/>
                <w:lang w:val="en-US" w:eastAsia="zh-CN"/>
              </w:rPr>
            </w:pPr>
            <w:r>
              <w:rPr>
                <w:rFonts w:hint="eastAsia" w:ascii="宋体" w:hAnsi="宋体" w:eastAsia="宋体" w:cs="宋体"/>
                <w:color w:val="auto"/>
                <w:kern w:val="0"/>
                <w:sz w:val="24"/>
                <w:szCs w:val="24"/>
                <w:highlight w:val="none"/>
                <w:u w:val="single" w:color="auto"/>
                <w:lang w:eastAsia="zh-CN" w:bidi="ar"/>
              </w:rPr>
              <w:t>输送粉尘（无组织）</w:t>
            </w:r>
          </w:p>
        </w:tc>
        <w:tc>
          <w:tcPr>
            <w:tcW w:w="1901" w:type="dxa"/>
            <w:noWrap w:val="0"/>
            <w:vAlign w:val="center"/>
          </w:tcPr>
          <w:p w14:paraId="2720AB55">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cs="宋体"/>
                <w:color w:val="auto"/>
                <w:sz w:val="24"/>
                <w:szCs w:val="24"/>
                <w:highlight w:val="none"/>
                <w:u w:val="single" w:color="auto"/>
                <w:lang w:val="en-US" w:eastAsia="zh-CN"/>
              </w:rPr>
            </w:pPr>
            <w:r>
              <w:rPr>
                <w:rFonts w:hint="eastAsia" w:ascii="Times New Roman" w:hAnsi="Times New Roman" w:eastAsia="宋体" w:cs="宋体"/>
                <w:color w:val="auto"/>
                <w:sz w:val="24"/>
                <w:szCs w:val="24"/>
                <w:highlight w:val="none"/>
                <w:u w:val="single" w:color="auto"/>
                <w:lang w:val="en-US" w:eastAsia="zh-CN"/>
              </w:rPr>
              <w:t>颗粒物</w:t>
            </w:r>
          </w:p>
        </w:tc>
        <w:tc>
          <w:tcPr>
            <w:tcW w:w="2139" w:type="dxa"/>
            <w:noWrap w:val="0"/>
            <w:vAlign w:val="center"/>
          </w:tcPr>
          <w:p w14:paraId="6F92F876">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leftChars="0" w:right="0" w:rightChars="0"/>
              <w:jc w:val="center"/>
              <w:textAlignment w:val="center"/>
              <w:rPr>
                <w:rFonts w:hint="eastAsia" w:cs="宋体"/>
                <w:color w:val="auto"/>
                <w:sz w:val="24"/>
                <w:szCs w:val="24"/>
                <w:highlight w:val="none"/>
                <w:u w:val="single" w:color="auto"/>
                <w:lang w:val="en-US" w:eastAsia="zh-CN"/>
              </w:rPr>
            </w:pPr>
            <w:r>
              <w:rPr>
                <w:rFonts w:hint="eastAsia" w:ascii="宋体" w:hAnsi="宋体" w:eastAsia="宋体" w:cs="宋体"/>
                <w:i w:val="0"/>
                <w:color w:val="auto"/>
                <w:kern w:val="2"/>
                <w:sz w:val="24"/>
                <w:szCs w:val="24"/>
                <w:highlight w:val="none"/>
                <w:u w:val="single" w:color="auto"/>
                <w:lang w:val="en-US" w:eastAsia="zh-CN" w:bidi="ar-SA"/>
              </w:rPr>
              <w:t>密闭皮带输送机</w:t>
            </w:r>
            <w:r>
              <w:rPr>
                <w:rFonts w:hint="eastAsia" w:ascii="宋体" w:hAnsi="宋体" w:cs="宋体"/>
                <w:i w:val="0"/>
                <w:color w:val="auto"/>
                <w:kern w:val="2"/>
                <w:sz w:val="24"/>
                <w:szCs w:val="24"/>
                <w:highlight w:val="none"/>
                <w:u w:val="single" w:color="auto"/>
                <w:lang w:val="en-US" w:eastAsia="zh-CN" w:bidi="ar-SA"/>
              </w:rPr>
              <w:t>+</w:t>
            </w:r>
            <w:r>
              <w:rPr>
                <w:color w:val="auto"/>
                <w:sz w:val="24"/>
                <w:szCs w:val="24"/>
                <w:highlight w:val="none"/>
                <w:u w:val="single" w:color="auto"/>
              </w:rPr>
              <w:t>喷淋洒水</w:t>
            </w:r>
          </w:p>
        </w:tc>
        <w:tc>
          <w:tcPr>
            <w:tcW w:w="2140" w:type="dxa"/>
            <w:vMerge w:val="continue"/>
            <w:noWrap w:val="0"/>
            <w:vAlign w:val="center"/>
          </w:tcPr>
          <w:p w14:paraId="3E777F1F">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cs="宋体"/>
                <w:color w:val="auto"/>
                <w:sz w:val="24"/>
                <w:szCs w:val="24"/>
                <w:highlight w:val="none"/>
                <w:u w:val="single" w:color="auto"/>
                <w:lang w:val="en-US" w:eastAsia="zh-CN"/>
              </w:rPr>
            </w:pPr>
          </w:p>
        </w:tc>
      </w:tr>
      <w:tr w14:paraId="7D087C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698" w:type="dxa"/>
            <w:vMerge w:val="continue"/>
            <w:noWrap w:val="0"/>
            <w:vAlign w:val="center"/>
          </w:tcPr>
          <w:p w14:paraId="605C4141">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cs="宋体"/>
                <w:color w:val="auto"/>
                <w:sz w:val="24"/>
                <w:szCs w:val="24"/>
                <w:highlight w:val="none"/>
                <w:u w:val="single" w:color="auto"/>
                <w:lang w:val="en-US" w:eastAsia="zh-CN"/>
              </w:rPr>
            </w:pPr>
          </w:p>
        </w:tc>
        <w:tc>
          <w:tcPr>
            <w:tcW w:w="2182" w:type="dxa"/>
            <w:noWrap w:val="0"/>
            <w:vAlign w:val="center"/>
          </w:tcPr>
          <w:p w14:paraId="58B19BFD">
            <w:pPr>
              <w:keepNext w:val="0"/>
              <w:keepLines w:val="0"/>
              <w:pageBreakBefore w:val="0"/>
              <w:widowControl w:val="0"/>
              <w:kinsoku/>
              <w:wordWrap w:val="0"/>
              <w:overflowPunct/>
              <w:topLinePunct/>
              <w:autoSpaceDE/>
              <w:autoSpaceDN/>
              <w:bidi w:val="0"/>
              <w:adjustRightInd/>
              <w:snapToGrid/>
              <w:spacing w:beforeAutospacing="0" w:afterAutospacing="0"/>
              <w:jc w:val="center"/>
              <w:textAlignment w:val="center"/>
              <w:rPr>
                <w:rFonts w:hint="eastAsia" w:cs="宋体"/>
                <w:color w:val="auto"/>
                <w:sz w:val="24"/>
                <w:szCs w:val="24"/>
                <w:highlight w:val="none"/>
                <w:u w:val="single" w:color="auto"/>
                <w:lang w:val="en-US" w:eastAsia="zh-CN"/>
              </w:rPr>
            </w:pPr>
            <w:r>
              <w:rPr>
                <w:rFonts w:hint="eastAsia" w:ascii="宋体" w:hAnsi="宋体" w:eastAsia="宋体" w:cs="宋体"/>
                <w:color w:val="auto"/>
                <w:kern w:val="0"/>
                <w:sz w:val="24"/>
                <w:szCs w:val="24"/>
                <w:highlight w:val="none"/>
                <w:u w:val="single" w:color="auto"/>
                <w:lang w:eastAsia="zh-CN" w:bidi="ar"/>
              </w:rPr>
              <w:t>破碎、筛分排气筒（</w:t>
            </w:r>
            <w:r>
              <w:rPr>
                <w:rFonts w:hint="eastAsia" w:ascii="宋体" w:hAnsi="宋体" w:eastAsia="宋体" w:cs="宋体"/>
                <w:color w:val="auto"/>
                <w:kern w:val="0"/>
                <w:sz w:val="24"/>
                <w:szCs w:val="24"/>
                <w:highlight w:val="none"/>
                <w:u w:val="single" w:color="auto"/>
                <w:lang w:val="en-US" w:eastAsia="zh-CN" w:bidi="ar"/>
              </w:rPr>
              <w:t>DA001</w:t>
            </w:r>
            <w:r>
              <w:rPr>
                <w:rFonts w:hint="eastAsia" w:ascii="宋体" w:hAnsi="宋体" w:eastAsia="宋体" w:cs="宋体"/>
                <w:color w:val="auto"/>
                <w:kern w:val="0"/>
                <w:sz w:val="24"/>
                <w:szCs w:val="24"/>
                <w:highlight w:val="none"/>
                <w:u w:val="single" w:color="auto"/>
                <w:lang w:eastAsia="zh-CN" w:bidi="ar"/>
              </w:rPr>
              <w:t>）</w:t>
            </w:r>
          </w:p>
        </w:tc>
        <w:tc>
          <w:tcPr>
            <w:tcW w:w="1901" w:type="dxa"/>
            <w:noWrap w:val="0"/>
            <w:vAlign w:val="center"/>
          </w:tcPr>
          <w:p w14:paraId="42A301E9">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cs="宋体"/>
                <w:color w:val="auto"/>
                <w:sz w:val="24"/>
                <w:szCs w:val="24"/>
                <w:highlight w:val="none"/>
                <w:u w:val="single" w:color="auto"/>
                <w:lang w:val="en-US" w:eastAsia="zh-CN"/>
              </w:rPr>
            </w:pPr>
            <w:r>
              <w:rPr>
                <w:rFonts w:hint="eastAsia" w:ascii="Times New Roman" w:hAnsi="Times New Roman" w:eastAsia="宋体" w:cs="宋体"/>
                <w:color w:val="auto"/>
                <w:sz w:val="24"/>
                <w:szCs w:val="24"/>
                <w:highlight w:val="none"/>
                <w:u w:val="single" w:color="auto"/>
                <w:lang w:val="en-US" w:eastAsia="zh-CN"/>
              </w:rPr>
              <w:t>颗粒物</w:t>
            </w:r>
          </w:p>
        </w:tc>
        <w:tc>
          <w:tcPr>
            <w:tcW w:w="2139" w:type="dxa"/>
            <w:noWrap w:val="0"/>
            <w:vAlign w:val="center"/>
          </w:tcPr>
          <w:p w14:paraId="7860ACC2">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leftChars="0" w:right="0" w:rightChars="0"/>
              <w:jc w:val="center"/>
              <w:textAlignment w:val="center"/>
              <w:rPr>
                <w:rFonts w:hint="default" w:ascii="宋体" w:hAnsi="宋体" w:eastAsia="宋体" w:cs="宋体"/>
                <w:i w:val="0"/>
                <w:color w:val="auto"/>
                <w:kern w:val="2"/>
                <w:sz w:val="24"/>
                <w:szCs w:val="24"/>
                <w:highlight w:val="none"/>
                <w:u w:val="single" w:color="auto"/>
                <w:lang w:val="en-US" w:eastAsia="zh-CN" w:bidi="ar-SA"/>
              </w:rPr>
            </w:pPr>
            <w:r>
              <w:rPr>
                <w:rFonts w:hint="eastAsia" w:ascii="宋体" w:hAnsi="宋体" w:eastAsia="宋体" w:cs="宋体"/>
                <w:i w:val="0"/>
                <w:color w:val="auto"/>
                <w:kern w:val="2"/>
                <w:sz w:val="24"/>
                <w:szCs w:val="24"/>
                <w:highlight w:val="none"/>
                <w:u w:val="single" w:color="auto"/>
                <w:lang w:val="en-US" w:eastAsia="zh-CN" w:bidi="ar-SA"/>
              </w:rPr>
              <w:t>袋式除尘器+15m高排气筒</w:t>
            </w:r>
          </w:p>
        </w:tc>
        <w:tc>
          <w:tcPr>
            <w:tcW w:w="2140" w:type="dxa"/>
            <w:vMerge w:val="continue"/>
            <w:noWrap w:val="0"/>
            <w:vAlign w:val="center"/>
          </w:tcPr>
          <w:p w14:paraId="327A1A2A">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cs="宋体"/>
                <w:color w:val="auto"/>
                <w:sz w:val="24"/>
                <w:szCs w:val="24"/>
                <w:highlight w:val="none"/>
                <w:u w:val="single" w:color="auto"/>
                <w:lang w:val="en-US" w:eastAsia="zh-CN"/>
              </w:rPr>
            </w:pPr>
          </w:p>
        </w:tc>
      </w:tr>
      <w:tr w14:paraId="1BF0FD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698" w:type="dxa"/>
            <w:vMerge w:val="continue"/>
            <w:noWrap w:val="0"/>
            <w:vAlign w:val="center"/>
          </w:tcPr>
          <w:p w14:paraId="328058CB">
            <w:pPr>
              <w:keepNext w:val="0"/>
              <w:keepLines w:val="0"/>
              <w:pageBreakBefore w:val="0"/>
              <w:widowControl w:val="0"/>
              <w:kinsoku/>
              <w:wordWrap w:val="0"/>
              <w:overflowPunct/>
              <w:topLinePunct/>
              <w:autoSpaceDE/>
              <w:autoSpaceDN/>
              <w:bidi w:val="0"/>
              <w:adjustRightInd/>
              <w:snapToGrid/>
              <w:spacing w:beforeAutospacing="0" w:afterAutospacing="0"/>
              <w:jc w:val="center"/>
              <w:rPr>
                <w:color w:val="auto"/>
                <w:highlight w:val="none"/>
                <w:u w:val="single" w:color="auto"/>
              </w:rPr>
            </w:pPr>
          </w:p>
        </w:tc>
        <w:tc>
          <w:tcPr>
            <w:tcW w:w="2182" w:type="dxa"/>
            <w:noWrap w:val="0"/>
            <w:vAlign w:val="center"/>
          </w:tcPr>
          <w:p w14:paraId="61E29A00">
            <w:pPr>
              <w:keepNext w:val="0"/>
              <w:keepLines w:val="0"/>
              <w:pageBreakBefore w:val="0"/>
              <w:widowControl w:val="0"/>
              <w:kinsoku/>
              <w:wordWrap w:val="0"/>
              <w:overflowPunct/>
              <w:topLinePunct/>
              <w:autoSpaceDE/>
              <w:autoSpaceDN/>
              <w:bidi w:val="0"/>
              <w:adjustRightInd/>
              <w:snapToGrid/>
              <w:spacing w:beforeAutospacing="0" w:afterAutospacing="0"/>
              <w:jc w:val="center"/>
              <w:rPr>
                <w:color w:val="auto"/>
                <w:highlight w:val="none"/>
                <w:u w:val="single" w:color="auto"/>
              </w:rPr>
            </w:pPr>
            <w:r>
              <w:rPr>
                <w:rFonts w:hint="eastAsia" w:ascii="宋体" w:hAnsi="宋体" w:eastAsia="宋体" w:cs="宋体"/>
                <w:color w:val="auto"/>
                <w:kern w:val="0"/>
                <w:sz w:val="24"/>
                <w:szCs w:val="24"/>
                <w:highlight w:val="none"/>
                <w:u w:val="single" w:color="auto"/>
                <w:lang w:eastAsia="zh-CN" w:bidi="ar"/>
              </w:rPr>
              <w:t>破碎、筛分粉尘（无组织）</w:t>
            </w:r>
          </w:p>
        </w:tc>
        <w:tc>
          <w:tcPr>
            <w:tcW w:w="1901" w:type="dxa"/>
            <w:noWrap w:val="0"/>
            <w:vAlign w:val="center"/>
          </w:tcPr>
          <w:p w14:paraId="7209EFC8">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ascii="Times New Roman" w:hAnsi="Times New Roman" w:eastAsia="宋体" w:cs="宋体"/>
                <w:color w:val="auto"/>
                <w:sz w:val="24"/>
                <w:szCs w:val="24"/>
                <w:highlight w:val="none"/>
                <w:u w:val="single" w:color="auto"/>
                <w:lang w:val="en-US" w:eastAsia="zh-CN"/>
              </w:rPr>
            </w:pPr>
            <w:r>
              <w:rPr>
                <w:rFonts w:hint="eastAsia" w:ascii="Times New Roman" w:hAnsi="Times New Roman" w:eastAsia="宋体" w:cs="宋体"/>
                <w:color w:val="auto"/>
                <w:sz w:val="24"/>
                <w:szCs w:val="24"/>
                <w:highlight w:val="none"/>
                <w:u w:val="single" w:color="auto"/>
                <w:lang w:val="en-US" w:eastAsia="zh-CN"/>
              </w:rPr>
              <w:t>颗粒物</w:t>
            </w:r>
          </w:p>
        </w:tc>
        <w:tc>
          <w:tcPr>
            <w:tcW w:w="2139" w:type="dxa"/>
            <w:noWrap w:val="0"/>
            <w:vAlign w:val="center"/>
          </w:tcPr>
          <w:p w14:paraId="01FBEECB">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240" w:lineRule="auto"/>
              <w:ind w:left="0" w:leftChars="0" w:right="0" w:rightChars="0"/>
              <w:jc w:val="center"/>
              <w:textAlignment w:val="center"/>
              <w:rPr>
                <w:rFonts w:hint="eastAsia" w:ascii="Times New Roman" w:hAnsi="Times New Roman" w:eastAsia="宋体" w:cs="宋体"/>
                <w:color w:val="auto"/>
                <w:sz w:val="24"/>
                <w:szCs w:val="24"/>
                <w:highlight w:val="none"/>
                <w:u w:val="single" w:color="auto"/>
                <w:lang w:val="en-US" w:eastAsia="zh-CN"/>
              </w:rPr>
            </w:pPr>
            <w:r>
              <w:rPr>
                <w:rFonts w:hint="eastAsia" w:ascii="宋体" w:hAnsi="宋体" w:eastAsia="宋体" w:cs="宋体"/>
                <w:i w:val="0"/>
                <w:color w:val="auto"/>
                <w:kern w:val="2"/>
                <w:sz w:val="24"/>
                <w:szCs w:val="24"/>
                <w:highlight w:val="none"/>
                <w:u w:val="single" w:color="auto"/>
                <w:lang w:val="en-US" w:eastAsia="zh-CN" w:bidi="ar-SA"/>
              </w:rPr>
              <w:t>半密闭厂房+喷淋装置</w:t>
            </w:r>
          </w:p>
        </w:tc>
        <w:tc>
          <w:tcPr>
            <w:tcW w:w="2140" w:type="dxa"/>
            <w:vMerge w:val="continue"/>
            <w:noWrap w:val="0"/>
            <w:vAlign w:val="center"/>
          </w:tcPr>
          <w:p w14:paraId="14031D27">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ascii="Times New Roman" w:hAnsi="Times New Roman" w:eastAsia="宋体" w:cs="宋体"/>
                <w:color w:val="auto"/>
                <w:sz w:val="24"/>
                <w:szCs w:val="24"/>
                <w:highlight w:val="none"/>
                <w:u w:val="single" w:color="auto"/>
                <w:lang w:val="en-US" w:eastAsia="zh-CN"/>
              </w:rPr>
            </w:pPr>
          </w:p>
        </w:tc>
      </w:tr>
      <w:tr w14:paraId="39E865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698" w:type="dxa"/>
            <w:noWrap w:val="0"/>
            <w:vAlign w:val="center"/>
          </w:tcPr>
          <w:p w14:paraId="63312CFE">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ascii="Times New Roman" w:hAnsi="Times New Roman" w:eastAsia="宋体" w:cs="宋体"/>
                <w:color w:val="auto"/>
                <w:sz w:val="24"/>
                <w:szCs w:val="24"/>
                <w:highlight w:val="none"/>
                <w:u w:val="single" w:color="auto"/>
              </w:rPr>
            </w:pPr>
            <w:r>
              <w:rPr>
                <w:rFonts w:hint="eastAsia" w:ascii="Times New Roman" w:hAnsi="Times New Roman" w:eastAsia="宋体" w:cs="宋体"/>
                <w:color w:val="auto"/>
                <w:sz w:val="24"/>
                <w:szCs w:val="24"/>
                <w:highlight w:val="none"/>
                <w:u w:val="single" w:color="auto"/>
              </w:rPr>
              <w:t>地表水环境</w:t>
            </w:r>
          </w:p>
        </w:tc>
        <w:tc>
          <w:tcPr>
            <w:tcW w:w="8362" w:type="dxa"/>
            <w:gridSpan w:val="4"/>
            <w:noWrap w:val="0"/>
            <w:vAlign w:val="center"/>
          </w:tcPr>
          <w:p w14:paraId="55402082">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ascii="Times New Roman" w:hAnsi="Times New Roman" w:eastAsia="宋体" w:cs="宋体"/>
                <w:color w:val="auto"/>
                <w:sz w:val="24"/>
                <w:szCs w:val="24"/>
                <w:highlight w:val="none"/>
                <w:u w:val="single" w:color="auto"/>
              </w:rPr>
            </w:pPr>
            <w:r>
              <w:rPr>
                <w:rFonts w:hint="eastAsia" w:ascii="Times New Roman" w:hAnsi="Times New Roman" w:eastAsia="宋体"/>
                <w:iCs/>
                <w:smallCaps w:val="0"/>
                <w:color w:val="auto"/>
                <w:sz w:val="24"/>
                <w:szCs w:val="24"/>
                <w:highlight w:val="none"/>
                <w:u w:val="single" w:color="auto"/>
                <w:lang w:eastAsia="zh-CN"/>
              </w:rPr>
              <w:t>生产工序废水沉淀后回用，</w:t>
            </w:r>
            <w:r>
              <w:rPr>
                <w:rFonts w:hint="eastAsia" w:ascii="Times New Roman" w:hAnsi="Times New Roman" w:eastAsia="宋体"/>
                <w:iCs/>
                <w:smallCaps w:val="0"/>
                <w:color w:val="auto"/>
                <w:sz w:val="24"/>
                <w:szCs w:val="24"/>
                <w:highlight w:val="none"/>
                <w:u w:val="single" w:color="auto"/>
              </w:rPr>
              <w:t>生活</w:t>
            </w:r>
            <w:r>
              <w:rPr>
                <w:rFonts w:hint="eastAsia"/>
                <w:iCs/>
                <w:smallCaps w:val="0"/>
                <w:color w:val="auto"/>
                <w:sz w:val="24"/>
                <w:szCs w:val="24"/>
                <w:highlight w:val="none"/>
                <w:u w:val="single" w:color="auto"/>
                <w:lang w:eastAsia="zh-CN"/>
              </w:rPr>
              <w:t>污水进入厂区自建防渗化粪池，定期清掏，运做农肥。</w:t>
            </w:r>
          </w:p>
        </w:tc>
      </w:tr>
      <w:tr w14:paraId="19815F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98" w:type="dxa"/>
            <w:noWrap w:val="0"/>
            <w:vAlign w:val="center"/>
          </w:tcPr>
          <w:p w14:paraId="1595D82D">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ascii="Times New Roman" w:hAnsi="Times New Roman" w:eastAsia="宋体" w:cs="宋体"/>
                <w:color w:val="auto"/>
                <w:sz w:val="24"/>
                <w:szCs w:val="24"/>
                <w:highlight w:val="none"/>
                <w:u w:val="single" w:color="auto"/>
              </w:rPr>
            </w:pPr>
            <w:r>
              <w:rPr>
                <w:rFonts w:hint="eastAsia" w:ascii="Times New Roman" w:hAnsi="Times New Roman" w:eastAsia="宋体" w:cs="宋体"/>
                <w:color w:val="auto"/>
                <w:sz w:val="24"/>
                <w:szCs w:val="24"/>
                <w:highlight w:val="none"/>
                <w:u w:val="single" w:color="auto"/>
              </w:rPr>
              <w:t>声环境</w:t>
            </w:r>
          </w:p>
        </w:tc>
        <w:tc>
          <w:tcPr>
            <w:tcW w:w="2182" w:type="dxa"/>
            <w:noWrap w:val="0"/>
            <w:vAlign w:val="center"/>
          </w:tcPr>
          <w:p w14:paraId="13BBE737">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ascii="Times New Roman" w:hAnsi="Times New Roman" w:eastAsia="宋体" w:cs="宋体"/>
                <w:color w:val="auto"/>
                <w:sz w:val="24"/>
                <w:szCs w:val="24"/>
                <w:highlight w:val="none"/>
                <w:u w:val="single" w:color="auto"/>
                <w:lang w:val="en-US" w:eastAsia="zh-CN"/>
              </w:rPr>
            </w:pPr>
            <w:r>
              <w:rPr>
                <w:rFonts w:hint="eastAsia" w:ascii="Times New Roman" w:hAnsi="Times New Roman" w:eastAsia="宋体" w:cs="宋体"/>
                <w:color w:val="auto"/>
                <w:sz w:val="24"/>
                <w:szCs w:val="24"/>
                <w:highlight w:val="none"/>
                <w:u w:val="single" w:color="auto"/>
                <w:lang w:val="en-US" w:eastAsia="zh-CN"/>
              </w:rPr>
              <w:t>厂界</w:t>
            </w:r>
          </w:p>
        </w:tc>
        <w:tc>
          <w:tcPr>
            <w:tcW w:w="1901" w:type="dxa"/>
            <w:noWrap w:val="0"/>
            <w:vAlign w:val="center"/>
          </w:tcPr>
          <w:p w14:paraId="5B4050D4">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default" w:ascii="Times New Roman" w:hAnsi="Times New Roman" w:eastAsia="宋体" w:cs="宋体"/>
                <w:color w:val="auto"/>
                <w:sz w:val="24"/>
                <w:szCs w:val="24"/>
                <w:highlight w:val="none"/>
                <w:u w:val="single" w:color="auto"/>
                <w:lang w:val="en-US" w:eastAsia="zh-CN"/>
              </w:rPr>
            </w:pPr>
            <w:r>
              <w:rPr>
                <w:rFonts w:hint="eastAsia" w:ascii="Times New Roman" w:hAnsi="Times New Roman" w:eastAsia="宋体" w:cs="宋体"/>
                <w:color w:val="auto"/>
                <w:sz w:val="24"/>
                <w:szCs w:val="24"/>
                <w:highlight w:val="none"/>
                <w:u w:val="single" w:color="auto"/>
                <w:lang w:val="en-US" w:eastAsia="zh-CN"/>
              </w:rPr>
              <w:t>等效A声级</w:t>
            </w:r>
          </w:p>
        </w:tc>
        <w:tc>
          <w:tcPr>
            <w:tcW w:w="2139" w:type="dxa"/>
            <w:noWrap w:val="0"/>
            <w:vAlign w:val="center"/>
          </w:tcPr>
          <w:p w14:paraId="1DE43D5F">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default" w:ascii="Times New Roman" w:hAnsi="Times New Roman" w:eastAsia="宋体" w:cs="宋体"/>
                <w:color w:val="auto"/>
                <w:sz w:val="24"/>
                <w:szCs w:val="24"/>
                <w:highlight w:val="none"/>
                <w:u w:val="single" w:color="auto"/>
                <w:lang w:val="en-US" w:eastAsia="zh-CN"/>
              </w:rPr>
            </w:pPr>
            <w:r>
              <w:rPr>
                <w:rFonts w:hint="eastAsia" w:ascii="Times New Roman" w:hAnsi="Times New Roman" w:eastAsia="宋体" w:cs="宋体"/>
                <w:color w:val="auto"/>
                <w:sz w:val="24"/>
                <w:szCs w:val="24"/>
                <w:highlight w:val="none"/>
                <w:u w:val="single" w:color="auto"/>
                <w:lang w:val="en-US" w:eastAsia="zh-CN"/>
              </w:rPr>
              <w:t>低噪声设备、减震、隔声</w:t>
            </w:r>
          </w:p>
        </w:tc>
        <w:tc>
          <w:tcPr>
            <w:tcW w:w="2140" w:type="dxa"/>
            <w:noWrap w:val="0"/>
            <w:vAlign w:val="center"/>
          </w:tcPr>
          <w:p w14:paraId="1CA6E6BA">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default" w:ascii="Times New Roman" w:hAnsi="Times New Roman" w:eastAsia="宋体" w:cs="宋体"/>
                <w:color w:val="auto"/>
                <w:sz w:val="24"/>
                <w:szCs w:val="24"/>
                <w:highlight w:val="none"/>
                <w:u w:val="single" w:color="auto"/>
                <w:lang w:val="en-US" w:eastAsia="zh-CN"/>
              </w:rPr>
            </w:pPr>
            <w:r>
              <w:rPr>
                <w:rFonts w:hint="eastAsia" w:ascii="Times New Roman" w:hAnsi="Times New Roman" w:eastAsia="宋体" w:cs="宋体"/>
                <w:color w:val="auto"/>
                <w:sz w:val="24"/>
                <w:szCs w:val="24"/>
                <w:highlight w:val="none"/>
                <w:u w:val="single" w:color="auto"/>
              </w:rPr>
              <w:t>《工业企业厂界环境噪声排放标准》（GB12348-2008）</w:t>
            </w:r>
            <w:r>
              <w:rPr>
                <w:rFonts w:hint="eastAsia" w:cs="宋体"/>
                <w:color w:val="auto"/>
                <w:sz w:val="24"/>
                <w:szCs w:val="24"/>
                <w:highlight w:val="none"/>
                <w:u w:val="single" w:color="auto"/>
                <w:lang w:val="en-US" w:eastAsia="zh-CN"/>
              </w:rPr>
              <w:t>1</w:t>
            </w:r>
            <w:r>
              <w:rPr>
                <w:rFonts w:hint="eastAsia" w:ascii="Times New Roman" w:hAnsi="Times New Roman" w:eastAsia="宋体" w:cs="宋体"/>
                <w:color w:val="auto"/>
                <w:sz w:val="24"/>
                <w:szCs w:val="24"/>
                <w:highlight w:val="none"/>
                <w:u w:val="single" w:color="auto"/>
                <w:lang w:val="en-US" w:eastAsia="zh-CN"/>
              </w:rPr>
              <w:t>类</w:t>
            </w:r>
          </w:p>
        </w:tc>
      </w:tr>
      <w:tr w14:paraId="45B4F2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698" w:type="dxa"/>
            <w:noWrap w:val="0"/>
            <w:vAlign w:val="center"/>
          </w:tcPr>
          <w:p w14:paraId="05FA8897">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ascii="Times New Roman" w:hAnsi="Times New Roman" w:eastAsia="宋体" w:cs="宋体"/>
                <w:color w:val="auto"/>
                <w:sz w:val="24"/>
                <w:szCs w:val="24"/>
                <w:highlight w:val="none"/>
                <w:u w:val="single" w:color="auto"/>
              </w:rPr>
            </w:pPr>
            <w:r>
              <w:rPr>
                <w:rFonts w:hint="eastAsia" w:ascii="Times New Roman" w:hAnsi="Times New Roman" w:eastAsia="宋体" w:cs="宋体"/>
                <w:color w:val="auto"/>
                <w:sz w:val="24"/>
                <w:szCs w:val="24"/>
                <w:highlight w:val="none"/>
                <w:u w:val="single" w:color="auto"/>
              </w:rPr>
              <w:t>固体废物</w:t>
            </w:r>
          </w:p>
        </w:tc>
        <w:tc>
          <w:tcPr>
            <w:tcW w:w="8362" w:type="dxa"/>
            <w:gridSpan w:val="4"/>
            <w:noWrap w:val="0"/>
            <w:vAlign w:val="center"/>
          </w:tcPr>
          <w:p w14:paraId="02745D42">
            <w:pPr>
              <w:keepNext w:val="0"/>
              <w:keepLines w:val="0"/>
              <w:pageBreakBefore w:val="0"/>
              <w:widowControl w:val="0"/>
              <w:kinsoku/>
              <w:wordWrap w:val="0"/>
              <w:overflowPunct/>
              <w:topLinePunct/>
              <w:autoSpaceDE/>
              <w:autoSpaceDN/>
              <w:bidi w:val="0"/>
              <w:adjustRightInd/>
              <w:snapToGrid/>
              <w:spacing w:beforeAutospacing="0" w:afterAutospacing="0"/>
              <w:jc w:val="both"/>
              <w:rPr>
                <w:rFonts w:hint="default" w:ascii="Times New Roman" w:hAnsi="Times New Roman" w:eastAsia="宋体" w:cs="宋体"/>
                <w:color w:val="auto"/>
                <w:sz w:val="24"/>
                <w:szCs w:val="24"/>
                <w:highlight w:val="none"/>
                <w:u w:val="single" w:color="auto"/>
                <w:lang w:val="en-US"/>
              </w:rPr>
            </w:pPr>
            <w:r>
              <w:rPr>
                <w:rFonts w:hint="eastAsia" w:ascii="Times New Roman" w:hAnsi="Times New Roman" w:eastAsia="宋体"/>
                <w:smallCaps w:val="0"/>
                <w:color w:val="auto"/>
                <w:sz w:val="24"/>
                <w:szCs w:val="24"/>
                <w:highlight w:val="none"/>
                <w:u w:val="single" w:color="auto"/>
                <w:lang w:val="en-US" w:eastAsia="zh-CN"/>
              </w:rPr>
              <w:t>生活垃圾</w:t>
            </w:r>
            <w:r>
              <w:rPr>
                <w:rFonts w:hint="eastAsia"/>
                <w:smallCaps w:val="0"/>
                <w:color w:val="auto"/>
                <w:sz w:val="24"/>
                <w:szCs w:val="24"/>
                <w:highlight w:val="none"/>
                <w:u w:val="single" w:color="auto"/>
                <w:lang w:val="en-US" w:eastAsia="zh-CN"/>
              </w:rPr>
              <w:t>、</w:t>
            </w:r>
            <w:r>
              <w:rPr>
                <w:rFonts w:hint="eastAsia"/>
                <w:color w:val="auto"/>
                <w:sz w:val="24"/>
                <w:szCs w:val="24"/>
                <w:highlight w:val="none"/>
                <w:u w:val="single" w:color="auto"/>
                <w:lang w:eastAsia="zh-CN"/>
              </w:rPr>
              <w:t>废布袋</w:t>
            </w:r>
            <w:r>
              <w:rPr>
                <w:rFonts w:hint="eastAsia" w:ascii="Times New Roman" w:hAnsi="Times New Roman" w:eastAsia="宋体"/>
                <w:smallCaps w:val="0"/>
                <w:color w:val="auto"/>
                <w:sz w:val="24"/>
                <w:szCs w:val="24"/>
                <w:highlight w:val="none"/>
                <w:u w:val="single" w:color="auto"/>
                <w:lang w:val="en-US" w:eastAsia="zh-CN"/>
              </w:rPr>
              <w:t>分类收集，环卫部门定期清运</w:t>
            </w:r>
            <w:r>
              <w:rPr>
                <w:rFonts w:hint="eastAsia"/>
                <w:smallCaps w:val="0"/>
                <w:color w:val="auto"/>
                <w:sz w:val="24"/>
                <w:szCs w:val="24"/>
                <w:highlight w:val="none"/>
                <w:u w:val="single" w:color="auto"/>
                <w:lang w:val="en-US" w:eastAsia="zh-CN"/>
              </w:rPr>
              <w:t>；泥饼</w:t>
            </w:r>
            <w:r>
              <w:rPr>
                <w:rFonts w:hint="eastAsia"/>
                <w:color w:val="auto"/>
                <w:sz w:val="24"/>
                <w:szCs w:val="24"/>
                <w:highlight w:val="none"/>
                <w:u w:val="single" w:color="auto"/>
                <w:lang w:eastAsia="zh-CN"/>
              </w:rPr>
              <w:t>外卖给制砖厂，布袋除尘器收集的除尘灰回用于生产</w:t>
            </w:r>
            <w:r>
              <w:rPr>
                <w:rFonts w:hint="eastAsia"/>
                <w:smallCaps w:val="0"/>
                <w:color w:val="auto"/>
                <w:sz w:val="24"/>
                <w:szCs w:val="24"/>
                <w:highlight w:val="none"/>
                <w:u w:val="single" w:color="auto"/>
                <w:lang w:val="en-US" w:eastAsia="zh-CN"/>
              </w:rPr>
              <w:t>。</w:t>
            </w:r>
            <w:r>
              <w:rPr>
                <w:rFonts w:hint="eastAsia" w:ascii="Times New Roman" w:hAnsi="Times New Roman" w:eastAsia="宋体"/>
                <w:smallCaps w:val="0"/>
                <w:color w:val="auto"/>
                <w:sz w:val="24"/>
                <w:szCs w:val="24"/>
                <w:highlight w:val="none"/>
                <w:u w:val="single" w:color="auto"/>
                <w:lang w:val="en-US" w:eastAsia="zh-CN"/>
              </w:rPr>
              <w:t>固体废物均得到妥善处置，不会对环境造成二次污染</w:t>
            </w:r>
            <w:r>
              <w:rPr>
                <w:rFonts w:hint="eastAsia" w:ascii="Times New Roman" w:hAnsi="Times New Roman" w:eastAsia="宋体"/>
                <w:smallCaps w:val="0"/>
                <w:color w:val="auto"/>
                <w:sz w:val="24"/>
                <w:szCs w:val="24"/>
                <w:highlight w:val="none"/>
                <w:u w:val="single" w:color="auto"/>
                <w:lang w:eastAsia="zh-CN"/>
              </w:rPr>
              <w:t>。</w:t>
            </w:r>
          </w:p>
        </w:tc>
      </w:tr>
      <w:tr w14:paraId="64EB47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698" w:type="dxa"/>
            <w:noWrap w:val="0"/>
            <w:vAlign w:val="center"/>
          </w:tcPr>
          <w:p w14:paraId="1D2391A8">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ascii="Times New Roman" w:hAnsi="Times New Roman" w:eastAsia="宋体" w:cs="宋体"/>
                <w:color w:val="auto"/>
                <w:sz w:val="24"/>
                <w:szCs w:val="24"/>
                <w:highlight w:val="none"/>
                <w:u w:val="single" w:color="auto"/>
              </w:rPr>
            </w:pPr>
            <w:r>
              <w:rPr>
                <w:rFonts w:hint="eastAsia" w:ascii="Times New Roman" w:hAnsi="Times New Roman" w:eastAsia="宋体" w:cs="宋体"/>
                <w:color w:val="auto"/>
                <w:sz w:val="24"/>
                <w:szCs w:val="24"/>
                <w:highlight w:val="none"/>
                <w:u w:val="single" w:color="auto"/>
              </w:rPr>
              <w:t>土壤及地下水</w:t>
            </w:r>
          </w:p>
          <w:p w14:paraId="68BBEB3F">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ascii="Times New Roman" w:hAnsi="Times New Roman" w:eastAsia="宋体" w:cs="宋体"/>
                <w:color w:val="auto"/>
                <w:sz w:val="24"/>
                <w:szCs w:val="24"/>
                <w:highlight w:val="none"/>
                <w:u w:val="single" w:color="auto"/>
              </w:rPr>
            </w:pPr>
            <w:r>
              <w:rPr>
                <w:rFonts w:hint="eastAsia" w:ascii="Times New Roman" w:hAnsi="Times New Roman" w:eastAsia="宋体" w:cs="宋体"/>
                <w:color w:val="auto"/>
                <w:sz w:val="24"/>
                <w:szCs w:val="24"/>
                <w:highlight w:val="none"/>
                <w:u w:val="single" w:color="auto"/>
              </w:rPr>
              <w:t>污染防治措施</w:t>
            </w:r>
          </w:p>
        </w:tc>
        <w:tc>
          <w:tcPr>
            <w:tcW w:w="8362" w:type="dxa"/>
            <w:gridSpan w:val="4"/>
            <w:noWrap w:val="0"/>
            <w:vAlign w:val="center"/>
          </w:tcPr>
          <w:p w14:paraId="07D923FE">
            <w:pPr>
              <w:keepNext w:val="0"/>
              <w:keepLines w:val="0"/>
              <w:pageBreakBefore w:val="0"/>
              <w:widowControl w:val="0"/>
              <w:kinsoku/>
              <w:wordWrap w:val="0"/>
              <w:overflowPunct/>
              <w:topLinePunct/>
              <w:autoSpaceDE/>
              <w:autoSpaceDN/>
              <w:bidi w:val="0"/>
              <w:adjustRightInd/>
              <w:snapToGrid/>
              <w:spacing w:beforeAutospacing="0" w:afterAutospacing="0"/>
              <w:jc w:val="left"/>
              <w:rPr>
                <w:rFonts w:hint="eastAsia" w:cs="宋体"/>
                <w:color w:val="auto"/>
                <w:sz w:val="24"/>
                <w:szCs w:val="24"/>
                <w:highlight w:val="none"/>
                <w:u w:val="single" w:color="auto"/>
                <w:lang w:val="en-US" w:eastAsia="zh-CN"/>
              </w:rPr>
            </w:pPr>
            <w:r>
              <w:rPr>
                <w:rFonts w:hint="eastAsia" w:cs="宋体"/>
                <w:color w:val="auto"/>
                <w:sz w:val="24"/>
                <w:szCs w:val="24"/>
                <w:highlight w:val="none"/>
                <w:u w:val="single" w:color="auto"/>
                <w:lang w:val="en-US" w:eastAsia="zh-CN"/>
              </w:rPr>
              <w:t>（1）源头控制</w:t>
            </w:r>
          </w:p>
          <w:p w14:paraId="36939FC7">
            <w:pPr>
              <w:keepNext w:val="0"/>
              <w:keepLines w:val="0"/>
              <w:pageBreakBefore w:val="0"/>
              <w:widowControl w:val="0"/>
              <w:kinsoku/>
              <w:wordWrap w:val="0"/>
              <w:overflowPunct/>
              <w:topLinePunct/>
              <w:autoSpaceDE/>
              <w:autoSpaceDN/>
              <w:bidi w:val="0"/>
              <w:adjustRightInd/>
              <w:snapToGrid/>
              <w:spacing w:beforeAutospacing="0" w:afterAutospacing="0"/>
              <w:jc w:val="left"/>
              <w:rPr>
                <w:rFonts w:hint="eastAsia" w:ascii="Times New Roman" w:hAnsi="Times New Roman" w:eastAsia="宋体" w:cs="宋体"/>
                <w:color w:val="auto"/>
                <w:sz w:val="24"/>
                <w:szCs w:val="24"/>
                <w:highlight w:val="none"/>
                <w:u w:val="single" w:color="auto"/>
                <w:lang w:val="en-US" w:eastAsia="zh-CN"/>
              </w:rPr>
            </w:pPr>
            <w:r>
              <w:rPr>
                <w:rFonts w:hint="eastAsia" w:ascii="Times New Roman" w:hAnsi="Times New Roman" w:eastAsia="宋体" w:cs="宋体"/>
                <w:color w:val="auto"/>
                <w:sz w:val="24"/>
                <w:szCs w:val="24"/>
                <w:highlight w:val="none"/>
                <w:u w:val="single" w:color="auto"/>
                <w:lang w:val="en-US" w:eastAsia="zh-CN"/>
              </w:rPr>
              <w:t>通过先进生产工艺降低粉尘排放，设置相应布袋除尘器等处理措施，废气达标</w:t>
            </w:r>
          </w:p>
          <w:p w14:paraId="5D1E8984">
            <w:pPr>
              <w:keepNext w:val="0"/>
              <w:keepLines w:val="0"/>
              <w:pageBreakBefore w:val="0"/>
              <w:widowControl w:val="0"/>
              <w:kinsoku/>
              <w:wordWrap w:val="0"/>
              <w:overflowPunct/>
              <w:topLinePunct/>
              <w:autoSpaceDE/>
              <w:autoSpaceDN/>
              <w:bidi w:val="0"/>
              <w:adjustRightInd/>
              <w:snapToGrid/>
              <w:spacing w:beforeAutospacing="0" w:afterAutospacing="0"/>
              <w:jc w:val="left"/>
              <w:rPr>
                <w:rFonts w:hint="eastAsia" w:ascii="Times New Roman" w:hAnsi="Times New Roman" w:eastAsia="宋体" w:cs="宋体"/>
                <w:color w:val="auto"/>
                <w:sz w:val="24"/>
                <w:szCs w:val="24"/>
                <w:highlight w:val="none"/>
                <w:u w:val="single" w:color="auto"/>
                <w:lang w:val="en-US" w:eastAsia="zh-CN"/>
              </w:rPr>
            </w:pPr>
            <w:r>
              <w:rPr>
                <w:rFonts w:hint="eastAsia" w:ascii="Times New Roman" w:hAnsi="Times New Roman" w:eastAsia="宋体" w:cs="宋体"/>
                <w:color w:val="auto"/>
                <w:sz w:val="24"/>
                <w:szCs w:val="24"/>
                <w:highlight w:val="none"/>
                <w:u w:val="single" w:color="auto"/>
                <w:lang w:val="en-US" w:eastAsia="zh-CN"/>
              </w:rPr>
              <w:t>排放，降低直接外排量。</w:t>
            </w:r>
          </w:p>
          <w:p w14:paraId="26B3232F">
            <w:pPr>
              <w:keepNext w:val="0"/>
              <w:keepLines w:val="0"/>
              <w:pageBreakBefore w:val="0"/>
              <w:widowControl w:val="0"/>
              <w:kinsoku/>
              <w:wordWrap w:val="0"/>
              <w:overflowPunct/>
              <w:topLinePunct/>
              <w:autoSpaceDE/>
              <w:autoSpaceDN/>
              <w:bidi w:val="0"/>
              <w:adjustRightInd/>
              <w:snapToGrid/>
              <w:spacing w:beforeAutospacing="0" w:afterAutospacing="0"/>
              <w:jc w:val="left"/>
              <w:rPr>
                <w:rFonts w:hint="eastAsia" w:ascii="Times New Roman" w:hAnsi="Times New Roman" w:eastAsia="宋体" w:cs="宋体"/>
                <w:color w:val="auto"/>
                <w:sz w:val="24"/>
                <w:szCs w:val="24"/>
                <w:highlight w:val="none"/>
                <w:u w:val="single" w:color="auto"/>
                <w:lang w:val="en-US" w:eastAsia="zh-CN"/>
              </w:rPr>
            </w:pPr>
            <w:r>
              <w:rPr>
                <w:rFonts w:hint="eastAsia" w:ascii="Times New Roman" w:hAnsi="Times New Roman" w:eastAsia="宋体" w:cs="宋体"/>
                <w:color w:val="auto"/>
                <w:sz w:val="24"/>
                <w:szCs w:val="24"/>
                <w:highlight w:val="none"/>
                <w:u w:val="single" w:color="auto"/>
                <w:lang w:val="en-US" w:eastAsia="zh-CN"/>
              </w:rPr>
              <w:t>（2）过程防控</w:t>
            </w:r>
          </w:p>
          <w:p w14:paraId="0A3AFEAE">
            <w:pPr>
              <w:keepNext w:val="0"/>
              <w:keepLines w:val="0"/>
              <w:pageBreakBefore w:val="0"/>
              <w:widowControl w:val="0"/>
              <w:kinsoku/>
              <w:wordWrap w:val="0"/>
              <w:overflowPunct/>
              <w:topLinePunct/>
              <w:autoSpaceDE/>
              <w:autoSpaceDN/>
              <w:bidi w:val="0"/>
              <w:adjustRightInd/>
              <w:snapToGrid/>
              <w:spacing w:beforeAutospacing="0" w:afterAutospacing="0"/>
              <w:jc w:val="left"/>
              <w:rPr>
                <w:rFonts w:hint="eastAsia" w:ascii="Times New Roman" w:hAnsi="Times New Roman" w:eastAsia="宋体" w:cs="宋体"/>
                <w:color w:val="auto"/>
                <w:sz w:val="24"/>
                <w:szCs w:val="24"/>
                <w:highlight w:val="none"/>
                <w:u w:val="single" w:color="auto"/>
                <w:lang w:val="en-US" w:eastAsia="zh-CN"/>
              </w:rPr>
            </w:pPr>
            <w:r>
              <w:rPr>
                <w:rFonts w:hint="eastAsia" w:ascii="Times New Roman" w:hAnsi="Times New Roman" w:eastAsia="宋体" w:cs="宋体"/>
                <w:color w:val="auto"/>
                <w:sz w:val="24"/>
                <w:szCs w:val="24"/>
                <w:highlight w:val="none"/>
                <w:u w:val="single" w:color="auto"/>
                <w:lang w:val="en-US" w:eastAsia="zh-CN"/>
              </w:rPr>
              <w:t>厂区进行硬化，阻断粉尘、直接降落对土壤的影响。项目厂界四周内采取绿化</w:t>
            </w:r>
          </w:p>
          <w:p w14:paraId="33AC9B7B">
            <w:pPr>
              <w:keepNext w:val="0"/>
              <w:keepLines w:val="0"/>
              <w:pageBreakBefore w:val="0"/>
              <w:widowControl w:val="0"/>
              <w:kinsoku/>
              <w:wordWrap w:val="0"/>
              <w:overflowPunct/>
              <w:topLinePunct/>
              <w:autoSpaceDE/>
              <w:autoSpaceDN/>
              <w:bidi w:val="0"/>
              <w:adjustRightInd/>
              <w:snapToGrid/>
              <w:spacing w:beforeAutospacing="0" w:afterAutospacing="0"/>
              <w:jc w:val="left"/>
              <w:rPr>
                <w:rFonts w:hint="eastAsia" w:ascii="Times New Roman" w:hAnsi="Times New Roman" w:eastAsia="宋体" w:cs="宋体"/>
                <w:color w:val="auto"/>
                <w:sz w:val="24"/>
                <w:szCs w:val="24"/>
                <w:highlight w:val="none"/>
                <w:u w:val="single" w:color="auto"/>
                <w:lang w:val="en-US" w:eastAsia="zh-CN"/>
              </w:rPr>
            </w:pPr>
            <w:r>
              <w:rPr>
                <w:rFonts w:hint="eastAsia" w:ascii="Times New Roman" w:hAnsi="Times New Roman" w:eastAsia="宋体" w:cs="宋体"/>
                <w:color w:val="auto"/>
                <w:sz w:val="24"/>
                <w:szCs w:val="24"/>
                <w:highlight w:val="none"/>
                <w:u w:val="single" w:color="auto"/>
                <w:lang w:val="en-US" w:eastAsia="zh-CN"/>
              </w:rPr>
              <w:t>措施，种植具有较强吸附能力的植物，降低粉尘等对土壤的影响。</w:t>
            </w:r>
          </w:p>
        </w:tc>
      </w:tr>
      <w:tr w14:paraId="18A399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698" w:type="dxa"/>
            <w:noWrap w:val="0"/>
            <w:vAlign w:val="center"/>
          </w:tcPr>
          <w:p w14:paraId="10034FD5">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ascii="Times New Roman" w:hAnsi="Times New Roman" w:eastAsia="宋体" w:cs="宋体"/>
                <w:color w:val="auto"/>
                <w:sz w:val="24"/>
                <w:szCs w:val="24"/>
                <w:highlight w:val="none"/>
                <w:u w:val="single" w:color="auto"/>
              </w:rPr>
            </w:pPr>
            <w:r>
              <w:rPr>
                <w:rFonts w:hint="eastAsia" w:ascii="Times New Roman" w:hAnsi="Times New Roman" w:eastAsia="宋体" w:cs="宋体"/>
                <w:color w:val="auto"/>
                <w:sz w:val="24"/>
                <w:szCs w:val="24"/>
                <w:highlight w:val="none"/>
                <w:u w:val="single" w:color="auto"/>
              </w:rPr>
              <w:t>生态保护措施</w:t>
            </w:r>
          </w:p>
        </w:tc>
        <w:tc>
          <w:tcPr>
            <w:tcW w:w="8362" w:type="dxa"/>
            <w:gridSpan w:val="4"/>
            <w:noWrap w:val="0"/>
            <w:vAlign w:val="center"/>
          </w:tcPr>
          <w:p w14:paraId="189DC38D">
            <w:pPr>
              <w:keepNext w:val="0"/>
              <w:keepLines w:val="0"/>
              <w:pageBreakBefore w:val="0"/>
              <w:widowControl w:val="0"/>
              <w:kinsoku/>
              <w:wordWrap w:val="0"/>
              <w:overflowPunct/>
              <w:topLinePunct/>
              <w:autoSpaceDE/>
              <w:autoSpaceDN/>
              <w:bidi w:val="0"/>
              <w:adjustRightInd/>
              <w:snapToGrid/>
              <w:spacing w:beforeAutospacing="0" w:afterAutospacing="0"/>
              <w:jc w:val="left"/>
              <w:rPr>
                <w:rFonts w:hint="eastAsia" w:ascii="Times New Roman" w:hAnsi="Times New Roman" w:eastAsia="宋体" w:cs="宋体"/>
                <w:color w:val="auto"/>
                <w:sz w:val="24"/>
                <w:szCs w:val="24"/>
                <w:highlight w:val="none"/>
                <w:u w:val="single" w:color="auto"/>
              </w:rPr>
            </w:pPr>
            <w:r>
              <w:rPr>
                <w:rFonts w:hint="eastAsia" w:ascii="Times New Roman" w:hAnsi="Times New Roman" w:eastAsia="宋体" w:cs="宋体"/>
                <w:color w:val="auto"/>
                <w:sz w:val="24"/>
                <w:szCs w:val="24"/>
                <w:highlight w:val="none"/>
                <w:u w:val="single" w:color="auto"/>
              </w:rPr>
              <w:t>项目评价区内没有自然保护区、水源保护区等需特殊保护地区；没有重要湿地、珍稀动植物栖息地等生态敏感和脆弱区，故本项目的建设对周围的生态环境的影响较小。</w:t>
            </w:r>
          </w:p>
        </w:tc>
      </w:tr>
      <w:tr w14:paraId="347F1B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698" w:type="dxa"/>
            <w:noWrap w:val="0"/>
            <w:vAlign w:val="center"/>
          </w:tcPr>
          <w:p w14:paraId="02FA3168">
            <w:pPr>
              <w:keepNext w:val="0"/>
              <w:keepLines w:val="0"/>
              <w:pageBreakBefore w:val="0"/>
              <w:widowControl w:val="0"/>
              <w:kinsoku/>
              <w:wordWrap w:val="0"/>
              <w:overflowPunct/>
              <w:topLinePunct/>
              <w:autoSpaceDE/>
              <w:autoSpaceDN/>
              <w:bidi w:val="0"/>
              <w:adjustRightInd/>
              <w:snapToGrid/>
              <w:spacing w:beforeAutospacing="0" w:afterAutospacing="0"/>
              <w:jc w:val="center"/>
              <w:rPr>
                <w:rFonts w:ascii="Times New Roman" w:hAnsi="Times New Roman" w:eastAsia="宋体" w:cs="宋体"/>
                <w:color w:val="auto"/>
                <w:spacing w:val="-8"/>
                <w:sz w:val="24"/>
                <w:szCs w:val="24"/>
                <w:highlight w:val="none"/>
                <w:u w:val="single" w:color="auto"/>
              </w:rPr>
            </w:pPr>
            <w:r>
              <w:rPr>
                <w:rFonts w:hint="eastAsia" w:ascii="Times New Roman" w:hAnsi="Times New Roman" w:eastAsia="宋体" w:cs="宋体"/>
                <w:color w:val="auto"/>
                <w:spacing w:val="-8"/>
                <w:sz w:val="24"/>
                <w:szCs w:val="24"/>
                <w:highlight w:val="none"/>
                <w:u w:val="single" w:color="auto"/>
              </w:rPr>
              <w:t>环境风险</w:t>
            </w:r>
          </w:p>
          <w:p w14:paraId="43FEC5F2">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ascii="Times New Roman" w:hAnsi="Times New Roman" w:eastAsia="宋体" w:cs="宋体"/>
                <w:color w:val="auto"/>
                <w:spacing w:val="-8"/>
                <w:sz w:val="24"/>
                <w:szCs w:val="24"/>
                <w:highlight w:val="none"/>
                <w:u w:val="single" w:color="auto"/>
              </w:rPr>
            </w:pPr>
            <w:r>
              <w:rPr>
                <w:rFonts w:hint="eastAsia" w:ascii="Times New Roman" w:hAnsi="Times New Roman" w:eastAsia="宋体" w:cs="宋体"/>
                <w:color w:val="auto"/>
                <w:spacing w:val="-8"/>
                <w:sz w:val="24"/>
                <w:szCs w:val="24"/>
                <w:highlight w:val="none"/>
                <w:u w:val="single" w:color="auto"/>
              </w:rPr>
              <w:t>防范措施</w:t>
            </w:r>
          </w:p>
        </w:tc>
        <w:tc>
          <w:tcPr>
            <w:tcW w:w="8362" w:type="dxa"/>
            <w:gridSpan w:val="4"/>
            <w:noWrap w:val="0"/>
            <w:vAlign w:val="center"/>
          </w:tcPr>
          <w:p w14:paraId="20DF00CB">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default" w:ascii="Times New Roman" w:hAnsi="Times New Roman" w:eastAsia="宋体" w:cs="宋体"/>
                <w:color w:val="auto"/>
                <w:sz w:val="24"/>
                <w:szCs w:val="24"/>
                <w:highlight w:val="none"/>
                <w:u w:val="single" w:color="auto"/>
                <w:lang w:val="en-US" w:eastAsia="zh-CN"/>
              </w:rPr>
            </w:pPr>
            <w:r>
              <w:rPr>
                <w:rFonts w:hint="eastAsia" w:cs="宋体"/>
                <w:color w:val="auto"/>
                <w:sz w:val="24"/>
                <w:szCs w:val="24"/>
                <w:highlight w:val="none"/>
                <w:u w:val="single" w:color="auto"/>
                <w:lang w:val="en-US" w:eastAsia="zh-CN"/>
              </w:rPr>
              <w:t>无</w:t>
            </w:r>
          </w:p>
        </w:tc>
      </w:tr>
      <w:tr w14:paraId="203415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91" w:hRule="atLeast"/>
          <w:jc w:val="center"/>
        </w:trPr>
        <w:tc>
          <w:tcPr>
            <w:tcW w:w="698" w:type="dxa"/>
            <w:noWrap w:val="0"/>
            <w:vAlign w:val="top"/>
          </w:tcPr>
          <w:p w14:paraId="1D16EF9B">
            <w:pPr>
              <w:keepNext w:val="0"/>
              <w:keepLines w:val="0"/>
              <w:pageBreakBefore w:val="0"/>
              <w:widowControl w:val="0"/>
              <w:kinsoku/>
              <w:wordWrap w:val="0"/>
              <w:overflowPunct/>
              <w:topLinePunct/>
              <w:autoSpaceDE/>
              <w:autoSpaceDN/>
              <w:bidi w:val="0"/>
              <w:adjustRightInd/>
              <w:snapToGrid/>
              <w:spacing w:beforeAutospacing="0" w:afterAutospacing="0"/>
              <w:jc w:val="center"/>
              <w:rPr>
                <w:rFonts w:ascii="Times New Roman" w:hAnsi="Times New Roman" w:eastAsia="宋体" w:cs="宋体"/>
                <w:color w:val="auto"/>
                <w:spacing w:val="-8"/>
                <w:sz w:val="24"/>
                <w:szCs w:val="24"/>
                <w:highlight w:val="none"/>
                <w:u w:val="single" w:color="auto"/>
              </w:rPr>
            </w:pPr>
            <w:r>
              <w:rPr>
                <w:rFonts w:hint="eastAsia" w:ascii="Times New Roman" w:hAnsi="Times New Roman" w:eastAsia="宋体" w:cs="宋体"/>
                <w:color w:val="auto"/>
                <w:spacing w:val="-8"/>
                <w:sz w:val="24"/>
                <w:szCs w:val="24"/>
                <w:highlight w:val="none"/>
                <w:u w:val="single" w:color="auto"/>
              </w:rPr>
              <w:t>其他环境</w:t>
            </w:r>
          </w:p>
          <w:p w14:paraId="458506C6">
            <w:pPr>
              <w:keepNext w:val="0"/>
              <w:keepLines w:val="0"/>
              <w:pageBreakBefore w:val="0"/>
              <w:widowControl w:val="0"/>
              <w:kinsoku/>
              <w:wordWrap w:val="0"/>
              <w:overflowPunct/>
              <w:topLinePunct/>
              <w:autoSpaceDE/>
              <w:autoSpaceDN/>
              <w:bidi w:val="0"/>
              <w:adjustRightInd/>
              <w:snapToGrid/>
              <w:spacing w:beforeAutospacing="0" w:afterAutospacing="0"/>
              <w:jc w:val="center"/>
              <w:rPr>
                <w:rFonts w:hint="eastAsia" w:ascii="Times New Roman" w:hAnsi="Times New Roman" w:eastAsia="宋体" w:cs="宋体"/>
                <w:color w:val="auto"/>
                <w:spacing w:val="-8"/>
                <w:sz w:val="24"/>
                <w:szCs w:val="24"/>
                <w:highlight w:val="none"/>
                <w:u w:val="single" w:color="auto"/>
              </w:rPr>
            </w:pPr>
            <w:r>
              <w:rPr>
                <w:rFonts w:hint="eastAsia" w:ascii="Times New Roman" w:hAnsi="Times New Roman" w:eastAsia="宋体" w:cs="宋体"/>
                <w:color w:val="auto"/>
                <w:spacing w:val="-8"/>
                <w:sz w:val="24"/>
                <w:szCs w:val="24"/>
                <w:highlight w:val="none"/>
                <w:u w:val="single" w:color="auto"/>
              </w:rPr>
              <w:t>管理要求</w:t>
            </w:r>
          </w:p>
        </w:tc>
        <w:tc>
          <w:tcPr>
            <w:tcW w:w="8362" w:type="dxa"/>
            <w:gridSpan w:val="4"/>
            <w:noWrap w:val="0"/>
            <w:vAlign w:val="top"/>
          </w:tcPr>
          <w:p w14:paraId="6CD67FC6">
            <w:pPr>
              <w:spacing w:line="360" w:lineRule="auto"/>
              <w:ind w:firstLine="480" w:firstLineChars="200"/>
              <w:rPr>
                <w:rFonts w:hint="eastAsia"/>
                <w:color w:val="auto"/>
                <w:sz w:val="24"/>
                <w:highlight w:val="none"/>
                <w:u w:val="single" w:color="auto"/>
              </w:rPr>
            </w:pPr>
            <w:r>
              <w:rPr>
                <w:rFonts w:hint="eastAsia"/>
                <w:color w:val="auto"/>
                <w:sz w:val="24"/>
                <w:highlight w:val="none"/>
                <w:u w:val="single" w:color="auto"/>
              </w:rPr>
              <w:t>1、验收管理</w:t>
            </w:r>
          </w:p>
          <w:p w14:paraId="737BF7B6">
            <w:pPr>
              <w:spacing w:line="360" w:lineRule="auto"/>
              <w:ind w:firstLine="480" w:firstLineChars="200"/>
              <w:rPr>
                <w:rFonts w:hint="eastAsia"/>
                <w:color w:val="auto"/>
                <w:sz w:val="24"/>
                <w:highlight w:val="none"/>
                <w:u w:val="single" w:color="auto"/>
              </w:rPr>
            </w:pPr>
            <w:r>
              <w:rPr>
                <w:rFonts w:hint="eastAsia"/>
                <w:color w:val="auto"/>
                <w:sz w:val="24"/>
                <w:highlight w:val="none"/>
                <w:u w:val="single" w:color="auto"/>
              </w:rPr>
              <w:t>依据《建设项目环境保护管理条例》（国务院第 682 号令）及国环规环评〔2017〕4 号《建设项目竣工环境保护验收暂行办法》的有关规定，企业建设完成后，需按照相关标准及条例，组织对配套建设的环境保护设施进行验收，编制验收报告，公开相关信息，接受社会监督，确保建设项目需要配套建设的环境保护设施与主体工程同时投产或者使用，并对验收内容、结论和所公开信息的真实性、准确性和完整性负责。</w:t>
            </w:r>
          </w:p>
          <w:p w14:paraId="4D8FF242">
            <w:pPr>
              <w:spacing w:line="360" w:lineRule="auto"/>
              <w:ind w:firstLine="480" w:firstLineChars="200"/>
              <w:rPr>
                <w:rFonts w:hint="eastAsia"/>
                <w:color w:val="auto"/>
                <w:sz w:val="24"/>
                <w:highlight w:val="none"/>
                <w:u w:val="single" w:color="auto"/>
              </w:rPr>
            </w:pPr>
            <w:r>
              <w:rPr>
                <w:rFonts w:hint="eastAsia"/>
                <w:color w:val="auto"/>
                <w:sz w:val="24"/>
                <w:highlight w:val="none"/>
                <w:u w:val="single" w:color="auto"/>
              </w:rPr>
              <w:t>2、排污许可管理</w:t>
            </w:r>
          </w:p>
          <w:p w14:paraId="1F96A155">
            <w:pPr>
              <w:spacing w:line="360" w:lineRule="auto"/>
              <w:ind w:firstLine="480" w:firstLineChars="200"/>
              <w:rPr>
                <w:rFonts w:hint="eastAsia"/>
                <w:color w:val="auto"/>
                <w:sz w:val="24"/>
                <w:highlight w:val="none"/>
                <w:u w:val="single" w:color="auto"/>
              </w:rPr>
            </w:pPr>
            <w:r>
              <w:rPr>
                <w:rFonts w:hint="eastAsia"/>
                <w:color w:val="auto"/>
                <w:sz w:val="24"/>
                <w:highlight w:val="none"/>
                <w:u w:val="single" w:color="auto"/>
              </w:rPr>
              <w:t>根据《关于强化建设项目环评事中事后监管的实施意见》（环评〔2018〕11 号）、《排污许可管理管理条例》（中华人民共和国国务院令第 736 号）和《固定污染源排污许可分类管理名录（2019 年版）》等要求，“在名录规定的时限后建成的排污单位，应当在启动生产设施或者在实际排污之前 申请排污许可证”，因此，本项目应在项目建成后排放污染物之前进行排污许可证的申请，根据查询《固定污染源排污许可分类管理名录（2019 年版）》，本项目为</w:t>
            </w:r>
            <w:r>
              <w:rPr>
                <w:rFonts w:hint="eastAsia"/>
                <w:color w:val="auto"/>
                <w:sz w:val="24"/>
                <w:highlight w:val="none"/>
                <w:u w:val="single" w:color="auto"/>
                <w:lang w:eastAsia="zh-CN"/>
              </w:rPr>
              <w:t>简化</w:t>
            </w:r>
            <w:r>
              <w:rPr>
                <w:rFonts w:hint="eastAsia"/>
                <w:color w:val="auto"/>
                <w:sz w:val="24"/>
                <w:highlight w:val="none"/>
                <w:u w:val="single" w:color="auto"/>
              </w:rPr>
              <w:t>管理，建成后应申请</w:t>
            </w:r>
            <w:r>
              <w:rPr>
                <w:rFonts w:hint="eastAsia"/>
                <w:color w:val="auto"/>
                <w:sz w:val="24"/>
                <w:highlight w:val="none"/>
                <w:u w:val="single" w:color="auto"/>
                <w:lang w:eastAsia="zh-CN"/>
              </w:rPr>
              <w:t>排污许可证</w:t>
            </w:r>
            <w:r>
              <w:rPr>
                <w:rFonts w:hint="eastAsia"/>
                <w:color w:val="auto"/>
                <w:sz w:val="24"/>
                <w:highlight w:val="none"/>
                <w:u w:val="single" w:color="auto"/>
              </w:rPr>
              <w:t>。</w:t>
            </w:r>
          </w:p>
          <w:p w14:paraId="07436226">
            <w:pPr>
              <w:spacing w:line="360" w:lineRule="auto"/>
              <w:ind w:firstLine="480" w:firstLineChars="200"/>
              <w:rPr>
                <w:rFonts w:hint="eastAsia"/>
                <w:color w:val="auto"/>
                <w:sz w:val="24"/>
                <w:highlight w:val="none"/>
                <w:u w:val="single" w:color="auto"/>
              </w:rPr>
            </w:pPr>
            <w:r>
              <w:rPr>
                <w:rFonts w:hint="eastAsia"/>
                <w:color w:val="auto"/>
                <w:sz w:val="24"/>
                <w:highlight w:val="none"/>
                <w:u w:val="single" w:color="auto"/>
              </w:rPr>
              <w:t>3、按监测计划完成废气、噪声监测。</w:t>
            </w:r>
          </w:p>
          <w:p w14:paraId="32B53AAF">
            <w:pPr>
              <w:spacing w:line="360" w:lineRule="auto"/>
              <w:ind w:firstLine="480" w:firstLineChars="200"/>
              <w:rPr>
                <w:color w:val="auto"/>
                <w:sz w:val="24"/>
                <w:highlight w:val="none"/>
                <w:u w:val="single" w:color="auto"/>
              </w:rPr>
            </w:pPr>
            <w:r>
              <w:rPr>
                <w:color w:val="auto"/>
                <w:sz w:val="24"/>
                <w:highlight w:val="none"/>
                <w:u w:val="single" w:color="auto"/>
              </w:rPr>
              <w:t>建设项目竣工后，应当按照国务院环境保护行政主管部门规定的标准和程序，对配套建设的环境保护设施进行验收，编制验收报告。建设单位在环境保护设施验收过程中，应当如实查验、监测、记载建设项目环境保护设施的建设和调试情况，不得弄虚作假。除按照国家规定需要保密的情形外，建设单位应当依法向社会公开验收报告。本项目营运期竣工验收内容见表</w:t>
            </w:r>
            <w:r>
              <w:rPr>
                <w:rFonts w:hint="eastAsia"/>
                <w:color w:val="auto"/>
                <w:sz w:val="24"/>
                <w:highlight w:val="none"/>
                <w:u w:val="single" w:color="auto"/>
                <w:lang w:val="en-US" w:eastAsia="zh-CN"/>
              </w:rPr>
              <w:t>5-1</w:t>
            </w:r>
            <w:r>
              <w:rPr>
                <w:color w:val="auto"/>
                <w:sz w:val="24"/>
                <w:highlight w:val="none"/>
                <w:u w:val="single" w:color="auto"/>
              </w:rPr>
              <w:t>。</w:t>
            </w:r>
          </w:p>
          <w:p w14:paraId="4B253C4F">
            <w:pPr>
              <w:jc w:val="center"/>
              <w:rPr>
                <w:b/>
                <w:bCs/>
                <w:color w:val="auto"/>
                <w:szCs w:val="21"/>
                <w:highlight w:val="none"/>
                <w:u w:val="single" w:color="auto"/>
              </w:rPr>
            </w:pPr>
            <w:r>
              <w:rPr>
                <w:b/>
                <w:bCs/>
                <w:color w:val="auto"/>
                <w:szCs w:val="21"/>
                <w:highlight w:val="none"/>
                <w:u w:val="single" w:color="auto"/>
              </w:rPr>
              <w:t>表</w:t>
            </w:r>
            <w:r>
              <w:rPr>
                <w:rFonts w:hint="eastAsia"/>
                <w:b/>
                <w:bCs/>
                <w:color w:val="auto"/>
                <w:szCs w:val="21"/>
                <w:highlight w:val="none"/>
                <w:u w:val="single" w:color="auto"/>
                <w:lang w:val="en-US" w:eastAsia="zh-CN"/>
              </w:rPr>
              <w:t>5-1</w:t>
            </w:r>
            <w:r>
              <w:rPr>
                <w:rFonts w:hint="eastAsia"/>
                <w:b/>
                <w:bCs/>
                <w:color w:val="auto"/>
                <w:szCs w:val="21"/>
                <w:highlight w:val="none"/>
                <w:u w:val="single" w:color="auto"/>
              </w:rPr>
              <w:t xml:space="preserve">  </w:t>
            </w:r>
            <w:r>
              <w:rPr>
                <w:b/>
                <w:bCs/>
                <w:color w:val="auto"/>
                <w:szCs w:val="21"/>
                <w:highlight w:val="none"/>
                <w:u w:val="single" w:color="auto"/>
              </w:rPr>
              <w:t xml:space="preserve"> </w:t>
            </w:r>
            <w:r>
              <w:rPr>
                <w:rFonts w:hint="eastAsia"/>
                <w:b/>
                <w:bCs/>
                <w:color w:val="auto"/>
                <w:szCs w:val="21"/>
                <w:highlight w:val="none"/>
                <w:u w:val="single" w:color="auto"/>
              </w:rPr>
              <w:t>环保投资一览表</w:t>
            </w:r>
            <w:r>
              <w:rPr>
                <w:b/>
                <w:bCs/>
                <w:color w:val="auto"/>
                <w:szCs w:val="21"/>
                <w:highlight w:val="none"/>
                <w:u w:val="single" w:color="auto"/>
              </w:rPr>
              <w:t>一览表</w:t>
            </w:r>
          </w:p>
          <w:tbl>
            <w:tblPr>
              <w:tblStyle w:val="2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155"/>
              <w:gridCol w:w="1940"/>
              <w:gridCol w:w="643"/>
              <w:gridCol w:w="3438"/>
              <w:gridCol w:w="433"/>
            </w:tblGrid>
            <w:tr w14:paraId="063BBC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9" w:type="pct"/>
                  <w:noWrap/>
                  <w:vAlign w:val="center"/>
                </w:tcPr>
                <w:p w14:paraId="08F31A33">
                  <w:pPr>
                    <w:spacing w:line="240" w:lineRule="auto"/>
                    <w:jc w:val="center"/>
                    <w:rPr>
                      <w:rFonts w:eastAsia="Times New Roman"/>
                      <w:color w:val="auto"/>
                      <w:szCs w:val="21"/>
                      <w:highlight w:val="none"/>
                      <w:u w:val="single" w:color="auto"/>
                    </w:rPr>
                  </w:pPr>
                  <w:r>
                    <w:rPr>
                      <w:rFonts w:eastAsia="Times New Roman"/>
                      <w:color w:val="auto"/>
                      <w:szCs w:val="21"/>
                      <w:highlight w:val="none"/>
                      <w:u w:val="single" w:color="auto"/>
                    </w:rPr>
                    <w:t>污染源</w:t>
                  </w:r>
                </w:p>
              </w:tc>
              <w:tc>
                <w:tcPr>
                  <w:tcW w:w="709" w:type="pct"/>
                  <w:noWrap/>
                  <w:vAlign w:val="center"/>
                </w:tcPr>
                <w:p w14:paraId="644D4772">
                  <w:pPr>
                    <w:spacing w:line="240" w:lineRule="auto"/>
                    <w:jc w:val="center"/>
                    <w:rPr>
                      <w:rFonts w:eastAsia="Times New Roman"/>
                      <w:color w:val="auto"/>
                      <w:szCs w:val="21"/>
                      <w:highlight w:val="none"/>
                      <w:u w:val="single" w:color="auto"/>
                    </w:rPr>
                  </w:pPr>
                  <w:r>
                    <w:rPr>
                      <w:rFonts w:eastAsia="Times New Roman"/>
                      <w:color w:val="auto"/>
                      <w:szCs w:val="21"/>
                      <w:highlight w:val="none"/>
                      <w:u w:val="single" w:color="auto"/>
                    </w:rPr>
                    <w:t>工程名称</w:t>
                  </w:r>
                </w:p>
              </w:tc>
              <w:tc>
                <w:tcPr>
                  <w:tcW w:w="1190" w:type="pct"/>
                  <w:noWrap/>
                  <w:vAlign w:val="center"/>
                </w:tcPr>
                <w:p w14:paraId="0DD4A13C">
                  <w:pPr>
                    <w:spacing w:line="240" w:lineRule="auto"/>
                    <w:jc w:val="center"/>
                    <w:rPr>
                      <w:rFonts w:eastAsia="Times New Roman"/>
                      <w:color w:val="auto"/>
                      <w:szCs w:val="21"/>
                      <w:highlight w:val="none"/>
                      <w:u w:val="single" w:color="auto"/>
                    </w:rPr>
                  </w:pPr>
                  <w:r>
                    <w:rPr>
                      <w:rFonts w:eastAsia="Times New Roman"/>
                      <w:color w:val="auto"/>
                      <w:szCs w:val="21"/>
                      <w:highlight w:val="none"/>
                      <w:u w:val="single" w:color="auto"/>
                    </w:rPr>
                    <w:t>验收内容</w:t>
                  </w:r>
                </w:p>
              </w:tc>
              <w:tc>
                <w:tcPr>
                  <w:tcW w:w="395" w:type="pct"/>
                  <w:noWrap/>
                  <w:vAlign w:val="center"/>
                </w:tcPr>
                <w:p w14:paraId="73578527">
                  <w:pPr>
                    <w:spacing w:line="240" w:lineRule="auto"/>
                    <w:jc w:val="center"/>
                    <w:rPr>
                      <w:color w:val="auto"/>
                      <w:szCs w:val="21"/>
                      <w:highlight w:val="none"/>
                      <w:u w:val="single" w:color="auto"/>
                    </w:rPr>
                  </w:pPr>
                  <w:r>
                    <w:rPr>
                      <w:rFonts w:hint="eastAsia"/>
                      <w:color w:val="auto"/>
                      <w:szCs w:val="21"/>
                      <w:highlight w:val="none"/>
                      <w:u w:val="single" w:color="auto"/>
                    </w:rPr>
                    <w:t>环保投资</w:t>
                  </w:r>
                </w:p>
              </w:tc>
              <w:tc>
                <w:tcPr>
                  <w:tcW w:w="2109" w:type="pct"/>
                  <w:noWrap/>
                  <w:vAlign w:val="center"/>
                </w:tcPr>
                <w:p w14:paraId="4BE3E63F">
                  <w:pPr>
                    <w:spacing w:line="240" w:lineRule="auto"/>
                    <w:jc w:val="center"/>
                    <w:rPr>
                      <w:color w:val="auto"/>
                      <w:szCs w:val="21"/>
                      <w:highlight w:val="none"/>
                      <w:u w:val="single" w:color="auto"/>
                    </w:rPr>
                  </w:pPr>
                  <w:r>
                    <w:rPr>
                      <w:rFonts w:hint="eastAsia"/>
                      <w:color w:val="auto"/>
                      <w:szCs w:val="21"/>
                      <w:highlight w:val="none"/>
                      <w:u w:val="single" w:color="auto"/>
                    </w:rPr>
                    <w:t>标准</w:t>
                  </w:r>
                </w:p>
              </w:tc>
              <w:tc>
                <w:tcPr>
                  <w:tcW w:w="264" w:type="pct"/>
                  <w:noWrap/>
                  <w:vAlign w:val="center"/>
                </w:tcPr>
                <w:p w14:paraId="2D118127">
                  <w:pPr>
                    <w:spacing w:line="240" w:lineRule="auto"/>
                    <w:jc w:val="center"/>
                    <w:rPr>
                      <w:color w:val="auto"/>
                      <w:szCs w:val="21"/>
                      <w:highlight w:val="none"/>
                      <w:u w:val="single" w:color="auto"/>
                    </w:rPr>
                  </w:pPr>
                  <w:r>
                    <w:rPr>
                      <w:rFonts w:hint="eastAsia"/>
                      <w:color w:val="auto"/>
                      <w:szCs w:val="21"/>
                      <w:highlight w:val="none"/>
                      <w:u w:val="single" w:color="auto"/>
                    </w:rPr>
                    <w:t>建设</w:t>
                  </w:r>
                </w:p>
                <w:p w14:paraId="3F762569">
                  <w:pPr>
                    <w:spacing w:line="240" w:lineRule="auto"/>
                    <w:jc w:val="center"/>
                    <w:rPr>
                      <w:color w:val="auto"/>
                      <w:szCs w:val="21"/>
                      <w:highlight w:val="none"/>
                      <w:u w:val="single" w:color="auto"/>
                    </w:rPr>
                  </w:pPr>
                  <w:r>
                    <w:rPr>
                      <w:rFonts w:hint="eastAsia"/>
                      <w:color w:val="auto"/>
                      <w:szCs w:val="21"/>
                      <w:highlight w:val="none"/>
                      <w:u w:val="single" w:color="auto"/>
                    </w:rPr>
                    <w:t>情况</w:t>
                  </w:r>
                </w:p>
              </w:tc>
            </w:tr>
            <w:tr w14:paraId="1F8CBD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9" w:type="pct"/>
                  <w:vMerge w:val="restart"/>
                  <w:noWrap/>
                  <w:vAlign w:val="center"/>
                </w:tcPr>
                <w:p w14:paraId="26408BBA">
                  <w:pPr>
                    <w:spacing w:line="240" w:lineRule="auto"/>
                    <w:jc w:val="center"/>
                    <w:rPr>
                      <w:rFonts w:hint="eastAsia" w:eastAsia="宋体"/>
                      <w:color w:val="auto"/>
                      <w:szCs w:val="21"/>
                      <w:highlight w:val="none"/>
                      <w:u w:val="single" w:color="auto"/>
                      <w:lang w:eastAsia="zh-CN"/>
                    </w:rPr>
                  </w:pPr>
                  <w:r>
                    <w:rPr>
                      <w:rFonts w:hint="eastAsia" w:eastAsia="宋体"/>
                      <w:color w:val="auto"/>
                      <w:szCs w:val="21"/>
                      <w:highlight w:val="none"/>
                      <w:u w:val="single" w:color="auto"/>
                      <w:lang w:eastAsia="zh-CN"/>
                    </w:rPr>
                    <w:t>废水</w:t>
                  </w:r>
                </w:p>
              </w:tc>
              <w:tc>
                <w:tcPr>
                  <w:tcW w:w="709" w:type="pct"/>
                  <w:noWrap/>
                  <w:vAlign w:val="center"/>
                </w:tcPr>
                <w:p w14:paraId="0A887A3E">
                  <w:pPr>
                    <w:spacing w:line="240" w:lineRule="auto"/>
                    <w:jc w:val="center"/>
                    <w:rPr>
                      <w:rFonts w:hint="eastAsia" w:eastAsia="宋体"/>
                      <w:color w:val="auto"/>
                      <w:szCs w:val="21"/>
                      <w:highlight w:val="none"/>
                      <w:u w:val="single" w:color="auto"/>
                      <w:lang w:eastAsia="zh-CN"/>
                    </w:rPr>
                  </w:pPr>
                  <w:r>
                    <w:rPr>
                      <w:rFonts w:hint="eastAsia" w:eastAsia="宋体"/>
                      <w:color w:val="auto"/>
                      <w:szCs w:val="21"/>
                      <w:highlight w:val="none"/>
                      <w:u w:val="single" w:color="auto"/>
                      <w:lang w:eastAsia="zh-CN"/>
                    </w:rPr>
                    <w:t>防渗化粪池</w:t>
                  </w:r>
                </w:p>
              </w:tc>
              <w:tc>
                <w:tcPr>
                  <w:tcW w:w="1190" w:type="pct"/>
                  <w:noWrap/>
                  <w:vAlign w:val="center"/>
                </w:tcPr>
                <w:p w14:paraId="45A8467C">
                  <w:pPr>
                    <w:spacing w:line="240" w:lineRule="auto"/>
                    <w:jc w:val="center"/>
                    <w:rPr>
                      <w:rFonts w:eastAsia="Times New Roman"/>
                      <w:color w:val="auto"/>
                      <w:szCs w:val="21"/>
                      <w:highlight w:val="none"/>
                      <w:u w:val="single" w:color="auto"/>
                    </w:rPr>
                  </w:pPr>
                  <w:r>
                    <w:rPr>
                      <w:rFonts w:hint="eastAsia" w:eastAsia="宋体"/>
                      <w:color w:val="auto"/>
                      <w:szCs w:val="21"/>
                      <w:highlight w:val="none"/>
                      <w:u w:val="single" w:color="auto"/>
                      <w:lang w:eastAsia="zh-CN"/>
                    </w:rPr>
                    <w:t>防渗化粪池</w:t>
                  </w:r>
                </w:p>
              </w:tc>
              <w:tc>
                <w:tcPr>
                  <w:tcW w:w="395" w:type="pct"/>
                  <w:noWrap/>
                  <w:vAlign w:val="center"/>
                </w:tcPr>
                <w:p w14:paraId="0E02F2FE">
                  <w:pPr>
                    <w:spacing w:line="240" w:lineRule="auto"/>
                    <w:jc w:val="center"/>
                    <w:rPr>
                      <w:rFonts w:hint="eastAsia" w:eastAsia="宋体"/>
                      <w:color w:val="auto"/>
                      <w:szCs w:val="21"/>
                      <w:highlight w:val="none"/>
                      <w:u w:val="single" w:color="auto"/>
                      <w:lang w:val="en-US" w:eastAsia="zh-CN"/>
                    </w:rPr>
                  </w:pPr>
                  <w:r>
                    <w:rPr>
                      <w:rFonts w:hint="eastAsia"/>
                      <w:color w:val="auto"/>
                      <w:szCs w:val="21"/>
                      <w:highlight w:val="none"/>
                      <w:u w:val="single" w:color="auto"/>
                      <w:lang w:val="en-US" w:eastAsia="zh-CN"/>
                    </w:rPr>
                    <w:t>1</w:t>
                  </w:r>
                </w:p>
              </w:tc>
              <w:tc>
                <w:tcPr>
                  <w:tcW w:w="2109" w:type="pct"/>
                  <w:noWrap/>
                  <w:vAlign w:val="center"/>
                </w:tcPr>
                <w:p w14:paraId="34DE9F8C">
                  <w:pPr>
                    <w:spacing w:line="240" w:lineRule="auto"/>
                    <w:jc w:val="center"/>
                    <w:rPr>
                      <w:rFonts w:hint="eastAsia"/>
                      <w:color w:val="auto"/>
                      <w:szCs w:val="21"/>
                      <w:highlight w:val="none"/>
                      <w:u w:val="single" w:color="auto"/>
                    </w:rPr>
                  </w:pPr>
                  <w:r>
                    <w:rPr>
                      <w:rFonts w:hint="eastAsia" w:eastAsia="宋体"/>
                      <w:color w:val="auto"/>
                      <w:szCs w:val="21"/>
                      <w:highlight w:val="none"/>
                      <w:u w:val="single" w:color="auto"/>
                      <w:lang w:val="en-US" w:eastAsia="zh-CN"/>
                    </w:rPr>
                    <w:t>/</w:t>
                  </w:r>
                </w:p>
              </w:tc>
              <w:tc>
                <w:tcPr>
                  <w:tcW w:w="264" w:type="pct"/>
                  <w:noWrap/>
                  <w:vAlign w:val="center"/>
                </w:tcPr>
                <w:p w14:paraId="6AD84F6D">
                  <w:pPr>
                    <w:spacing w:line="240" w:lineRule="auto"/>
                    <w:jc w:val="center"/>
                    <w:rPr>
                      <w:rFonts w:hint="eastAsia" w:eastAsia="宋体"/>
                      <w:color w:val="auto"/>
                      <w:szCs w:val="21"/>
                      <w:highlight w:val="none"/>
                      <w:u w:val="single" w:color="auto"/>
                      <w:lang w:eastAsia="zh-CN"/>
                    </w:rPr>
                  </w:pPr>
                  <w:r>
                    <w:rPr>
                      <w:rFonts w:hint="eastAsia"/>
                      <w:color w:val="auto"/>
                      <w:szCs w:val="21"/>
                      <w:highlight w:val="none"/>
                      <w:u w:val="single" w:color="auto"/>
                    </w:rPr>
                    <w:t>新建</w:t>
                  </w:r>
                </w:p>
              </w:tc>
            </w:tr>
            <w:tr w14:paraId="5AE3B0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9" w:type="pct"/>
                  <w:vMerge w:val="continue"/>
                  <w:noWrap/>
                  <w:vAlign w:val="center"/>
                </w:tcPr>
                <w:p w14:paraId="14D8BDA1">
                  <w:pPr>
                    <w:spacing w:line="240" w:lineRule="auto"/>
                    <w:jc w:val="center"/>
                    <w:rPr>
                      <w:rFonts w:hint="eastAsia" w:eastAsia="宋体"/>
                      <w:color w:val="auto"/>
                      <w:szCs w:val="21"/>
                      <w:highlight w:val="none"/>
                      <w:u w:val="single" w:color="auto"/>
                      <w:lang w:eastAsia="zh-CN"/>
                    </w:rPr>
                  </w:pPr>
                </w:p>
              </w:tc>
              <w:tc>
                <w:tcPr>
                  <w:tcW w:w="709" w:type="pct"/>
                  <w:noWrap/>
                  <w:vAlign w:val="center"/>
                </w:tcPr>
                <w:p w14:paraId="7A8AD4F5">
                  <w:pPr>
                    <w:spacing w:line="240" w:lineRule="auto"/>
                    <w:jc w:val="center"/>
                    <w:rPr>
                      <w:rFonts w:hint="eastAsia" w:eastAsia="宋体"/>
                      <w:color w:val="auto"/>
                      <w:szCs w:val="21"/>
                      <w:highlight w:val="none"/>
                      <w:u w:val="single" w:color="auto"/>
                      <w:lang w:val="en-US" w:eastAsia="zh-CN"/>
                    </w:rPr>
                  </w:pPr>
                  <w:r>
                    <w:rPr>
                      <w:rFonts w:hint="eastAsia"/>
                      <w:color w:val="auto"/>
                      <w:szCs w:val="21"/>
                      <w:highlight w:val="none"/>
                      <w:u w:val="single" w:color="auto"/>
                      <w:lang w:val="en-US" w:eastAsia="zh-CN"/>
                    </w:rPr>
                    <w:t>沉淀池</w:t>
                  </w:r>
                </w:p>
              </w:tc>
              <w:tc>
                <w:tcPr>
                  <w:tcW w:w="1190" w:type="pct"/>
                  <w:noWrap/>
                  <w:vAlign w:val="center"/>
                </w:tcPr>
                <w:p w14:paraId="49D36986">
                  <w:pPr>
                    <w:spacing w:line="240" w:lineRule="auto"/>
                    <w:jc w:val="center"/>
                    <w:rPr>
                      <w:rFonts w:hint="eastAsia" w:eastAsia="宋体"/>
                      <w:color w:val="auto"/>
                      <w:szCs w:val="21"/>
                      <w:highlight w:val="none"/>
                      <w:u w:val="single" w:color="auto"/>
                      <w:lang w:eastAsia="zh-CN"/>
                    </w:rPr>
                  </w:pPr>
                  <w:r>
                    <w:rPr>
                      <w:rFonts w:hint="eastAsia"/>
                      <w:color w:val="auto"/>
                      <w:szCs w:val="21"/>
                      <w:highlight w:val="none"/>
                      <w:u w:val="single" w:color="auto"/>
                      <w:lang w:val="en-US" w:eastAsia="zh-CN"/>
                    </w:rPr>
                    <w:t>沉淀池</w:t>
                  </w:r>
                </w:p>
              </w:tc>
              <w:tc>
                <w:tcPr>
                  <w:tcW w:w="395" w:type="pct"/>
                  <w:noWrap/>
                  <w:vAlign w:val="center"/>
                </w:tcPr>
                <w:p w14:paraId="64006008">
                  <w:pPr>
                    <w:spacing w:line="240" w:lineRule="auto"/>
                    <w:jc w:val="center"/>
                    <w:rPr>
                      <w:rFonts w:hint="default"/>
                      <w:color w:val="auto"/>
                      <w:szCs w:val="21"/>
                      <w:highlight w:val="none"/>
                      <w:u w:val="single" w:color="auto"/>
                      <w:lang w:val="en-US" w:eastAsia="zh-CN"/>
                    </w:rPr>
                  </w:pPr>
                  <w:r>
                    <w:rPr>
                      <w:rFonts w:hint="eastAsia"/>
                      <w:color w:val="auto"/>
                      <w:szCs w:val="21"/>
                      <w:highlight w:val="none"/>
                      <w:u w:val="single" w:color="auto"/>
                      <w:lang w:val="en-US" w:eastAsia="zh-CN"/>
                    </w:rPr>
                    <w:t>3</w:t>
                  </w:r>
                </w:p>
              </w:tc>
              <w:tc>
                <w:tcPr>
                  <w:tcW w:w="2109" w:type="pct"/>
                  <w:noWrap/>
                  <w:vAlign w:val="center"/>
                </w:tcPr>
                <w:p w14:paraId="4537A87E">
                  <w:pPr>
                    <w:spacing w:line="240" w:lineRule="auto"/>
                    <w:jc w:val="center"/>
                    <w:rPr>
                      <w:rFonts w:hint="eastAsia" w:eastAsia="宋体"/>
                      <w:color w:val="auto"/>
                      <w:szCs w:val="21"/>
                      <w:highlight w:val="none"/>
                      <w:u w:val="single" w:color="auto"/>
                      <w:lang w:val="en-US" w:eastAsia="zh-CN"/>
                    </w:rPr>
                  </w:pPr>
                  <w:r>
                    <w:rPr>
                      <w:rFonts w:hint="eastAsia" w:eastAsia="宋体"/>
                      <w:color w:val="auto"/>
                      <w:szCs w:val="21"/>
                      <w:highlight w:val="none"/>
                      <w:u w:val="single" w:color="auto"/>
                      <w:lang w:val="en-US" w:eastAsia="zh-CN"/>
                    </w:rPr>
                    <w:t>/</w:t>
                  </w:r>
                </w:p>
              </w:tc>
              <w:tc>
                <w:tcPr>
                  <w:tcW w:w="264" w:type="pct"/>
                  <w:noWrap/>
                  <w:vAlign w:val="center"/>
                </w:tcPr>
                <w:p w14:paraId="5C628A41">
                  <w:pPr>
                    <w:spacing w:line="240" w:lineRule="auto"/>
                    <w:jc w:val="center"/>
                    <w:rPr>
                      <w:rFonts w:hint="eastAsia"/>
                      <w:color w:val="auto"/>
                      <w:szCs w:val="21"/>
                      <w:highlight w:val="none"/>
                      <w:u w:val="single" w:color="auto"/>
                    </w:rPr>
                  </w:pPr>
                  <w:r>
                    <w:rPr>
                      <w:rFonts w:hint="eastAsia"/>
                      <w:color w:val="auto"/>
                      <w:szCs w:val="21"/>
                      <w:highlight w:val="none"/>
                      <w:u w:val="single" w:color="auto"/>
                    </w:rPr>
                    <w:t>新建</w:t>
                  </w:r>
                </w:p>
              </w:tc>
            </w:tr>
            <w:tr w14:paraId="68E2A2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9" w:type="pct"/>
                  <w:vMerge w:val="restart"/>
                  <w:noWrap/>
                  <w:vAlign w:val="center"/>
                </w:tcPr>
                <w:p w14:paraId="756BD699">
                  <w:pPr>
                    <w:spacing w:line="240" w:lineRule="auto"/>
                    <w:jc w:val="center"/>
                    <w:rPr>
                      <w:rFonts w:eastAsia="Times New Roman"/>
                      <w:color w:val="auto"/>
                      <w:szCs w:val="21"/>
                      <w:highlight w:val="none"/>
                      <w:u w:val="single" w:color="auto"/>
                    </w:rPr>
                  </w:pPr>
                  <w:r>
                    <w:rPr>
                      <w:rFonts w:eastAsia="Times New Roman"/>
                      <w:color w:val="auto"/>
                      <w:szCs w:val="21"/>
                      <w:highlight w:val="none"/>
                      <w:u w:val="single" w:color="auto"/>
                    </w:rPr>
                    <w:t>废气</w:t>
                  </w:r>
                </w:p>
              </w:tc>
              <w:tc>
                <w:tcPr>
                  <w:tcW w:w="709" w:type="pct"/>
                  <w:noWrap/>
                  <w:vAlign w:val="center"/>
                </w:tcPr>
                <w:p w14:paraId="0118DA94">
                  <w:pPr>
                    <w:spacing w:line="240" w:lineRule="auto"/>
                    <w:jc w:val="center"/>
                    <w:rPr>
                      <w:color w:val="auto"/>
                      <w:kern w:val="2"/>
                      <w:szCs w:val="21"/>
                      <w:highlight w:val="none"/>
                      <w:u w:val="single" w:color="auto"/>
                    </w:rPr>
                  </w:pPr>
                  <w:r>
                    <w:rPr>
                      <w:rFonts w:hint="eastAsia" w:cs="宋体"/>
                      <w:i w:val="0"/>
                      <w:color w:val="auto"/>
                      <w:sz w:val="21"/>
                      <w:szCs w:val="21"/>
                      <w:highlight w:val="none"/>
                      <w:u w:val="single" w:color="auto"/>
                      <w:lang w:val="en-US" w:eastAsia="zh-CN"/>
                    </w:rPr>
                    <w:t>喷淋</w:t>
                  </w:r>
                </w:p>
              </w:tc>
              <w:tc>
                <w:tcPr>
                  <w:tcW w:w="1190" w:type="pct"/>
                  <w:noWrap/>
                  <w:vAlign w:val="center"/>
                </w:tcPr>
                <w:p w14:paraId="61C5F7D9">
                  <w:pPr>
                    <w:spacing w:line="240" w:lineRule="auto"/>
                    <w:jc w:val="center"/>
                    <w:rPr>
                      <w:color w:val="auto"/>
                      <w:szCs w:val="21"/>
                      <w:highlight w:val="none"/>
                      <w:u w:val="single" w:color="auto"/>
                    </w:rPr>
                  </w:pPr>
                  <w:r>
                    <w:rPr>
                      <w:rFonts w:hint="eastAsia" w:cs="宋体"/>
                      <w:i w:val="0"/>
                      <w:color w:val="auto"/>
                      <w:sz w:val="21"/>
                      <w:szCs w:val="21"/>
                      <w:highlight w:val="none"/>
                      <w:u w:val="single" w:color="auto"/>
                      <w:lang w:val="en-US" w:eastAsia="zh-CN"/>
                    </w:rPr>
                    <w:t>喷淋</w:t>
                  </w:r>
                </w:p>
              </w:tc>
              <w:tc>
                <w:tcPr>
                  <w:tcW w:w="395" w:type="pct"/>
                  <w:noWrap/>
                  <w:vAlign w:val="center"/>
                </w:tcPr>
                <w:p w14:paraId="2C467551">
                  <w:pPr>
                    <w:spacing w:line="240" w:lineRule="auto"/>
                    <w:jc w:val="center"/>
                    <w:rPr>
                      <w:rFonts w:hint="default" w:eastAsia="宋体"/>
                      <w:color w:val="auto"/>
                      <w:szCs w:val="21"/>
                      <w:highlight w:val="none"/>
                      <w:u w:val="single" w:color="auto"/>
                      <w:lang w:val="en-US" w:eastAsia="zh-CN"/>
                    </w:rPr>
                  </w:pPr>
                  <w:r>
                    <w:rPr>
                      <w:rFonts w:hint="eastAsia"/>
                      <w:color w:val="auto"/>
                      <w:szCs w:val="21"/>
                      <w:highlight w:val="none"/>
                      <w:u w:val="single" w:color="auto"/>
                      <w:lang w:val="en-US" w:eastAsia="zh-CN"/>
                    </w:rPr>
                    <w:t>2</w:t>
                  </w:r>
                </w:p>
              </w:tc>
              <w:tc>
                <w:tcPr>
                  <w:tcW w:w="2109" w:type="pct"/>
                  <w:noWrap/>
                  <w:vAlign w:val="center"/>
                </w:tcPr>
                <w:p w14:paraId="18E8C56A">
                  <w:pPr>
                    <w:spacing w:line="240" w:lineRule="auto"/>
                    <w:jc w:val="center"/>
                    <w:rPr>
                      <w:color w:val="auto"/>
                      <w:szCs w:val="21"/>
                      <w:highlight w:val="none"/>
                      <w:u w:val="single" w:color="auto"/>
                    </w:rPr>
                  </w:pPr>
                  <w:r>
                    <w:rPr>
                      <w:rFonts w:hint="eastAsia" w:ascii="宋体" w:hAnsi="宋体" w:eastAsia="宋体" w:cs="宋体"/>
                      <w:color w:val="auto"/>
                      <w:spacing w:val="0"/>
                      <w:position w:val="0"/>
                      <w:sz w:val="21"/>
                      <w:szCs w:val="21"/>
                      <w:highlight w:val="none"/>
                      <w:u w:val="single" w:color="auto"/>
                    </w:rPr>
                    <w:t>《大气污染物综合排放标准》(GB16297-1996)</w:t>
                  </w:r>
                </w:p>
              </w:tc>
              <w:tc>
                <w:tcPr>
                  <w:tcW w:w="264" w:type="pct"/>
                  <w:noWrap/>
                  <w:vAlign w:val="center"/>
                </w:tcPr>
                <w:p w14:paraId="5468FE6F">
                  <w:pPr>
                    <w:spacing w:line="240" w:lineRule="auto"/>
                    <w:jc w:val="center"/>
                    <w:rPr>
                      <w:color w:val="auto"/>
                      <w:szCs w:val="21"/>
                      <w:highlight w:val="none"/>
                      <w:u w:val="single" w:color="auto"/>
                    </w:rPr>
                  </w:pPr>
                  <w:r>
                    <w:rPr>
                      <w:rFonts w:hint="eastAsia"/>
                      <w:color w:val="auto"/>
                      <w:szCs w:val="21"/>
                      <w:highlight w:val="none"/>
                      <w:u w:val="single" w:color="auto"/>
                    </w:rPr>
                    <w:t>新建</w:t>
                  </w:r>
                </w:p>
              </w:tc>
            </w:tr>
            <w:tr w14:paraId="5CDF4F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9" w:type="pct"/>
                  <w:vMerge w:val="continue"/>
                  <w:noWrap/>
                  <w:vAlign w:val="center"/>
                </w:tcPr>
                <w:p w14:paraId="5BAA763F">
                  <w:pPr>
                    <w:spacing w:line="240" w:lineRule="auto"/>
                    <w:jc w:val="center"/>
                    <w:rPr>
                      <w:rFonts w:eastAsia="Times New Roman"/>
                      <w:color w:val="auto"/>
                      <w:szCs w:val="21"/>
                      <w:highlight w:val="none"/>
                      <w:u w:val="single" w:color="auto"/>
                    </w:rPr>
                  </w:pPr>
                </w:p>
              </w:tc>
              <w:tc>
                <w:tcPr>
                  <w:tcW w:w="709" w:type="pct"/>
                  <w:noWrap/>
                  <w:vAlign w:val="center"/>
                </w:tcPr>
                <w:p w14:paraId="76A409D2">
                  <w:pPr>
                    <w:spacing w:line="240" w:lineRule="auto"/>
                    <w:jc w:val="center"/>
                    <w:rPr>
                      <w:rFonts w:hint="default" w:cs="宋体"/>
                      <w:i w:val="0"/>
                      <w:color w:val="auto"/>
                      <w:sz w:val="21"/>
                      <w:szCs w:val="21"/>
                      <w:highlight w:val="none"/>
                      <w:u w:val="single" w:color="auto"/>
                      <w:lang w:val="en-US" w:eastAsia="zh-CN"/>
                    </w:rPr>
                  </w:pPr>
                  <w:r>
                    <w:rPr>
                      <w:rFonts w:hint="eastAsia" w:cs="宋体"/>
                      <w:i w:val="0"/>
                      <w:color w:val="auto"/>
                      <w:sz w:val="21"/>
                      <w:szCs w:val="21"/>
                      <w:highlight w:val="none"/>
                      <w:u w:val="single" w:color="auto"/>
                      <w:lang w:val="en-US" w:eastAsia="zh-CN"/>
                    </w:rPr>
                    <w:t>布袋除尘器+15m高排气筒</w:t>
                  </w:r>
                </w:p>
              </w:tc>
              <w:tc>
                <w:tcPr>
                  <w:tcW w:w="1190" w:type="pct"/>
                  <w:noWrap/>
                  <w:vAlign w:val="center"/>
                </w:tcPr>
                <w:p w14:paraId="3DAE7BE0">
                  <w:pPr>
                    <w:spacing w:line="240" w:lineRule="auto"/>
                    <w:jc w:val="center"/>
                    <w:rPr>
                      <w:rFonts w:hint="eastAsia" w:cs="宋体"/>
                      <w:i w:val="0"/>
                      <w:color w:val="auto"/>
                      <w:sz w:val="21"/>
                      <w:szCs w:val="21"/>
                      <w:highlight w:val="none"/>
                      <w:u w:val="single" w:color="auto"/>
                      <w:lang w:val="en-US" w:eastAsia="zh-CN"/>
                    </w:rPr>
                  </w:pPr>
                  <w:r>
                    <w:rPr>
                      <w:rFonts w:hint="eastAsia" w:cs="宋体"/>
                      <w:i w:val="0"/>
                      <w:color w:val="auto"/>
                      <w:sz w:val="21"/>
                      <w:szCs w:val="21"/>
                      <w:highlight w:val="none"/>
                      <w:u w:val="single" w:color="auto"/>
                      <w:lang w:val="en-US" w:eastAsia="zh-CN"/>
                    </w:rPr>
                    <w:t>布袋除尘器+15m高排气筒</w:t>
                  </w:r>
                </w:p>
              </w:tc>
              <w:tc>
                <w:tcPr>
                  <w:tcW w:w="395" w:type="pct"/>
                  <w:noWrap/>
                  <w:vAlign w:val="center"/>
                </w:tcPr>
                <w:p w14:paraId="20ADA54C">
                  <w:pPr>
                    <w:spacing w:line="240" w:lineRule="auto"/>
                    <w:jc w:val="center"/>
                    <w:rPr>
                      <w:rFonts w:hint="default"/>
                      <w:color w:val="auto"/>
                      <w:szCs w:val="21"/>
                      <w:highlight w:val="none"/>
                      <w:u w:val="single" w:color="auto"/>
                      <w:lang w:val="en-US" w:eastAsia="zh-CN"/>
                    </w:rPr>
                  </w:pPr>
                  <w:r>
                    <w:rPr>
                      <w:rFonts w:hint="eastAsia"/>
                      <w:color w:val="auto"/>
                      <w:szCs w:val="21"/>
                      <w:highlight w:val="none"/>
                      <w:u w:val="single" w:color="auto"/>
                      <w:lang w:val="en-US" w:eastAsia="zh-CN"/>
                    </w:rPr>
                    <w:t>2</w:t>
                  </w:r>
                </w:p>
              </w:tc>
              <w:tc>
                <w:tcPr>
                  <w:tcW w:w="3289" w:type="dxa"/>
                  <w:noWrap/>
                  <w:vAlign w:val="center"/>
                </w:tcPr>
                <w:p w14:paraId="28E3504C">
                  <w:pPr>
                    <w:spacing w:line="240" w:lineRule="auto"/>
                    <w:jc w:val="center"/>
                    <w:rPr>
                      <w:rFonts w:hint="eastAsia" w:ascii="宋体" w:hAnsi="宋体" w:eastAsia="宋体" w:cs="宋体"/>
                      <w:color w:val="auto"/>
                      <w:spacing w:val="0"/>
                      <w:position w:val="0"/>
                      <w:sz w:val="21"/>
                      <w:szCs w:val="21"/>
                      <w:highlight w:val="none"/>
                      <w:u w:val="single" w:color="auto"/>
                    </w:rPr>
                  </w:pPr>
                  <w:r>
                    <w:rPr>
                      <w:rFonts w:hint="eastAsia" w:ascii="宋体" w:hAnsi="宋体" w:eastAsia="宋体" w:cs="宋体"/>
                      <w:color w:val="auto"/>
                      <w:spacing w:val="0"/>
                      <w:position w:val="0"/>
                      <w:sz w:val="21"/>
                      <w:szCs w:val="21"/>
                      <w:highlight w:val="none"/>
                      <w:u w:val="single" w:color="auto"/>
                    </w:rPr>
                    <w:t>《大气污染物综合排放标准》(GB16297-1996)</w:t>
                  </w:r>
                </w:p>
              </w:tc>
              <w:tc>
                <w:tcPr>
                  <w:tcW w:w="419" w:type="dxa"/>
                  <w:noWrap/>
                  <w:vAlign w:val="center"/>
                </w:tcPr>
                <w:p w14:paraId="6A6A955F">
                  <w:pPr>
                    <w:spacing w:line="240" w:lineRule="auto"/>
                    <w:jc w:val="center"/>
                    <w:rPr>
                      <w:rFonts w:hint="eastAsia"/>
                      <w:color w:val="auto"/>
                      <w:szCs w:val="21"/>
                      <w:highlight w:val="none"/>
                      <w:u w:val="single" w:color="auto"/>
                    </w:rPr>
                  </w:pPr>
                  <w:r>
                    <w:rPr>
                      <w:rFonts w:hint="eastAsia"/>
                      <w:color w:val="auto"/>
                      <w:szCs w:val="21"/>
                      <w:highlight w:val="none"/>
                      <w:u w:val="single" w:color="auto"/>
                    </w:rPr>
                    <w:t>新建</w:t>
                  </w:r>
                </w:p>
              </w:tc>
            </w:tr>
            <w:tr w14:paraId="4F6BC5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329" w:type="pct"/>
                  <w:noWrap/>
                  <w:vAlign w:val="center"/>
                </w:tcPr>
                <w:p w14:paraId="42E6156D">
                  <w:pPr>
                    <w:spacing w:line="240" w:lineRule="auto"/>
                    <w:jc w:val="center"/>
                    <w:rPr>
                      <w:rFonts w:eastAsia="Times New Roman"/>
                      <w:color w:val="auto"/>
                      <w:szCs w:val="21"/>
                      <w:highlight w:val="none"/>
                      <w:u w:val="single" w:color="auto"/>
                    </w:rPr>
                  </w:pPr>
                  <w:r>
                    <w:rPr>
                      <w:rFonts w:eastAsia="Times New Roman"/>
                      <w:color w:val="auto"/>
                      <w:szCs w:val="21"/>
                      <w:highlight w:val="none"/>
                      <w:u w:val="single" w:color="auto"/>
                    </w:rPr>
                    <w:t>噪声</w:t>
                  </w:r>
                </w:p>
              </w:tc>
              <w:tc>
                <w:tcPr>
                  <w:tcW w:w="709" w:type="pct"/>
                  <w:noWrap/>
                  <w:vAlign w:val="center"/>
                </w:tcPr>
                <w:p w14:paraId="6BAB117A">
                  <w:pPr>
                    <w:pStyle w:val="85"/>
                    <w:spacing w:line="240" w:lineRule="auto"/>
                    <w:rPr>
                      <w:rFonts w:hint="eastAsia" w:eastAsia="宋体"/>
                      <w:color w:val="auto"/>
                      <w:kern w:val="2"/>
                      <w:szCs w:val="21"/>
                      <w:highlight w:val="none"/>
                      <w:u w:val="single" w:color="auto"/>
                      <w:lang w:eastAsia="zh-CN"/>
                    </w:rPr>
                  </w:pPr>
                  <w:r>
                    <w:rPr>
                      <w:rFonts w:hint="eastAsia"/>
                      <w:color w:val="auto"/>
                      <w:kern w:val="2"/>
                      <w:szCs w:val="21"/>
                      <w:highlight w:val="none"/>
                      <w:u w:val="single" w:color="auto"/>
                      <w:lang w:eastAsia="zh-CN"/>
                    </w:rPr>
                    <w:t>各生产设备</w:t>
                  </w:r>
                </w:p>
              </w:tc>
              <w:tc>
                <w:tcPr>
                  <w:tcW w:w="1190" w:type="pct"/>
                  <w:noWrap/>
                  <w:vAlign w:val="center"/>
                </w:tcPr>
                <w:p w14:paraId="2CD7FDEA">
                  <w:pPr>
                    <w:spacing w:line="240" w:lineRule="auto"/>
                    <w:jc w:val="center"/>
                    <w:rPr>
                      <w:rFonts w:eastAsia="Times New Roman"/>
                      <w:color w:val="auto"/>
                      <w:szCs w:val="21"/>
                      <w:highlight w:val="none"/>
                      <w:u w:val="single" w:color="auto"/>
                    </w:rPr>
                  </w:pPr>
                  <w:r>
                    <w:rPr>
                      <w:rFonts w:eastAsia="Times New Roman"/>
                      <w:color w:val="auto"/>
                      <w:szCs w:val="21"/>
                      <w:highlight w:val="none"/>
                      <w:u w:val="single" w:color="auto"/>
                    </w:rPr>
                    <w:t>加设减震垫等降噪措施</w:t>
                  </w:r>
                </w:p>
              </w:tc>
              <w:tc>
                <w:tcPr>
                  <w:tcW w:w="395" w:type="pct"/>
                  <w:noWrap/>
                  <w:vAlign w:val="center"/>
                </w:tcPr>
                <w:p w14:paraId="69672A99">
                  <w:pPr>
                    <w:spacing w:line="240" w:lineRule="auto"/>
                    <w:jc w:val="center"/>
                    <w:rPr>
                      <w:rFonts w:hint="eastAsia" w:eastAsia="宋体"/>
                      <w:color w:val="auto"/>
                      <w:highlight w:val="none"/>
                      <w:u w:val="single" w:color="auto"/>
                      <w:lang w:eastAsia="zh-CN"/>
                    </w:rPr>
                  </w:pPr>
                  <w:r>
                    <w:rPr>
                      <w:rFonts w:hint="eastAsia"/>
                      <w:color w:val="auto"/>
                      <w:highlight w:val="none"/>
                      <w:u w:val="single" w:color="auto"/>
                      <w:lang w:val="en-US" w:eastAsia="zh-CN"/>
                    </w:rPr>
                    <w:t>1</w:t>
                  </w:r>
                </w:p>
              </w:tc>
              <w:tc>
                <w:tcPr>
                  <w:tcW w:w="2109" w:type="pct"/>
                  <w:noWrap/>
                  <w:vAlign w:val="center"/>
                </w:tcPr>
                <w:p w14:paraId="7153D810">
                  <w:pPr>
                    <w:spacing w:line="240" w:lineRule="auto"/>
                    <w:jc w:val="center"/>
                    <w:rPr>
                      <w:rFonts w:eastAsia="Times New Roman"/>
                      <w:color w:val="auto"/>
                      <w:highlight w:val="none"/>
                      <w:u w:val="single" w:color="auto"/>
                    </w:rPr>
                  </w:pPr>
                  <w:r>
                    <w:rPr>
                      <w:rFonts w:eastAsia="Times New Roman"/>
                      <w:color w:val="auto"/>
                      <w:highlight w:val="none"/>
                      <w:u w:val="single" w:color="auto"/>
                    </w:rPr>
                    <w:t>《工业企业厂界环境噪声排放标准》（GB12348-2008）中的</w:t>
                  </w:r>
                  <w:r>
                    <w:rPr>
                      <w:rFonts w:hint="eastAsia"/>
                      <w:color w:val="auto"/>
                      <w:highlight w:val="none"/>
                      <w:u w:val="single" w:color="auto"/>
                      <w:lang w:val="en-US" w:eastAsia="zh-CN"/>
                    </w:rPr>
                    <w:t>1</w:t>
                  </w:r>
                  <w:r>
                    <w:rPr>
                      <w:rFonts w:hint="eastAsia" w:eastAsia="宋体"/>
                      <w:color w:val="auto"/>
                      <w:highlight w:val="none"/>
                      <w:u w:val="single" w:color="auto"/>
                      <w:lang w:val="en-US" w:eastAsia="zh-CN"/>
                    </w:rPr>
                    <w:t>类</w:t>
                  </w:r>
                  <w:r>
                    <w:rPr>
                      <w:rFonts w:eastAsia="Times New Roman"/>
                      <w:color w:val="auto"/>
                      <w:highlight w:val="none"/>
                      <w:u w:val="single" w:color="auto"/>
                    </w:rPr>
                    <w:t>标准</w:t>
                  </w:r>
                </w:p>
              </w:tc>
              <w:tc>
                <w:tcPr>
                  <w:tcW w:w="264" w:type="pct"/>
                  <w:noWrap/>
                  <w:vAlign w:val="center"/>
                </w:tcPr>
                <w:p w14:paraId="6950CDD1">
                  <w:pPr>
                    <w:spacing w:line="240" w:lineRule="auto"/>
                    <w:jc w:val="center"/>
                    <w:rPr>
                      <w:color w:val="auto"/>
                      <w:highlight w:val="none"/>
                      <w:u w:val="single" w:color="auto"/>
                    </w:rPr>
                  </w:pPr>
                  <w:r>
                    <w:rPr>
                      <w:rFonts w:hint="eastAsia"/>
                      <w:color w:val="auto"/>
                      <w:highlight w:val="none"/>
                      <w:u w:val="single" w:color="auto"/>
                    </w:rPr>
                    <w:t>新建</w:t>
                  </w:r>
                </w:p>
              </w:tc>
            </w:tr>
            <w:tr w14:paraId="7BD078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329" w:type="pct"/>
                  <w:noWrap/>
                  <w:vAlign w:val="center"/>
                </w:tcPr>
                <w:p w14:paraId="3421A0F6">
                  <w:pPr>
                    <w:spacing w:line="240" w:lineRule="auto"/>
                    <w:jc w:val="center"/>
                    <w:rPr>
                      <w:rFonts w:eastAsia="Times New Roman"/>
                      <w:color w:val="auto"/>
                      <w:szCs w:val="21"/>
                      <w:highlight w:val="none"/>
                      <w:u w:val="single" w:color="auto"/>
                    </w:rPr>
                  </w:pPr>
                  <w:r>
                    <w:rPr>
                      <w:rFonts w:eastAsia="Times New Roman"/>
                      <w:color w:val="auto"/>
                      <w:szCs w:val="21"/>
                      <w:highlight w:val="none"/>
                      <w:u w:val="single" w:color="auto"/>
                    </w:rPr>
                    <w:t>固废</w:t>
                  </w:r>
                </w:p>
              </w:tc>
              <w:tc>
                <w:tcPr>
                  <w:tcW w:w="1900" w:type="pct"/>
                  <w:gridSpan w:val="2"/>
                  <w:noWrap/>
                  <w:vAlign w:val="center"/>
                </w:tcPr>
                <w:p w14:paraId="7D561BB8">
                  <w:pPr>
                    <w:wordWrap w:val="0"/>
                    <w:topLinePunct/>
                    <w:spacing w:line="240" w:lineRule="auto"/>
                    <w:jc w:val="center"/>
                    <w:rPr>
                      <w:rFonts w:hint="eastAsia"/>
                      <w:color w:val="auto"/>
                      <w:szCs w:val="21"/>
                      <w:highlight w:val="none"/>
                      <w:u w:val="single" w:color="auto"/>
                    </w:rPr>
                  </w:pPr>
                  <w:r>
                    <w:rPr>
                      <w:rFonts w:hint="eastAsia"/>
                      <w:color w:val="auto"/>
                      <w:szCs w:val="21"/>
                      <w:highlight w:val="none"/>
                      <w:u w:val="single" w:color="auto"/>
                    </w:rPr>
                    <w:t>生活垃圾、废布袋分类收集，环卫部门定期清运；泥饼外卖给制砖厂布袋除尘器收集的除尘灰回用于生产</w:t>
                  </w:r>
                </w:p>
              </w:tc>
              <w:tc>
                <w:tcPr>
                  <w:tcW w:w="395" w:type="pct"/>
                  <w:noWrap/>
                  <w:vAlign w:val="center"/>
                </w:tcPr>
                <w:p w14:paraId="60C83DFD">
                  <w:pPr>
                    <w:wordWrap w:val="0"/>
                    <w:topLinePunct/>
                    <w:spacing w:line="240" w:lineRule="auto"/>
                    <w:jc w:val="center"/>
                    <w:rPr>
                      <w:color w:val="auto"/>
                      <w:highlight w:val="none"/>
                      <w:u w:val="single" w:color="auto"/>
                    </w:rPr>
                  </w:pPr>
                  <w:r>
                    <w:rPr>
                      <w:rFonts w:hint="eastAsia"/>
                      <w:color w:val="auto"/>
                      <w:highlight w:val="none"/>
                      <w:u w:val="single" w:color="auto"/>
                    </w:rPr>
                    <w:t>1</w:t>
                  </w:r>
                </w:p>
              </w:tc>
              <w:tc>
                <w:tcPr>
                  <w:tcW w:w="2109" w:type="pct"/>
                  <w:noWrap/>
                  <w:vAlign w:val="center"/>
                </w:tcPr>
                <w:p w14:paraId="310E4887">
                  <w:pPr>
                    <w:wordWrap w:val="0"/>
                    <w:topLinePunct/>
                    <w:spacing w:line="240" w:lineRule="auto"/>
                    <w:jc w:val="center"/>
                    <w:rPr>
                      <w:color w:val="auto"/>
                      <w:szCs w:val="21"/>
                      <w:highlight w:val="none"/>
                      <w:u w:val="single" w:color="auto"/>
                    </w:rPr>
                  </w:pPr>
                  <w:r>
                    <w:rPr>
                      <w:color w:val="auto"/>
                      <w:szCs w:val="21"/>
                      <w:highlight w:val="none"/>
                      <w:u w:val="single" w:color="auto"/>
                    </w:rPr>
                    <w:t>《一般工业固体废物贮存和填埋污染控制标准》（GB18599-2020）</w:t>
                  </w:r>
                </w:p>
              </w:tc>
              <w:tc>
                <w:tcPr>
                  <w:tcW w:w="264" w:type="pct"/>
                  <w:noWrap/>
                  <w:vAlign w:val="center"/>
                </w:tcPr>
                <w:p w14:paraId="6A931446">
                  <w:pPr>
                    <w:spacing w:line="240" w:lineRule="auto"/>
                    <w:jc w:val="center"/>
                    <w:rPr>
                      <w:rFonts w:hint="eastAsia" w:eastAsia="宋体"/>
                      <w:color w:val="auto"/>
                      <w:szCs w:val="21"/>
                      <w:highlight w:val="none"/>
                      <w:u w:val="single" w:color="auto"/>
                      <w:lang w:val="en-US" w:eastAsia="zh-CN"/>
                    </w:rPr>
                  </w:pPr>
                  <w:r>
                    <w:rPr>
                      <w:rFonts w:hint="eastAsia"/>
                      <w:color w:val="auto"/>
                      <w:szCs w:val="21"/>
                      <w:highlight w:val="none"/>
                      <w:u w:val="single" w:color="auto"/>
                      <w:lang w:val="en-US" w:eastAsia="zh-CN"/>
                    </w:rPr>
                    <w:t>/</w:t>
                  </w:r>
                </w:p>
              </w:tc>
            </w:tr>
            <w:tr w14:paraId="38C571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9" w:type="pct"/>
                  <w:noWrap/>
                  <w:vAlign w:val="center"/>
                </w:tcPr>
                <w:p w14:paraId="279A3A1C">
                  <w:pPr>
                    <w:spacing w:line="240" w:lineRule="auto"/>
                    <w:jc w:val="center"/>
                    <w:rPr>
                      <w:color w:val="auto"/>
                      <w:szCs w:val="21"/>
                      <w:highlight w:val="none"/>
                      <w:u w:val="single" w:color="auto"/>
                    </w:rPr>
                  </w:pPr>
                  <w:r>
                    <w:rPr>
                      <w:rFonts w:hint="eastAsia"/>
                      <w:color w:val="auto"/>
                      <w:szCs w:val="21"/>
                      <w:highlight w:val="none"/>
                      <w:u w:val="single" w:color="auto"/>
                    </w:rPr>
                    <w:t>合计</w:t>
                  </w:r>
                </w:p>
              </w:tc>
              <w:tc>
                <w:tcPr>
                  <w:tcW w:w="709" w:type="pct"/>
                  <w:noWrap/>
                  <w:vAlign w:val="center"/>
                </w:tcPr>
                <w:p w14:paraId="2148CE95">
                  <w:pPr>
                    <w:wordWrap w:val="0"/>
                    <w:topLinePunct/>
                    <w:spacing w:line="240" w:lineRule="auto"/>
                    <w:jc w:val="center"/>
                    <w:rPr>
                      <w:color w:val="auto"/>
                      <w:szCs w:val="21"/>
                      <w:highlight w:val="none"/>
                      <w:u w:val="single" w:color="auto"/>
                    </w:rPr>
                  </w:pPr>
                  <w:r>
                    <w:rPr>
                      <w:rFonts w:hint="eastAsia"/>
                      <w:color w:val="auto"/>
                      <w:szCs w:val="21"/>
                      <w:highlight w:val="none"/>
                      <w:u w:val="single" w:color="auto"/>
                    </w:rPr>
                    <w:t>/</w:t>
                  </w:r>
                </w:p>
              </w:tc>
              <w:tc>
                <w:tcPr>
                  <w:tcW w:w="1190" w:type="pct"/>
                  <w:noWrap/>
                  <w:vAlign w:val="center"/>
                </w:tcPr>
                <w:p w14:paraId="6216F1A5">
                  <w:pPr>
                    <w:wordWrap w:val="0"/>
                    <w:topLinePunct/>
                    <w:spacing w:line="240" w:lineRule="auto"/>
                    <w:jc w:val="center"/>
                    <w:rPr>
                      <w:color w:val="auto"/>
                      <w:szCs w:val="21"/>
                      <w:highlight w:val="none"/>
                      <w:u w:val="single" w:color="auto"/>
                    </w:rPr>
                  </w:pPr>
                  <w:r>
                    <w:rPr>
                      <w:rFonts w:hint="eastAsia"/>
                      <w:color w:val="auto"/>
                      <w:szCs w:val="21"/>
                      <w:highlight w:val="none"/>
                      <w:u w:val="single" w:color="auto"/>
                    </w:rPr>
                    <w:t>/</w:t>
                  </w:r>
                </w:p>
              </w:tc>
              <w:tc>
                <w:tcPr>
                  <w:tcW w:w="395" w:type="pct"/>
                  <w:noWrap/>
                  <w:vAlign w:val="center"/>
                </w:tcPr>
                <w:p w14:paraId="0A49C72B">
                  <w:pPr>
                    <w:wordWrap w:val="0"/>
                    <w:topLinePunct/>
                    <w:spacing w:line="240" w:lineRule="auto"/>
                    <w:jc w:val="center"/>
                    <w:rPr>
                      <w:rFonts w:hint="default" w:eastAsia="宋体"/>
                      <w:color w:val="auto"/>
                      <w:highlight w:val="none"/>
                      <w:u w:val="single" w:color="auto"/>
                      <w:lang w:val="en-US" w:eastAsia="zh-CN"/>
                    </w:rPr>
                  </w:pPr>
                  <w:r>
                    <w:rPr>
                      <w:rFonts w:hint="eastAsia"/>
                      <w:color w:val="auto"/>
                      <w:highlight w:val="none"/>
                      <w:u w:val="single" w:color="auto"/>
                      <w:lang w:val="en-US" w:eastAsia="zh-CN"/>
                    </w:rPr>
                    <w:t>10</w:t>
                  </w:r>
                </w:p>
              </w:tc>
              <w:tc>
                <w:tcPr>
                  <w:tcW w:w="2109" w:type="pct"/>
                  <w:noWrap/>
                  <w:vAlign w:val="center"/>
                </w:tcPr>
                <w:p w14:paraId="0076D7E3">
                  <w:pPr>
                    <w:wordWrap w:val="0"/>
                    <w:topLinePunct/>
                    <w:spacing w:line="240" w:lineRule="auto"/>
                    <w:jc w:val="center"/>
                    <w:rPr>
                      <w:color w:val="auto"/>
                      <w:highlight w:val="none"/>
                      <w:u w:val="single" w:color="auto"/>
                    </w:rPr>
                  </w:pPr>
                  <w:r>
                    <w:rPr>
                      <w:rFonts w:hint="eastAsia"/>
                      <w:color w:val="auto"/>
                      <w:highlight w:val="none"/>
                      <w:u w:val="single" w:color="auto"/>
                    </w:rPr>
                    <w:t>/</w:t>
                  </w:r>
                </w:p>
              </w:tc>
              <w:tc>
                <w:tcPr>
                  <w:tcW w:w="264" w:type="pct"/>
                  <w:noWrap/>
                  <w:vAlign w:val="center"/>
                </w:tcPr>
                <w:p w14:paraId="35D67E88">
                  <w:pPr>
                    <w:spacing w:line="240" w:lineRule="auto"/>
                    <w:jc w:val="center"/>
                    <w:rPr>
                      <w:color w:val="auto"/>
                      <w:szCs w:val="21"/>
                      <w:highlight w:val="none"/>
                      <w:u w:val="single" w:color="auto"/>
                    </w:rPr>
                  </w:pPr>
                  <w:r>
                    <w:rPr>
                      <w:rFonts w:hint="eastAsia"/>
                      <w:color w:val="auto"/>
                      <w:szCs w:val="21"/>
                      <w:highlight w:val="none"/>
                      <w:u w:val="single" w:color="auto"/>
                    </w:rPr>
                    <w:t>/</w:t>
                  </w:r>
                </w:p>
              </w:tc>
            </w:tr>
          </w:tbl>
          <w:p w14:paraId="0A6D2A61">
            <w:pPr>
              <w:keepNext w:val="0"/>
              <w:keepLines w:val="0"/>
              <w:pageBreakBefore w:val="0"/>
              <w:widowControl w:val="0"/>
              <w:kinsoku/>
              <w:wordWrap w:val="0"/>
              <w:overflowPunct/>
              <w:topLinePunct/>
              <w:autoSpaceDE/>
              <w:autoSpaceDN/>
              <w:bidi w:val="0"/>
              <w:adjustRightInd/>
              <w:snapToGrid/>
              <w:spacing w:beforeAutospacing="0" w:afterAutospacing="0"/>
              <w:jc w:val="both"/>
              <w:rPr>
                <w:rFonts w:hint="eastAsia" w:ascii="Times New Roman" w:hAnsi="Times New Roman" w:eastAsia="宋体" w:cs="宋体"/>
                <w:color w:val="auto"/>
                <w:sz w:val="24"/>
                <w:szCs w:val="24"/>
                <w:highlight w:val="none"/>
                <w:u w:val="single" w:color="auto"/>
                <w:lang w:val="en-US" w:eastAsia="zh-CN"/>
              </w:rPr>
            </w:pPr>
          </w:p>
        </w:tc>
      </w:tr>
    </w:tbl>
    <w:p w14:paraId="0F24FCEF">
      <w:pPr>
        <w:pStyle w:val="23"/>
        <w:keepNext w:val="0"/>
        <w:keepLines w:val="0"/>
        <w:pageBreakBefore w:val="0"/>
        <w:widowControl w:val="0"/>
        <w:kinsoku/>
        <w:wordWrap w:val="0"/>
        <w:overflowPunct/>
        <w:topLinePunct/>
        <w:autoSpaceDE/>
        <w:autoSpaceDN/>
        <w:bidi w:val="0"/>
        <w:adjustRightInd/>
        <w:snapToGrid/>
        <w:spacing w:before="0" w:beforeAutospacing="0" w:after="0" w:afterAutospacing="0"/>
        <w:jc w:val="center"/>
        <w:textAlignment w:val="auto"/>
        <w:outlineLvl w:val="0"/>
        <w:rPr>
          <w:rFonts w:ascii="Times New Roman" w:hAnsi="Times New Roman" w:eastAsia="宋体"/>
          <w:b/>
          <w:bCs/>
          <w:snapToGrid w:val="0"/>
          <w:color w:val="auto"/>
          <w:sz w:val="28"/>
          <w:szCs w:val="28"/>
        </w:rPr>
      </w:pPr>
      <w:r>
        <w:rPr>
          <w:rFonts w:ascii="Times New Roman" w:hAnsi="Times New Roman" w:eastAsia="宋体"/>
          <w:snapToGrid w:val="0"/>
          <w:color w:val="auto"/>
        </w:rPr>
        <w:br w:type="page"/>
      </w:r>
      <w:r>
        <w:rPr>
          <w:rFonts w:hint="eastAsia" w:ascii="Times New Roman" w:hAnsi="Times New Roman" w:eastAsia="宋体"/>
          <w:b/>
          <w:bCs/>
          <w:snapToGrid w:val="0"/>
          <w:color w:val="auto"/>
          <w:sz w:val="28"/>
          <w:szCs w:val="28"/>
        </w:rPr>
        <w:t>六、结论</w:t>
      </w:r>
    </w:p>
    <w:tbl>
      <w:tblPr>
        <w:tblStyle w:val="2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6D0978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noWrap w:val="0"/>
            <w:vAlign w:val="top"/>
          </w:tcPr>
          <w:p w14:paraId="2D509CD2">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jc w:val="both"/>
              <w:rPr>
                <w:rFonts w:hint="eastAsia" w:ascii="Times New Roman" w:hAnsi="Times New Roman" w:eastAsia="宋体"/>
                <w:i w:val="0"/>
                <w:iCs w:val="0"/>
                <w:smallCaps w:val="0"/>
                <w:color w:val="auto"/>
                <w:sz w:val="24"/>
                <w:szCs w:val="24"/>
                <w:u w:val="none" w:color="auto"/>
              </w:rPr>
            </w:pPr>
            <w:r>
              <w:rPr>
                <w:rFonts w:hint="eastAsia" w:ascii="Times New Roman" w:hAnsi="Times New Roman" w:eastAsia="宋体"/>
                <w:i w:val="0"/>
                <w:iCs w:val="0"/>
                <w:smallCaps w:val="0"/>
                <w:color w:val="auto"/>
                <w:sz w:val="24"/>
                <w:szCs w:val="24"/>
                <w:highlight w:val="none"/>
                <w:u w:val="none" w:color="auto"/>
              </w:rPr>
              <w:t>项目选址合理，符合产业政策，</w:t>
            </w:r>
            <w:r>
              <w:rPr>
                <w:rFonts w:hint="eastAsia" w:ascii="Times New Roman" w:hAnsi="Times New Roman" w:eastAsia="宋体"/>
                <w:i w:val="0"/>
                <w:iCs w:val="0"/>
                <w:smallCaps w:val="0"/>
                <w:color w:val="auto"/>
                <w:sz w:val="24"/>
                <w:szCs w:val="24"/>
                <w:u w:val="none" w:color="auto"/>
              </w:rPr>
              <w:t>项目拟采用的污染防治措施经济技术可行，项目运营过程中，能够严格执行国家、地方等有关环保法规、政策，确保本报告中的各项污染防治措施认真落实，严格管理，正常运行的情况下，项目对环境的影响可以控制在国家有关标准和要求允许的范围内，从环境保护角度考虑，项目建设可行。</w:t>
            </w:r>
          </w:p>
          <w:p w14:paraId="17CE902B">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2" w:firstLineChars="200"/>
              <w:jc w:val="both"/>
              <w:rPr>
                <w:rFonts w:hint="eastAsia" w:cs="Times New Roman"/>
                <w:b/>
                <w:bCs/>
                <w:color w:val="auto"/>
                <w:sz w:val="24"/>
                <w:lang w:val="en-US" w:eastAsia="zh-CN"/>
              </w:rPr>
            </w:pPr>
            <w:r>
              <w:rPr>
                <w:rFonts w:hint="eastAsia" w:cs="Times New Roman"/>
                <w:b/>
                <w:bCs/>
                <w:color w:val="auto"/>
                <w:sz w:val="24"/>
                <w:lang w:val="en-US" w:eastAsia="zh-CN"/>
              </w:rPr>
              <w:t>附图：</w:t>
            </w:r>
          </w:p>
          <w:p w14:paraId="759B528D">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jc w:val="both"/>
              <w:rPr>
                <w:rFonts w:hint="eastAsia" w:eastAsia="宋体" w:cs="宋体"/>
                <w:b w:val="0"/>
                <w:bCs w:val="0"/>
                <w:color w:val="auto"/>
                <w:sz w:val="24"/>
                <w:szCs w:val="32"/>
                <w:lang w:val="en-US" w:eastAsia="zh-CN"/>
              </w:rPr>
            </w:pPr>
            <w:r>
              <w:rPr>
                <w:rFonts w:hint="eastAsia" w:cs="Times New Roman"/>
                <w:b w:val="0"/>
                <w:bCs w:val="0"/>
                <w:color w:val="auto"/>
                <w:sz w:val="24"/>
                <w:lang w:val="en-US" w:eastAsia="zh-CN"/>
              </w:rPr>
              <w:t>附图1、</w:t>
            </w:r>
            <w:r>
              <w:rPr>
                <w:rFonts w:hint="eastAsia" w:ascii="宋体" w:hAnsi="宋体" w:eastAsia="宋体" w:cs="宋体"/>
                <w:b w:val="0"/>
                <w:bCs w:val="0"/>
                <w:color w:val="auto"/>
                <w:sz w:val="24"/>
                <w:szCs w:val="32"/>
                <w:lang w:val="en-US" w:eastAsia="zh-CN"/>
              </w:rPr>
              <w:t>建设项目</w:t>
            </w:r>
            <w:r>
              <w:rPr>
                <w:rFonts w:hint="eastAsia" w:eastAsia="宋体" w:cs="宋体"/>
                <w:b w:val="0"/>
                <w:bCs w:val="0"/>
                <w:color w:val="auto"/>
                <w:sz w:val="24"/>
                <w:szCs w:val="32"/>
                <w:lang w:val="en-US" w:eastAsia="zh-CN"/>
              </w:rPr>
              <w:t>地理位置</w:t>
            </w:r>
          </w:p>
          <w:p w14:paraId="49B8F818">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jc w:val="both"/>
              <w:rPr>
                <w:rFonts w:hint="eastAsia"/>
                <w:b w:val="0"/>
                <w:bCs w:val="0"/>
                <w:color w:val="auto"/>
                <w:sz w:val="24"/>
                <w:szCs w:val="24"/>
                <w:lang w:val="en-US" w:eastAsia="zh-CN"/>
              </w:rPr>
            </w:pPr>
            <w:r>
              <w:rPr>
                <w:rFonts w:hint="eastAsia" w:cs="宋体"/>
                <w:b w:val="0"/>
                <w:bCs w:val="0"/>
                <w:color w:val="auto"/>
                <w:sz w:val="24"/>
                <w:szCs w:val="32"/>
                <w:lang w:val="en-US" w:eastAsia="zh-CN"/>
              </w:rPr>
              <w:t>附图2、</w:t>
            </w:r>
            <w:r>
              <w:rPr>
                <w:rFonts w:hint="eastAsia"/>
                <w:b w:val="0"/>
                <w:bCs w:val="0"/>
                <w:color w:val="auto"/>
                <w:sz w:val="24"/>
                <w:szCs w:val="24"/>
                <w:lang w:val="en-US" w:eastAsia="zh-CN"/>
              </w:rPr>
              <w:t>周围环境照片</w:t>
            </w:r>
          </w:p>
          <w:p w14:paraId="017BED1C">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jc w:val="both"/>
              <w:rPr>
                <w:rFonts w:hint="eastAsia"/>
                <w:b w:val="0"/>
                <w:bCs w:val="0"/>
                <w:color w:val="auto"/>
                <w:sz w:val="24"/>
                <w:szCs w:val="24"/>
                <w:lang w:val="en-US" w:eastAsia="zh-CN"/>
              </w:rPr>
            </w:pPr>
            <w:r>
              <w:rPr>
                <w:rFonts w:hint="eastAsia"/>
                <w:b w:val="0"/>
                <w:bCs w:val="0"/>
                <w:color w:val="auto"/>
                <w:sz w:val="24"/>
                <w:szCs w:val="24"/>
                <w:lang w:val="en-US" w:eastAsia="zh-CN"/>
              </w:rPr>
              <w:t>附图3、建设项目平面布置图</w:t>
            </w:r>
          </w:p>
          <w:p w14:paraId="42D917CE">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jc w:val="both"/>
              <w:rPr>
                <w:rFonts w:hint="eastAsia" w:cs="Times New Roman"/>
                <w:b w:val="0"/>
                <w:bCs w:val="0"/>
                <w:color w:val="auto"/>
                <w:sz w:val="24"/>
                <w:szCs w:val="32"/>
                <w:lang w:val="en-US" w:eastAsia="zh-CN"/>
              </w:rPr>
            </w:pPr>
            <w:r>
              <w:rPr>
                <w:rFonts w:hint="eastAsia"/>
                <w:b w:val="0"/>
                <w:bCs w:val="0"/>
                <w:color w:val="auto"/>
                <w:sz w:val="24"/>
                <w:szCs w:val="24"/>
                <w:lang w:val="en-US" w:eastAsia="zh-CN"/>
              </w:rPr>
              <w:t>附图4、</w:t>
            </w:r>
            <w:r>
              <w:rPr>
                <w:rFonts w:hint="eastAsia" w:ascii="Times New Roman" w:hAnsi="Times New Roman" w:cs="Times New Roman"/>
                <w:b w:val="0"/>
                <w:bCs w:val="0"/>
                <w:color w:val="auto"/>
                <w:sz w:val="24"/>
                <w:szCs w:val="32"/>
                <w:lang w:val="en-US" w:eastAsia="zh-CN"/>
              </w:rPr>
              <w:t>环境空气评价范围及监测点位</w:t>
            </w:r>
            <w:r>
              <w:rPr>
                <w:rFonts w:hint="eastAsia" w:cs="Times New Roman"/>
                <w:b w:val="0"/>
                <w:bCs w:val="0"/>
                <w:color w:val="auto"/>
                <w:sz w:val="24"/>
                <w:szCs w:val="32"/>
                <w:lang w:val="en-US" w:eastAsia="zh-CN"/>
              </w:rPr>
              <w:t>图</w:t>
            </w:r>
          </w:p>
          <w:p w14:paraId="73BFAB4A">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jc w:val="both"/>
              <w:rPr>
                <w:rFonts w:hint="eastAsia" w:cs="Times New Roman"/>
                <w:b w:val="0"/>
                <w:bCs w:val="0"/>
                <w:color w:val="auto"/>
                <w:sz w:val="24"/>
                <w:szCs w:val="32"/>
                <w:lang w:val="en-US" w:eastAsia="zh-CN"/>
              </w:rPr>
            </w:pPr>
            <w:r>
              <w:rPr>
                <w:rFonts w:hint="eastAsia" w:cs="Times New Roman"/>
                <w:b w:val="0"/>
                <w:bCs w:val="0"/>
                <w:color w:val="auto"/>
                <w:sz w:val="24"/>
                <w:szCs w:val="32"/>
                <w:lang w:val="en-US" w:eastAsia="zh-CN"/>
              </w:rPr>
              <w:t>附图5、</w:t>
            </w:r>
            <w:r>
              <w:rPr>
                <w:rFonts w:hint="eastAsia" w:ascii="Times New Roman" w:hAnsi="Times New Roman" w:cs="Times New Roman"/>
                <w:b w:val="0"/>
                <w:bCs w:val="0"/>
                <w:color w:val="auto"/>
                <w:sz w:val="24"/>
                <w:szCs w:val="32"/>
                <w:lang w:val="en-US" w:eastAsia="zh-CN"/>
              </w:rPr>
              <w:t>建设项目管控单元示意</w:t>
            </w:r>
            <w:r>
              <w:rPr>
                <w:rFonts w:hint="eastAsia" w:cs="Times New Roman"/>
                <w:b w:val="0"/>
                <w:bCs w:val="0"/>
                <w:color w:val="auto"/>
                <w:sz w:val="24"/>
                <w:szCs w:val="32"/>
                <w:lang w:val="en-US" w:eastAsia="zh-CN"/>
              </w:rPr>
              <w:t>图</w:t>
            </w:r>
          </w:p>
          <w:p w14:paraId="4BBF01CA">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jc w:val="both"/>
              <w:rPr>
                <w:rFonts w:hint="eastAsia" w:cs="Times New Roman"/>
                <w:b w:val="0"/>
                <w:bCs w:val="0"/>
                <w:color w:val="auto"/>
                <w:sz w:val="24"/>
                <w:szCs w:val="32"/>
                <w:lang w:val="en-US" w:eastAsia="zh-CN"/>
              </w:rPr>
            </w:pPr>
            <w:r>
              <w:rPr>
                <w:rFonts w:hint="eastAsia" w:cs="Times New Roman"/>
                <w:b w:val="0"/>
                <w:bCs w:val="0"/>
                <w:color w:val="auto"/>
                <w:sz w:val="24"/>
                <w:szCs w:val="32"/>
                <w:lang w:val="en-US" w:eastAsia="zh-CN"/>
              </w:rPr>
              <w:t>附图6、</w:t>
            </w:r>
            <w:r>
              <w:rPr>
                <w:rFonts w:hint="eastAsia" w:ascii="Times New Roman" w:hAnsi="Times New Roman" w:cs="Times New Roman"/>
                <w:b w:val="0"/>
                <w:bCs w:val="0"/>
                <w:color w:val="auto"/>
                <w:sz w:val="24"/>
                <w:szCs w:val="32"/>
                <w:lang w:val="en-US" w:eastAsia="zh-CN"/>
              </w:rPr>
              <w:t>建设项目管控单元</w:t>
            </w:r>
            <w:r>
              <w:rPr>
                <w:rFonts w:hint="eastAsia" w:cs="Times New Roman"/>
                <w:b w:val="0"/>
                <w:bCs w:val="0"/>
                <w:color w:val="auto"/>
                <w:sz w:val="24"/>
                <w:szCs w:val="32"/>
                <w:lang w:val="en-US" w:eastAsia="zh-CN"/>
              </w:rPr>
              <w:t>查询报告</w:t>
            </w:r>
          </w:p>
          <w:p w14:paraId="7FBBABED">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2" w:firstLineChars="200"/>
              <w:jc w:val="both"/>
              <w:rPr>
                <w:rFonts w:hint="eastAsia" w:cs="Times New Roman"/>
                <w:b/>
                <w:bCs/>
                <w:color w:val="auto"/>
                <w:sz w:val="24"/>
                <w:lang w:val="en-US" w:eastAsia="zh-CN"/>
              </w:rPr>
            </w:pPr>
            <w:r>
              <w:rPr>
                <w:rFonts w:hint="eastAsia" w:cs="Times New Roman"/>
                <w:b/>
                <w:bCs/>
                <w:color w:val="auto"/>
                <w:sz w:val="24"/>
                <w:lang w:val="en-US" w:eastAsia="zh-CN"/>
              </w:rPr>
              <w:t>附件：</w:t>
            </w:r>
          </w:p>
          <w:p w14:paraId="2F8223C9">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jc w:val="both"/>
              <w:rPr>
                <w:rFonts w:hint="eastAsia" w:cs="Times New Roman"/>
                <w:b w:val="0"/>
                <w:bCs w:val="0"/>
                <w:color w:val="auto"/>
                <w:sz w:val="24"/>
                <w:szCs w:val="32"/>
                <w:lang w:val="en-US" w:eastAsia="zh-CN"/>
              </w:rPr>
            </w:pPr>
            <w:r>
              <w:rPr>
                <w:rFonts w:hint="eastAsia" w:cs="Times New Roman"/>
                <w:b w:val="0"/>
                <w:bCs w:val="0"/>
                <w:color w:val="auto"/>
                <w:sz w:val="24"/>
                <w:szCs w:val="32"/>
                <w:lang w:val="en-US" w:eastAsia="zh-CN"/>
              </w:rPr>
              <w:t>附件1、营业执照</w:t>
            </w:r>
          </w:p>
          <w:p w14:paraId="208913A4">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jc w:val="both"/>
              <w:rPr>
                <w:rFonts w:hint="eastAsia" w:cs="Times New Roman"/>
                <w:b w:val="0"/>
                <w:bCs w:val="0"/>
                <w:color w:val="auto"/>
                <w:sz w:val="24"/>
                <w:szCs w:val="32"/>
                <w:lang w:val="en-US" w:eastAsia="zh-CN"/>
              </w:rPr>
            </w:pPr>
            <w:r>
              <w:rPr>
                <w:rFonts w:hint="eastAsia" w:cs="Times New Roman"/>
                <w:b w:val="0"/>
                <w:bCs w:val="0"/>
                <w:color w:val="auto"/>
                <w:sz w:val="24"/>
                <w:szCs w:val="32"/>
                <w:lang w:val="en-US" w:eastAsia="zh-CN"/>
              </w:rPr>
              <w:t>附件2、法人身份证</w:t>
            </w:r>
          </w:p>
          <w:p w14:paraId="4FF7D1D7">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jc w:val="both"/>
              <w:rPr>
                <w:rFonts w:hint="eastAsia" w:cs="Times New Roman"/>
                <w:b w:val="0"/>
                <w:bCs w:val="0"/>
                <w:color w:val="auto"/>
                <w:sz w:val="24"/>
                <w:szCs w:val="32"/>
                <w:lang w:val="en-US" w:eastAsia="zh-CN"/>
              </w:rPr>
            </w:pPr>
            <w:r>
              <w:rPr>
                <w:rFonts w:hint="eastAsia" w:cs="Times New Roman"/>
                <w:b w:val="0"/>
                <w:bCs w:val="0"/>
                <w:color w:val="auto"/>
                <w:sz w:val="24"/>
                <w:szCs w:val="32"/>
                <w:lang w:val="en-US" w:eastAsia="zh-CN"/>
              </w:rPr>
              <w:t>附件3、备案表</w:t>
            </w:r>
          </w:p>
          <w:p w14:paraId="7176AE86">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jc w:val="both"/>
              <w:rPr>
                <w:rFonts w:hint="eastAsia" w:cs="Times New Roman"/>
                <w:b w:val="0"/>
                <w:bCs w:val="0"/>
                <w:color w:val="auto"/>
                <w:sz w:val="24"/>
                <w:szCs w:val="32"/>
                <w:lang w:val="en-US" w:eastAsia="zh-CN"/>
              </w:rPr>
            </w:pPr>
            <w:r>
              <w:rPr>
                <w:rFonts w:hint="eastAsia" w:cs="Times New Roman"/>
                <w:b w:val="0"/>
                <w:bCs w:val="0"/>
                <w:color w:val="auto"/>
                <w:sz w:val="24"/>
                <w:szCs w:val="32"/>
                <w:lang w:val="en-US" w:eastAsia="zh-CN"/>
              </w:rPr>
              <w:t>附件4、土地件</w:t>
            </w:r>
          </w:p>
          <w:p w14:paraId="7DA50D70">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0" w:firstLineChars="200"/>
              <w:jc w:val="both"/>
              <w:rPr>
                <w:rFonts w:hint="default" w:cs="Times New Roman"/>
                <w:b w:val="0"/>
                <w:bCs w:val="0"/>
                <w:color w:val="auto"/>
                <w:sz w:val="24"/>
                <w:szCs w:val="32"/>
                <w:lang w:val="en-US" w:eastAsia="zh-CN"/>
              </w:rPr>
            </w:pPr>
            <w:r>
              <w:rPr>
                <w:rFonts w:hint="eastAsia" w:cs="Times New Roman"/>
                <w:b w:val="0"/>
                <w:bCs w:val="0"/>
                <w:color w:val="auto"/>
                <w:sz w:val="24"/>
                <w:szCs w:val="32"/>
                <w:lang w:val="en-US" w:eastAsia="zh-CN"/>
              </w:rPr>
              <w:t>附件5、检测报告</w:t>
            </w:r>
          </w:p>
          <w:p w14:paraId="430C810F">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82" w:firstLineChars="200"/>
              <w:jc w:val="both"/>
              <w:rPr>
                <w:rFonts w:hint="default" w:cs="Times New Roman"/>
                <w:b/>
                <w:bCs/>
                <w:color w:val="auto"/>
                <w:sz w:val="24"/>
                <w:szCs w:val="32"/>
                <w:lang w:val="en-US" w:eastAsia="zh-CN"/>
              </w:rPr>
            </w:pPr>
          </w:p>
          <w:p w14:paraId="56CE8612">
            <w:pPr>
              <w:keepNext w:val="0"/>
              <w:keepLines w:val="0"/>
              <w:pageBreakBefore w:val="0"/>
              <w:widowControl w:val="0"/>
              <w:kinsoku/>
              <w:wordWrap w:val="0"/>
              <w:overflowPunct/>
              <w:topLinePunct/>
              <w:autoSpaceDE/>
              <w:autoSpaceDN/>
              <w:bidi w:val="0"/>
              <w:adjustRightInd/>
              <w:snapToGrid/>
              <w:spacing w:beforeAutospacing="0" w:afterAutospacing="0" w:line="360" w:lineRule="auto"/>
              <w:ind w:firstLine="420" w:firstLineChars="200"/>
              <w:jc w:val="both"/>
              <w:rPr>
                <w:rFonts w:ascii="Times New Roman" w:hAnsi="Times New Roman" w:eastAsia="宋体" w:cs="宋体"/>
                <w:i w:val="0"/>
                <w:iCs w:val="0"/>
                <w:color w:val="auto"/>
                <w:sz w:val="21"/>
                <w:szCs w:val="21"/>
                <w:u w:val="none"/>
              </w:rPr>
            </w:pPr>
          </w:p>
        </w:tc>
      </w:tr>
    </w:tbl>
    <w:p w14:paraId="7C5E85F0">
      <w:pPr>
        <w:keepNext w:val="0"/>
        <w:keepLines w:val="0"/>
        <w:pageBreakBefore w:val="0"/>
        <w:widowControl w:val="0"/>
        <w:kinsoku/>
        <w:wordWrap w:val="0"/>
        <w:overflowPunct/>
        <w:topLinePunct/>
        <w:autoSpaceDE/>
        <w:autoSpaceDN/>
        <w:bidi w:val="0"/>
        <w:adjustRightInd/>
        <w:snapToGrid/>
        <w:spacing w:beforeAutospacing="0" w:afterAutospacing="0"/>
        <w:rPr>
          <w:rFonts w:ascii="Times New Roman" w:hAnsi="Times New Roman" w:eastAsia="宋体"/>
          <w:color w:val="auto"/>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365BC38B">
      <w:pPr>
        <w:pStyle w:val="23"/>
        <w:keepNext w:val="0"/>
        <w:keepLines w:val="0"/>
        <w:pageBreakBefore w:val="0"/>
        <w:widowControl w:val="0"/>
        <w:kinsoku/>
        <w:wordWrap w:val="0"/>
        <w:overflowPunct/>
        <w:topLinePunct/>
        <w:autoSpaceDE/>
        <w:autoSpaceDN/>
        <w:bidi w:val="0"/>
        <w:adjustRightInd/>
        <w:snapToGrid/>
        <w:spacing w:before="0" w:beforeAutospacing="0" w:after="0" w:afterAutospacing="0" w:line="360" w:lineRule="auto"/>
        <w:textAlignment w:val="auto"/>
        <w:outlineLvl w:val="0"/>
        <w:rPr>
          <w:rFonts w:ascii="Times New Roman" w:hAnsi="Times New Roman" w:eastAsia="宋体"/>
          <w:snapToGrid w:val="0"/>
          <w:color w:val="auto"/>
          <w:sz w:val="32"/>
          <w:szCs w:val="32"/>
        </w:rPr>
      </w:pPr>
      <w:r>
        <w:rPr>
          <w:rFonts w:hint="eastAsia" w:ascii="Times New Roman" w:hAnsi="Times New Roman" w:eastAsia="宋体"/>
          <w:snapToGrid w:val="0"/>
          <w:color w:val="auto"/>
          <w:sz w:val="32"/>
          <w:szCs w:val="32"/>
        </w:rPr>
        <w:t>附表</w:t>
      </w:r>
    </w:p>
    <w:p w14:paraId="74E18C63">
      <w:pPr>
        <w:pStyle w:val="23"/>
        <w:keepNext w:val="0"/>
        <w:keepLines w:val="0"/>
        <w:pageBreakBefore w:val="0"/>
        <w:widowControl w:val="0"/>
        <w:kinsoku/>
        <w:wordWrap w:val="0"/>
        <w:overflowPunct/>
        <w:topLinePunct/>
        <w:autoSpaceDE/>
        <w:autoSpaceDN/>
        <w:bidi w:val="0"/>
        <w:adjustRightInd/>
        <w:snapToGrid/>
        <w:spacing w:before="0" w:beforeAutospacing="0" w:after="0" w:afterAutospacing="0" w:line="240" w:lineRule="auto"/>
        <w:jc w:val="center"/>
        <w:textAlignment w:val="auto"/>
        <w:outlineLvl w:val="0"/>
        <w:rPr>
          <w:rFonts w:hint="eastAsia" w:ascii="Times New Roman" w:hAnsi="Times New Roman" w:eastAsia="宋体"/>
          <w:b/>
          <w:bCs/>
          <w:snapToGrid w:val="0"/>
          <w:color w:val="auto"/>
          <w:sz w:val="28"/>
          <w:szCs w:val="28"/>
        </w:rPr>
      </w:pPr>
      <w:r>
        <w:rPr>
          <w:rFonts w:hint="eastAsia" w:ascii="Times New Roman" w:hAnsi="Times New Roman" w:eastAsia="宋体"/>
          <w:b/>
          <w:bCs/>
          <w:snapToGrid w:val="0"/>
          <w:color w:val="auto"/>
          <w:sz w:val="28"/>
          <w:szCs w:val="28"/>
        </w:rPr>
        <w:t>建设项目污染物排放量汇总表</w:t>
      </w:r>
    </w:p>
    <w:tbl>
      <w:tblPr>
        <w:tblStyle w:val="26"/>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417"/>
        <w:gridCol w:w="1701"/>
        <w:gridCol w:w="1276"/>
        <w:gridCol w:w="1701"/>
        <w:gridCol w:w="1559"/>
        <w:gridCol w:w="1761"/>
        <w:gridCol w:w="1573"/>
        <w:gridCol w:w="1212"/>
      </w:tblGrid>
      <w:tr w14:paraId="453704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tcBorders>
              <w:tl2br w:val="single" w:color="auto" w:sz="4" w:space="0"/>
            </w:tcBorders>
            <w:noWrap w:val="0"/>
            <w:tcMar>
              <w:left w:w="28" w:type="dxa"/>
              <w:right w:w="28" w:type="dxa"/>
            </w:tcMar>
            <w:vAlign w:val="center"/>
          </w:tcPr>
          <w:p w14:paraId="0EF2C8EF">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jc w:val="right"/>
              <w:rPr>
                <w:rFonts w:hint="eastAsia" w:ascii="Times New Roman" w:hAnsi="Times New Roman" w:eastAsia="宋体" w:cs="宋体"/>
                <w:snapToGrid w:val="0"/>
                <w:color w:val="auto"/>
                <w:spacing w:val="-6"/>
                <w:kern w:val="21"/>
                <w:sz w:val="21"/>
                <w:szCs w:val="21"/>
                <w:u w:val="single" w:color="auto"/>
              </w:rPr>
            </w:pPr>
            <w:r>
              <w:rPr>
                <w:rFonts w:hint="eastAsia" w:ascii="Times New Roman" w:hAnsi="Times New Roman" w:eastAsia="宋体" w:cs="宋体"/>
                <w:snapToGrid w:val="0"/>
                <w:color w:val="auto"/>
                <w:spacing w:val="-6"/>
                <w:kern w:val="21"/>
                <w:sz w:val="21"/>
                <w:szCs w:val="21"/>
                <w:u w:val="single" w:color="auto"/>
              </w:rPr>
              <w:t>项目</w:t>
            </w:r>
          </w:p>
          <w:p w14:paraId="01F7ED43">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jc w:val="left"/>
              <w:rPr>
                <w:rFonts w:hint="eastAsia" w:ascii="Times New Roman" w:hAnsi="Times New Roman" w:eastAsia="宋体" w:cs="宋体"/>
                <w:snapToGrid w:val="0"/>
                <w:color w:val="auto"/>
                <w:spacing w:val="-6"/>
                <w:kern w:val="21"/>
                <w:sz w:val="21"/>
                <w:szCs w:val="21"/>
                <w:u w:val="single" w:color="auto"/>
              </w:rPr>
            </w:pPr>
            <w:r>
              <w:rPr>
                <w:rFonts w:hint="eastAsia" w:ascii="Times New Roman" w:hAnsi="Times New Roman" w:eastAsia="宋体" w:cs="宋体"/>
                <w:snapToGrid w:val="0"/>
                <w:color w:val="auto"/>
                <w:spacing w:val="-6"/>
                <w:kern w:val="21"/>
                <w:sz w:val="21"/>
                <w:szCs w:val="21"/>
                <w:u w:val="single" w:color="auto"/>
              </w:rPr>
              <w:t>分类</w:t>
            </w:r>
          </w:p>
        </w:tc>
        <w:tc>
          <w:tcPr>
            <w:tcW w:w="1417" w:type="dxa"/>
            <w:noWrap w:val="0"/>
            <w:tcMar>
              <w:left w:w="28" w:type="dxa"/>
              <w:right w:w="28" w:type="dxa"/>
            </w:tcMar>
            <w:vAlign w:val="center"/>
          </w:tcPr>
          <w:p w14:paraId="4A2E058E">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hint="eastAsia" w:ascii="Times New Roman" w:hAnsi="Times New Roman" w:eastAsia="宋体" w:cs="宋体"/>
                <w:snapToGrid w:val="0"/>
                <w:color w:val="auto"/>
                <w:spacing w:val="-6"/>
                <w:kern w:val="21"/>
                <w:sz w:val="21"/>
                <w:szCs w:val="21"/>
                <w:u w:val="single" w:color="auto"/>
              </w:rPr>
            </w:pPr>
            <w:r>
              <w:rPr>
                <w:rFonts w:hint="eastAsia" w:ascii="Times New Roman" w:hAnsi="Times New Roman" w:eastAsia="宋体" w:cs="宋体"/>
                <w:snapToGrid w:val="0"/>
                <w:color w:val="auto"/>
                <w:spacing w:val="-6"/>
                <w:kern w:val="21"/>
                <w:sz w:val="21"/>
                <w:szCs w:val="21"/>
                <w:u w:val="single" w:color="auto"/>
              </w:rPr>
              <w:t>污染物名称</w:t>
            </w:r>
          </w:p>
        </w:tc>
        <w:tc>
          <w:tcPr>
            <w:tcW w:w="1701" w:type="dxa"/>
            <w:noWrap w:val="0"/>
            <w:tcMar>
              <w:left w:w="28" w:type="dxa"/>
              <w:right w:w="28" w:type="dxa"/>
            </w:tcMar>
            <w:vAlign w:val="center"/>
          </w:tcPr>
          <w:p w14:paraId="0DB83D63">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hint="eastAsia" w:ascii="Times New Roman" w:hAnsi="Times New Roman" w:eastAsia="宋体"/>
                <w:snapToGrid w:val="0"/>
                <w:color w:val="auto"/>
                <w:spacing w:val="-6"/>
                <w:kern w:val="21"/>
                <w:sz w:val="21"/>
                <w:szCs w:val="21"/>
                <w:u w:val="single" w:color="auto"/>
              </w:rPr>
            </w:pPr>
            <w:r>
              <w:rPr>
                <w:rFonts w:ascii="Times New Roman" w:hAnsi="Times New Roman" w:eastAsia="宋体"/>
                <w:snapToGrid w:val="0"/>
                <w:color w:val="auto"/>
                <w:spacing w:val="-6"/>
                <w:kern w:val="21"/>
                <w:sz w:val="21"/>
                <w:szCs w:val="21"/>
                <w:u w:val="single" w:color="auto"/>
              </w:rPr>
              <w:t>现有工程</w:t>
            </w:r>
          </w:p>
          <w:p w14:paraId="24E99B80">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ascii="Times New Roman" w:hAnsi="Times New Roman" w:eastAsia="宋体"/>
                <w:snapToGrid w:val="0"/>
                <w:color w:val="auto"/>
                <w:spacing w:val="-6"/>
                <w:kern w:val="21"/>
                <w:sz w:val="21"/>
                <w:szCs w:val="21"/>
                <w:u w:val="single" w:color="auto"/>
              </w:rPr>
            </w:pPr>
            <w:r>
              <w:rPr>
                <w:rFonts w:ascii="Times New Roman" w:hAnsi="Times New Roman" w:eastAsia="宋体"/>
                <w:snapToGrid w:val="0"/>
                <w:color w:val="auto"/>
                <w:spacing w:val="-6"/>
                <w:kern w:val="21"/>
                <w:sz w:val="21"/>
                <w:szCs w:val="21"/>
                <w:u w:val="single" w:color="auto"/>
              </w:rPr>
              <w:t>排放量（固</w:t>
            </w:r>
            <w:r>
              <w:rPr>
                <w:rFonts w:hint="eastAsia" w:ascii="Times New Roman" w:hAnsi="Times New Roman" w:eastAsia="宋体"/>
                <w:snapToGrid w:val="0"/>
                <w:color w:val="auto"/>
                <w:spacing w:val="-6"/>
                <w:kern w:val="21"/>
                <w:sz w:val="21"/>
                <w:szCs w:val="21"/>
                <w:u w:val="single" w:color="auto"/>
              </w:rPr>
              <w:t>体</w:t>
            </w:r>
            <w:r>
              <w:rPr>
                <w:rFonts w:ascii="Times New Roman" w:hAnsi="Times New Roman" w:eastAsia="宋体"/>
                <w:snapToGrid w:val="0"/>
                <w:color w:val="auto"/>
                <w:spacing w:val="-6"/>
                <w:kern w:val="21"/>
                <w:sz w:val="21"/>
                <w:szCs w:val="21"/>
                <w:u w:val="single" w:color="auto"/>
              </w:rPr>
              <w:t>废</w:t>
            </w:r>
            <w:r>
              <w:rPr>
                <w:rFonts w:hint="eastAsia" w:ascii="Times New Roman" w:hAnsi="Times New Roman" w:eastAsia="宋体"/>
                <w:snapToGrid w:val="0"/>
                <w:color w:val="auto"/>
                <w:spacing w:val="-6"/>
                <w:kern w:val="21"/>
                <w:sz w:val="21"/>
                <w:szCs w:val="21"/>
                <w:u w:val="single" w:color="auto"/>
              </w:rPr>
              <w:t>物</w:t>
            </w:r>
            <w:r>
              <w:rPr>
                <w:rFonts w:ascii="Times New Roman" w:hAnsi="Times New Roman" w:eastAsia="宋体"/>
                <w:snapToGrid w:val="0"/>
                <w:color w:val="auto"/>
                <w:spacing w:val="-6"/>
                <w:kern w:val="21"/>
                <w:sz w:val="21"/>
                <w:szCs w:val="21"/>
                <w:u w:val="single" w:color="auto"/>
              </w:rPr>
              <w:t>产生量）</w:t>
            </w:r>
            <w:r>
              <w:rPr>
                <w:rFonts w:ascii="Times New Roman" w:hAnsi="Times New Roman" w:eastAsia="宋体"/>
                <w:snapToGrid w:val="0"/>
                <w:color w:val="auto"/>
                <w:spacing w:val="-6"/>
                <w:kern w:val="21"/>
                <w:sz w:val="21"/>
                <w:szCs w:val="21"/>
                <w:u w:val="single" w:color="auto"/>
              </w:rPr>
              <w:fldChar w:fldCharType="begin"/>
            </w:r>
            <w:r>
              <w:rPr>
                <w:rFonts w:ascii="Times New Roman" w:hAnsi="Times New Roman" w:eastAsia="宋体"/>
                <w:snapToGrid w:val="0"/>
                <w:color w:val="auto"/>
                <w:spacing w:val="-6"/>
                <w:kern w:val="21"/>
                <w:sz w:val="21"/>
                <w:szCs w:val="21"/>
                <w:u w:val="single" w:color="auto"/>
              </w:rPr>
              <w:instrText xml:space="preserve"> = 1 \* GB3 \* MERGEFORMAT </w:instrText>
            </w:r>
            <w:r>
              <w:rPr>
                <w:rFonts w:ascii="Times New Roman" w:hAnsi="Times New Roman" w:eastAsia="宋体"/>
                <w:snapToGrid w:val="0"/>
                <w:color w:val="auto"/>
                <w:spacing w:val="-6"/>
                <w:kern w:val="21"/>
                <w:sz w:val="21"/>
                <w:szCs w:val="21"/>
                <w:u w:val="single" w:color="auto"/>
              </w:rPr>
              <w:fldChar w:fldCharType="separate"/>
            </w:r>
            <w:r>
              <w:rPr>
                <w:rFonts w:hint="eastAsia" w:ascii="Times New Roman" w:hAnsi="Times New Roman" w:eastAsia="宋体" w:cs="宋体"/>
                <w:color w:val="auto"/>
                <w:kern w:val="2"/>
                <w:sz w:val="21"/>
                <w:szCs w:val="21"/>
                <w:u w:val="single" w:color="auto"/>
              </w:rPr>
              <w:t>①</w:t>
            </w:r>
            <w:r>
              <w:rPr>
                <w:rFonts w:ascii="Times New Roman" w:hAnsi="Times New Roman" w:eastAsia="宋体"/>
                <w:snapToGrid w:val="0"/>
                <w:color w:val="auto"/>
                <w:spacing w:val="-6"/>
                <w:kern w:val="21"/>
                <w:sz w:val="21"/>
                <w:szCs w:val="21"/>
                <w:u w:val="single" w:color="auto"/>
              </w:rPr>
              <w:fldChar w:fldCharType="end"/>
            </w:r>
          </w:p>
        </w:tc>
        <w:tc>
          <w:tcPr>
            <w:tcW w:w="1276" w:type="dxa"/>
            <w:noWrap w:val="0"/>
            <w:tcMar>
              <w:left w:w="28" w:type="dxa"/>
              <w:right w:w="28" w:type="dxa"/>
            </w:tcMar>
            <w:vAlign w:val="center"/>
          </w:tcPr>
          <w:p w14:paraId="1EE78542">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ascii="Times New Roman" w:hAnsi="Times New Roman" w:eastAsia="宋体"/>
                <w:snapToGrid w:val="0"/>
                <w:color w:val="auto"/>
                <w:spacing w:val="-6"/>
                <w:kern w:val="21"/>
                <w:sz w:val="21"/>
                <w:szCs w:val="21"/>
                <w:u w:val="single" w:color="auto"/>
              </w:rPr>
            </w:pPr>
            <w:r>
              <w:rPr>
                <w:rFonts w:ascii="Times New Roman" w:hAnsi="Times New Roman" w:eastAsia="宋体"/>
                <w:snapToGrid w:val="0"/>
                <w:color w:val="auto"/>
                <w:spacing w:val="-6"/>
                <w:kern w:val="21"/>
                <w:sz w:val="21"/>
                <w:szCs w:val="21"/>
                <w:u w:val="single" w:color="auto"/>
              </w:rPr>
              <w:t>现有工程</w:t>
            </w:r>
          </w:p>
          <w:p w14:paraId="2EDA0DF0">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ascii="Times New Roman" w:hAnsi="Times New Roman" w:eastAsia="宋体"/>
                <w:snapToGrid w:val="0"/>
                <w:color w:val="auto"/>
                <w:spacing w:val="-6"/>
                <w:kern w:val="21"/>
                <w:sz w:val="21"/>
                <w:szCs w:val="21"/>
                <w:u w:val="single" w:color="auto"/>
              </w:rPr>
            </w:pPr>
            <w:r>
              <w:rPr>
                <w:rFonts w:ascii="Times New Roman" w:hAnsi="Times New Roman" w:eastAsia="宋体"/>
                <w:snapToGrid w:val="0"/>
                <w:color w:val="auto"/>
                <w:spacing w:val="-6"/>
                <w:kern w:val="21"/>
                <w:sz w:val="21"/>
                <w:szCs w:val="21"/>
                <w:u w:val="single" w:color="auto"/>
              </w:rPr>
              <w:t>许可排放量</w:t>
            </w:r>
          </w:p>
          <w:p w14:paraId="32C4FE12">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rPr>
                <w:rFonts w:ascii="Times New Roman" w:hAnsi="Times New Roman" w:eastAsia="宋体"/>
                <w:snapToGrid w:val="0"/>
                <w:color w:val="auto"/>
                <w:spacing w:val="-6"/>
                <w:kern w:val="21"/>
                <w:sz w:val="21"/>
                <w:szCs w:val="21"/>
                <w:u w:val="single" w:color="auto"/>
              </w:rPr>
            </w:pPr>
            <w:r>
              <w:rPr>
                <w:rFonts w:ascii="Times New Roman" w:hAnsi="Times New Roman" w:eastAsia="宋体"/>
                <w:snapToGrid w:val="0"/>
                <w:color w:val="auto"/>
                <w:spacing w:val="-6"/>
                <w:kern w:val="21"/>
                <w:sz w:val="21"/>
                <w:szCs w:val="21"/>
                <w:u w:val="single" w:color="auto"/>
              </w:rPr>
              <w:fldChar w:fldCharType="begin"/>
            </w:r>
            <w:r>
              <w:rPr>
                <w:rFonts w:ascii="Times New Roman" w:hAnsi="Times New Roman" w:eastAsia="宋体"/>
                <w:snapToGrid w:val="0"/>
                <w:color w:val="auto"/>
                <w:spacing w:val="-6"/>
                <w:kern w:val="21"/>
                <w:sz w:val="21"/>
                <w:szCs w:val="21"/>
                <w:u w:val="single" w:color="auto"/>
              </w:rPr>
              <w:instrText xml:space="preserve"> = 2 \* GB3 \* MERGEFORMAT </w:instrText>
            </w:r>
            <w:r>
              <w:rPr>
                <w:rFonts w:ascii="Times New Roman" w:hAnsi="Times New Roman" w:eastAsia="宋体"/>
                <w:snapToGrid w:val="0"/>
                <w:color w:val="auto"/>
                <w:spacing w:val="-6"/>
                <w:kern w:val="21"/>
                <w:sz w:val="21"/>
                <w:szCs w:val="21"/>
                <w:u w:val="single" w:color="auto"/>
              </w:rPr>
              <w:fldChar w:fldCharType="separate"/>
            </w:r>
            <w:r>
              <w:rPr>
                <w:rFonts w:hint="eastAsia" w:ascii="Times New Roman" w:hAnsi="Times New Roman" w:eastAsia="宋体" w:cs="宋体"/>
                <w:snapToGrid w:val="0"/>
                <w:color w:val="auto"/>
                <w:spacing w:val="-6"/>
                <w:kern w:val="21"/>
                <w:sz w:val="21"/>
                <w:szCs w:val="21"/>
                <w:u w:val="single" w:color="auto"/>
              </w:rPr>
              <w:t>②</w:t>
            </w:r>
            <w:r>
              <w:rPr>
                <w:rFonts w:ascii="Times New Roman" w:hAnsi="Times New Roman" w:eastAsia="宋体"/>
                <w:snapToGrid w:val="0"/>
                <w:color w:val="auto"/>
                <w:spacing w:val="-6"/>
                <w:kern w:val="21"/>
                <w:sz w:val="21"/>
                <w:szCs w:val="21"/>
                <w:u w:val="single" w:color="auto"/>
              </w:rPr>
              <w:fldChar w:fldCharType="end"/>
            </w:r>
          </w:p>
        </w:tc>
        <w:tc>
          <w:tcPr>
            <w:tcW w:w="1701" w:type="dxa"/>
            <w:noWrap w:val="0"/>
            <w:tcMar>
              <w:left w:w="28" w:type="dxa"/>
              <w:right w:w="28" w:type="dxa"/>
            </w:tcMar>
            <w:vAlign w:val="center"/>
          </w:tcPr>
          <w:p w14:paraId="2519B3FA">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hint="eastAsia" w:ascii="Times New Roman" w:hAnsi="Times New Roman" w:eastAsia="宋体"/>
                <w:snapToGrid w:val="0"/>
                <w:color w:val="auto"/>
                <w:spacing w:val="-6"/>
                <w:kern w:val="21"/>
                <w:sz w:val="21"/>
                <w:szCs w:val="21"/>
                <w:u w:val="single" w:color="auto"/>
              </w:rPr>
            </w:pPr>
            <w:r>
              <w:rPr>
                <w:rFonts w:ascii="Times New Roman" w:hAnsi="Times New Roman" w:eastAsia="宋体"/>
                <w:snapToGrid w:val="0"/>
                <w:color w:val="auto"/>
                <w:spacing w:val="-6"/>
                <w:kern w:val="21"/>
                <w:sz w:val="21"/>
                <w:szCs w:val="21"/>
                <w:u w:val="single" w:color="auto"/>
              </w:rPr>
              <w:t>在建工程</w:t>
            </w:r>
          </w:p>
          <w:p w14:paraId="7C4AF206">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ascii="Times New Roman" w:hAnsi="Times New Roman" w:eastAsia="宋体"/>
                <w:snapToGrid w:val="0"/>
                <w:color w:val="auto"/>
                <w:spacing w:val="-6"/>
                <w:kern w:val="21"/>
                <w:sz w:val="21"/>
                <w:szCs w:val="21"/>
                <w:u w:val="single" w:color="auto"/>
              </w:rPr>
            </w:pPr>
            <w:r>
              <w:rPr>
                <w:rFonts w:ascii="Times New Roman" w:hAnsi="Times New Roman" w:eastAsia="宋体"/>
                <w:snapToGrid w:val="0"/>
                <w:color w:val="auto"/>
                <w:spacing w:val="-6"/>
                <w:kern w:val="21"/>
                <w:sz w:val="21"/>
                <w:szCs w:val="21"/>
                <w:u w:val="single" w:color="auto"/>
              </w:rPr>
              <w:t>排放量（固</w:t>
            </w:r>
            <w:r>
              <w:rPr>
                <w:rFonts w:hint="eastAsia" w:ascii="Times New Roman" w:hAnsi="Times New Roman" w:eastAsia="宋体"/>
                <w:snapToGrid w:val="0"/>
                <w:color w:val="auto"/>
                <w:spacing w:val="-6"/>
                <w:kern w:val="21"/>
                <w:sz w:val="21"/>
                <w:szCs w:val="21"/>
                <w:u w:val="single" w:color="auto"/>
              </w:rPr>
              <w:t>体</w:t>
            </w:r>
            <w:r>
              <w:rPr>
                <w:rFonts w:ascii="Times New Roman" w:hAnsi="Times New Roman" w:eastAsia="宋体"/>
                <w:snapToGrid w:val="0"/>
                <w:color w:val="auto"/>
                <w:spacing w:val="-6"/>
                <w:kern w:val="21"/>
                <w:sz w:val="21"/>
                <w:szCs w:val="21"/>
                <w:u w:val="single" w:color="auto"/>
              </w:rPr>
              <w:t>废</w:t>
            </w:r>
            <w:r>
              <w:rPr>
                <w:rFonts w:hint="eastAsia" w:ascii="Times New Roman" w:hAnsi="Times New Roman" w:eastAsia="宋体"/>
                <w:snapToGrid w:val="0"/>
                <w:color w:val="auto"/>
                <w:spacing w:val="-6"/>
                <w:kern w:val="21"/>
                <w:sz w:val="21"/>
                <w:szCs w:val="21"/>
                <w:u w:val="single" w:color="auto"/>
              </w:rPr>
              <w:t>物</w:t>
            </w:r>
            <w:r>
              <w:rPr>
                <w:rFonts w:ascii="Times New Roman" w:hAnsi="Times New Roman" w:eastAsia="宋体"/>
                <w:snapToGrid w:val="0"/>
                <w:color w:val="auto"/>
                <w:spacing w:val="-6"/>
                <w:kern w:val="21"/>
                <w:sz w:val="21"/>
                <w:szCs w:val="21"/>
                <w:u w:val="single" w:color="auto"/>
              </w:rPr>
              <w:t>产生量）</w:t>
            </w:r>
            <w:r>
              <w:rPr>
                <w:rFonts w:ascii="Times New Roman" w:hAnsi="Times New Roman" w:eastAsia="宋体"/>
                <w:snapToGrid w:val="0"/>
                <w:color w:val="auto"/>
                <w:spacing w:val="-6"/>
                <w:kern w:val="21"/>
                <w:sz w:val="21"/>
                <w:szCs w:val="21"/>
                <w:u w:val="single" w:color="auto"/>
              </w:rPr>
              <w:fldChar w:fldCharType="begin"/>
            </w:r>
            <w:r>
              <w:rPr>
                <w:rFonts w:ascii="Times New Roman" w:hAnsi="Times New Roman" w:eastAsia="宋体"/>
                <w:snapToGrid w:val="0"/>
                <w:color w:val="auto"/>
                <w:spacing w:val="-6"/>
                <w:kern w:val="21"/>
                <w:sz w:val="21"/>
                <w:szCs w:val="21"/>
                <w:u w:val="single" w:color="auto"/>
              </w:rPr>
              <w:instrText xml:space="preserve"> = 3 \* GB3 \* MERGEFORMAT </w:instrText>
            </w:r>
            <w:r>
              <w:rPr>
                <w:rFonts w:ascii="Times New Roman" w:hAnsi="Times New Roman" w:eastAsia="宋体"/>
                <w:snapToGrid w:val="0"/>
                <w:color w:val="auto"/>
                <w:spacing w:val="-6"/>
                <w:kern w:val="21"/>
                <w:sz w:val="21"/>
                <w:szCs w:val="21"/>
                <w:u w:val="single" w:color="auto"/>
              </w:rPr>
              <w:fldChar w:fldCharType="separate"/>
            </w:r>
            <w:r>
              <w:rPr>
                <w:rFonts w:hint="eastAsia" w:ascii="Times New Roman" w:hAnsi="Times New Roman" w:eastAsia="宋体" w:cs="宋体"/>
                <w:color w:val="auto"/>
                <w:kern w:val="2"/>
                <w:sz w:val="21"/>
                <w:szCs w:val="21"/>
                <w:u w:val="single" w:color="auto"/>
              </w:rPr>
              <w:t>③</w:t>
            </w:r>
            <w:r>
              <w:rPr>
                <w:rFonts w:ascii="Times New Roman" w:hAnsi="Times New Roman" w:eastAsia="宋体"/>
                <w:snapToGrid w:val="0"/>
                <w:color w:val="auto"/>
                <w:spacing w:val="-6"/>
                <w:kern w:val="21"/>
                <w:sz w:val="21"/>
                <w:szCs w:val="21"/>
                <w:u w:val="single" w:color="auto"/>
              </w:rPr>
              <w:fldChar w:fldCharType="end"/>
            </w:r>
          </w:p>
        </w:tc>
        <w:tc>
          <w:tcPr>
            <w:tcW w:w="1559" w:type="dxa"/>
            <w:noWrap w:val="0"/>
            <w:tcMar>
              <w:left w:w="28" w:type="dxa"/>
              <w:right w:w="28" w:type="dxa"/>
            </w:tcMar>
            <w:vAlign w:val="center"/>
          </w:tcPr>
          <w:p w14:paraId="1F350F0B">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hint="eastAsia" w:ascii="Times New Roman" w:hAnsi="Times New Roman" w:eastAsia="宋体"/>
                <w:snapToGrid w:val="0"/>
                <w:color w:val="auto"/>
                <w:spacing w:val="-6"/>
                <w:kern w:val="21"/>
                <w:sz w:val="21"/>
                <w:szCs w:val="21"/>
                <w:u w:val="single" w:color="auto"/>
              </w:rPr>
            </w:pPr>
            <w:r>
              <w:rPr>
                <w:rFonts w:ascii="Times New Roman" w:hAnsi="Times New Roman" w:eastAsia="宋体"/>
                <w:snapToGrid w:val="0"/>
                <w:color w:val="auto"/>
                <w:spacing w:val="-6"/>
                <w:kern w:val="21"/>
                <w:sz w:val="21"/>
                <w:szCs w:val="21"/>
                <w:u w:val="single" w:color="auto"/>
              </w:rPr>
              <w:t>本项目</w:t>
            </w:r>
          </w:p>
          <w:p w14:paraId="2699FB69">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ascii="Times New Roman" w:hAnsi="Times New Roman" w:eastAsia="宋体"/>
                <w:snapToGrid w:val="0"/>
                <w:color w:val="auto"/>
                <w:spacing w:val="-6"/>
                <w:kern w:val="21"/>
                <w:sz w:val="21"/>
                <w:szCs w:val="21"/>
                <w:u w:val="single" w:color="auto"/>
              </w:rPr>
            </w:pPr>
            <w:r>
              <w:rPr>
                <w:rFonts w:ascii="Times New Roman" w:hAnsi="Times New Roman" w:eastAsia="宋体"/>
                <w:snapToGrid w:val="0"/>
                <w:color w:val="auto"/>
                <w:spacing w:val="-6"/>
                <w:kern w:val="21"/>
                <w:sz w:val="21"/>
                <w:szCs w:val="21"/>
                <w:u w:val="single" w:color="auto"/>
              </w:rPr>
              <w:t>排放量（固</w:t>
            </w:r>
            <w:r>
              <w:rPr>
                <w:rFonts w:hint="eastAsia" w:ascii="Times New Roman" w:hAnsi="Times New Roman" w:eastAsia="宋体"/>
                <w:snapToGrid w:val="0"/>
                <w:color w:val="auto"/>
                <w:spacing w:val="-6"/>
                <w:kern w:val="21"/>
                <w:sz w:val="21"/>
                <w:szCs w:val="21"/>
                <w:u w:val="single" w:color="auto"/>
              </w:rPr>
              <w:t>体</w:t>
            </w:r>
            <w:r>
              <w:rPr>
                <w:rFonts w:ascii="Times New Roman" w:hAnsi="Times New Roman" w:eastAsia="宋体"/>
                <w:snapToGrid w:val="0"/>
                <w:color w:val="auto"/>
                <w:spacing w:val="-6"/>
                <w:kern w:val="21"/>
                <w:sz w:val="21"/>
                <w:szCs w:val="21"/>
                <w:u w:val="single" w:color="auto"/>
              </w:rPr>
              <w:t>废</w:t>
            </w:r>
            <w:r>
              <w:rPr>
                <w:rFonts w:hint="eastAsia" w:ascii="Times New Roman" w:hAnsi="Times New Roman" w:eastAsia="宋体"/>
                <w:snapToGrid w:val="0"/>
                <w:color w:val="auto"/>
                <w:spacing w:val="-6"/>
                <w:kern w:val="21"/>
                <w:sz w:val="21"/>
                <w:szCs w:val="21"/>
                <w:u w:val="single" w:color="auto"/>
              </w:rPr>
              <w:t>物</w:t>
            </w:r>
            <w:r>
              <w:rPr>
                <w:rFonts w:ascii="Times New Roman" w:hAnsi="Times New Roman" w:eastAsia="宋体"/>
                <w:snapToGrid w:val="0"/>
                <w:color w:val="auto"/>
                <w:spacing w:val="-6"/>
                <w:kern w:val="21"/>
                <w:sz w:val="21"/>
                <w:szCs w:val="21"/>
                <w:u w:val="single" w:color="auto"/>
              </w:rPr>
              <w:t>产生量）</w:t>
            </w:r>
            <w:r>
              <w:rPr>
                <w:rFonts w:ascii="Times New Roman" w:hAnsi="Times New Roman" w:eastAsia="宋体"/>
                <w:snapToGrid w:val="0"/>
                <w:color w:val="auto"/>
                <w:spacing w:val="-6"/>
                <w:kern w:val="21"/>
                <w:sz w:val="21"/>
                <w:szCs w:val="21"/>
                <w:u w:val="single" w:color="auto"/>
              </w:rPr>
              <w:fldChar w:fldCharType="begin"/>
            </w:r>
            <w:r>
              <w:rPr>
                <w:rFonts w:ascii="Times New Roman" w:hAnsi="Times New Roman" w:eastAsia="宋体"/>
                <w:snapToGrid w:val="0"/>
                <w:color w:val="auto"/>
                <w:spacing w:val="-6"/>
                <w:kern w:val="21"/>
                <w:sz w:val="21"/>
                <w:szCs w:val="21"/>
                <w:u w:val="single" w:color="auto"/>
              </w:rPr>
              <w:instrText xml:space="preserve"> = 4 \* GB3 \* MERGEFORMAT </w:instrText>
            </w:r>
            <w:r>
              <w:rPr>
                <w:rFonts w:ascii="Times New Roman" w:hAnsi="Times New Roman" w:eastAsia="宋体"/>
                <w:snapToGrid w:val="0"/>
                <w:color w:val="auto"/>
                <w:spacing w:val="-6"/>
                <w:kern w:val="21"/>
                <w:sz w:val="21"/>
                <w:szCs w:val="21"/>
                <w:u w:val="single" w:color="auto"/>
              </w:rPr>
              <w:fldChar w:fldCharType="separate"/>
            </w:r>
            <w:r>
              <w:rPr>
                <w:rFonts w:hint="eastAsia" w:ascii="Times New Roman" w:hAnsi="Times New Roman" w:eastAsia="宋体" w:cs="宋体"/>
                <w:color w:val="auto"/>
                <w:kern w:val="2"/>
                <w:sz w:val="21"/>
                <w:szCs w:val="21"/>
                <w:u w:val="single" w:color="auto"/>
              </w:rPr>
              <w:t>④</w:t>
            </w:r>
            <w:r>
              <w:rPr>
                <w:rFonts w:ascii="Times New Roman" w:hAnsi="Times New Roman" w:eastAsia="宋体"/>
                <w:snapToGrid w:val="0"/>
                <w:color w:val="auto"/>
                <w:spacing w:val="-6"/>
                <w:kern w:val="21"/>
                <w:sz w:val="21"/>
                <w:szCs w:val="21"/>
                <w:u w:val="single" w:color="auto"/>
              </w:rPr>
              <w:fldChar w:fldCharType="end"/>
            </w:r>
          </w:p>
        </w:tc>
        <w:tc>
          <w:tcPr>
            <w:tcW w:w="1761" w:type="dxa"/>
            <w:noWrap w:val="0"/>
            <w:tcMar>
              <w:left w:w="28" w:type="dxa"/>
              <w:right w:w="28" w:type="dxa"/>
            </w:tcMar>
            <w:vAlign w:val="center"/>
          </w:tcPr>
          <w:p w14:paraId="0C5DB1B0">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hint="eastAsia" w:ascii="Times New Roman" w:hAnsi="Times New Roman" w:eastAsia="宋体"/>
                <w:snapToGrid w:val="0"/>
                <w:color w:val="auto"/>
                <w:spacing w:val="-16"/>
                <w:kern w:val="21"/>
                <w:sz w:val="21"/>
                <w:szCs w:val="21"/>
                <w:u w:val="single" w:color="auto"/>
              </w:rPr>
            </w:pPr>
            <w:r>
              <w:rPr>
                <w:rFonts w:ascii="Times New Roman" w:hAnsi="Times New Roman" w:eastAsia="宋体"/>
                <w:snapToGrid w:val="0"/>
                <w:color w:val="auto"/>
                <w:spacing w:val="-16"/>
                <w:kern w:val="21"/>
                <w:sz w:val="21"/>
                <w:szCs w:val="21"/>
                <w:u w:val="single" w:color="auto"/>
              </w:rPr>
              <w:t>以新带老削减量</w:t>
            </w:r>
          </w:p>
          <w:p w14:paraId="5DFD5A34">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ascii="Times New Roman" w:hAnsi="Times New Roman" w:eastAsia="宋体"/>
                <w:snapToGrid w:val="0"/>
                <w:color w:val="auto"/>
                <w:spacing w:val="-16"/>
                <w:kern w:val="21"/>
                <w:sz w:val="21"/>
                <w:szCs w:val="21"/>
                <w:u w:val="single" w:color="auto"/>
              </w:rPr>
            </w:pPr>
            <w:r>
              <w:rPr>
                <w:rFonts w:ascii="Times New Roman" w:hAnsi="Times New Roman" w:eastAsia="宋体"/>
                <w:snapToGrid w:val="0"/>
                <w:color w:val="auto"/>
                <w:spacing w:val="-16"/>
                <w:kern w:val="21"/>
                <w:sz w:val="21"/>
                <w:szCs w:val="21"/>
                <w:u w:val="single" w:color="auto"/>
              </w:rPr>
              <w:t>（新建项目不填）</w:t>
            </w:r>
            <w:r>
              <w:rPr>
                <w:rFonts w:ascii="Times New Roman" w:hAnsi="Times New Roman" w:eastAsia="宋体"/>
                <w:snapToGrid w:val="0"/>
                <w:color w:val="auto"/>
                <w:spacing w:val="-16"/>
                <w:kern w:val="21"/>
                <w:sz w:val="21"/>
                <w:szCs w:val="21"/>
                <w:u w:val="single" w:color="auto"/>
              </w:rPr>
              <w:fldChar w:fldCharType="begin"/>
            </w:r>
            <w:r>
              <w:rPr>
                <w:rFonts w:ascii="Times New Roman" w:hAnsi="Times New Roman" w:eastAsia="宋体"/>
                <w:snapToGrid w:val="0"/>
                <w:color w:val="auto"/>
                <w:spacing w:val="-16"/>
                <w:kern w:val="21"/>
                <w:sz w:val="21"/>
                <w:szCs w:val="21"/>
                <w:u w:val="single" w:color="auto"/>
              </w:rPr>
              <w:instrText xml:space="preserve"> = 5 \* GB3 \* MERGEFORMAT </w:instrText>
            </w:r>
            <w:r>
              <w:rPr>
                <w:rFonts w:ascii="Times New Roman" w:hAnsi="Times New Roman" w:eastAsia="宋体"/>
                <w:snapToGrid w:val="0"/>
                <w:color w:val="auto"/>
                <w:spacing w:val="-16"/>
                <w:kern w:val="21"/>
                <w:sz w:val="21"/>
                <w:szCs w:val="21"/>
                <w:u w:val="single" w:color="auto"/>
              </w:rPr>
              <w:fldChar w:fldCharType="separate"/>
            </w:r>
            <w:r>
              <w:rPr>
                <w:rFonts w:hint="eastAsia" w:ascii="Times New Roman" w:hAnsi="Times New Roman" w:eastAsia="宋体" w:cs="宋体"/>
                <w:color w:val="auto"/>
                <w:kern w:val="2"/>
                <w:sz w:val="21"/>
                <w:szCs w:val="21"/>
                <w:u w:val="single" w:color="auto"/>
              </w:rPr>
              <w:t>⑤</w:t>
            </w:r>
            <w:r>
              <w:rPr>
                <w:rFonts w:ascii="Times New Roman" w:hAnsi="Times New Roman" w:eastAsia="宋体"/>
                <w:snapToGrid w:val="0"/>
                <w:color w:val="auto"/>
                <w:spacing w:val="-16"/>
                <w:kern w:val="21"/>
                <w:sz w:val="21"/>
                <w:szCs w:val="21"/>
                <w:u w:val="single" w:color="auto"/>
              </w:rPr>
              <w:fldChar w:fldCharType="end"/>
            </w:r>
          </w:p>
        </w:tc>
        <w:tc>
          <w:tcPr>
            <w:tcW w:w="1573" w:type="dxa"/>
            <w:noWrap w:val="0"/>
            <w:tcMar>
              <w:left w:w="28" w:type="dxa"/>
              <w:right w:w="28" w:type="dxa"/>
            </w:tcMar>
            <w:vAlign w:val="center"/>
          </w:tcPr>
          <w:p w14:paraId="5088C2A4">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hint="eastAsia" w:ascii="Times New Roman" w:hAnsi="Times New Roman" w:eastAsia="宋体"/>
                <w:snapToGrid w:val="0"/>
                <w:color w:val="auto"/>
                <w:spacing w:val="-16"/>
                <w:kern w:val="21"/>
                <w:sz w:val="21"/>
                <w:szCs w:val="21"/>
                <w:u w:val="single" w:color="auto"/>
              </w:rPr>
            </w:pPr>
            <w:r>
              <w:rPr>
                <w:rFonts w:ascii="Times New Roman" w:hAnsi="Times New Roman" w:eastAsia="宋体"/>
                <w:snapToGrid w:val="0"/>
                <w:color w:val="auto"/>
                <w:spacing w:val="-16"/>
                <w:kern w:val="21"/>
                <w:sz w:val="21"/>
                <w:szCs w:val="21"/>
                <w:u w:val="single" w:color="auto"/>
              </w:rPr>
              <w:t>本项目建成后</w:t>
            </w:r>
          </w:p>
          <w:p w14:paraId="7C0F29B9">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ascii="Times New Roman" w:hAnsi="Times New Roman" w:eastAsia="宋体"/>
                <w:snapToGrid w:val="0"/>
                <w:color w:val="auto"/>
                <w:spacing w:val="-16"/>
                <w:kern w:val="21"/>
                <w:sz w:val="21"/>
                <w:szCs w:val="21"/>
                <w:u w:val="single" w:color="auto"/>
              </w:rPr>
            </w:pPr>
            <w:r>
              <w:rPr>
                <w:rFonts w:hint="eastAsia" w:ascii="Times New Roman" w:hAnsi="Times New Roman" w:eastAsia="宋体"/>
                <w:snapToGrid w:val="0"/>
                <w:color w:val="auto"/>
                <w:spacing w:val="-16"/>
                <w:kern w:val="21"/>
                <w:sz w:val="21"/>
                <w:szCs w:val="21"/>
                <w:u w:val="single" w:color="auto"/>
              </w:rPr>
              <w:t>全厂</w:t>
            </w:r>
            <w:r>
              <w:rPr>
                <w:rFonts w:ascii="Times New Roman" w:hAnsi="Times New Roman" w:eastAsia="宋体"/>
                <w:snapToGrid w:val="0"/>
                <w:color w:val="auto"/>
                <w:spacing w:val="-16"/>
                <w:kern w:val="21"/>
                <w:sz w:val="21"/>
                <w:szCs w:val="21"/>
                <w:u w:val="single" w:color="auto"/>
              </w:rPr>
              <w:t>排放量（固</w:t>
            </w:r>
            <w:r>
              <w:rPr>
                <w:rFonts w:hint="eastAsia" w:ascii="Times New Roman" w:hAnsi="Times New Roman" w:eastAsia="宋体"/>
                <w:snapToGrid w:val="0"/>
                <w:color w:val="auto"/>
                <w:spacing w:val="-16"/>
                <w:kern w:val="21"/>
                <w:sz w:val="21"/>
                <w:szCs w:val="21"/>
                <w:u w:val="single" w:color="auto"/>
              </w:rPr>
              <w:t>体</w:t>
            </w:r>
            <w:r>
              <w:rPr>
                <w:rFonts w:ascii="Times New Roman" w:hAnsi="Times New Roman" w:eastAsia="宋体"/>
                <w:snapToGrid w:val="0"/>
                <w:color w:val="auto"/>
                <w:spacing w:val="-16"/>
                <w:kern w:val="21"/>
                <w:sz w:val="21"/>
                <w:szCs w:val="21"/>
                <w:u w:val="single" w:color="auto"/>
              </w:rPr>
              <w:t>废</w:t>
            </w:r>
            <w:r>
              <w:rPr>
                <w:rFonts w:hint="eastAsia" w:ascii="Times New Roman" w:hAnsi="Times New Roman" w:eastAsia="宋体"/>
                <w:snapToGrid w:val="0"/>
                <w:color w:val="auto"/>
                <w:spacing w:val="-16"/>
                <w:kern w:val="21"/>
                <w:sz w:val="21"/>
                <w:szCs w:val="21"/>
                <w:u w:val="single" w:color="auto"/>
              </w:rPr>
              <w:t>物</w:t>
            </w:r>
            <w:r>
              <w:rPr>
                <w:rFonts w:ascii="Times New Roman" w:hAnsi="Times New Roman" w:eastAsia="宋体"/>
                <w:snapToGrid w:val="0"/>
                <w:color w:val="auto"/>
                <w:spacing w:val="-16"/>
                <w:kern w:val="21"/>
                <w:sz w:val="21"/>
                <w:szCs w:val="21"/>
                <w:u w:val="single" w:color="auto"/>
              </w:rPr>
              <w:t>产生量）</w:t>
            </w:r>
            <w:r>
              <w:rPr>
                <w:rFonts w:ascii="Times New Roman" w:hAnsi="Times New Roman" w:eastAsia="宋体"/>
                <w:snapToGrid w:val="0"/>
                <w:color w:val="auto"/>
                <w:spacing w:val="-16"/>
                <w:kern w:val="21"/>
                <w:sz w:val="21"/>
                <w:szCs w:val="21"/>
                <w:u w:val="single" w:color="auto"/>
              </w:rPr>
              <w:fldChar w:fldCharType="begin"/>
            </w:r>
            <w:r>
              <w:rPr>
                <w:rFonts w:ascii="Times New Roman" w:hAnsi="Times New Roman" w:eastAsia="宋体"/>
                <w:snapToGrid w:val="0"/>
                <w:color w:val="auto"/>
                <w:spacing w:val="-16"/>
                <w:kern w:val="21"/>
                <w:sz w:val="21"/>
                <w:szCs w:val="21"/>
                <w:u w:val="single" w:color="auto"/>
              </w:rPr>
              <w:instrText xml:space="preserve"> = 6 \* GB3 \* MERGEFORMAT </w:instrText>
            </w:r>
            <w:r>
              <w:rPr>
                <w:rFonts w:ascii="Times New Roman" w:hAnsi="Times New Roman" w:eastAsia="宋体"/>
                <w:snapToGrid w:val="0"/>
                <w:color w:val="auto"/>
                <w:spacing w:val="-16"/>
                <w:kern w:val="21"/>
                <w:sz w:val="21"/>
                <w:szCs w:val="21"/>
                <w:u w:val="single" w:color="auto"/>
              </w:rPr>
              <w:fldChar w:fldCharType="separate"/>
            </w:r>
            <w:r>
              <w:rPr>
                <w:rFonts w:hint="eastAsia" w:ascii="Times New Roman" w:hAnsi="Times New Roman" w:eastAsia="宋体" w:cs="宋体"/>
                <w:color w:val="auto"/>
                <w:kern w:val="2"/>
                <w:sz w:val="21"/>
                <w:szCs w:val="21"/>
                <w:u w:val="single" w:color="auto"/>
              </w:rPr>
              <w:t>⑥</w:t>
            </w:r>
            <w:r>
              <w:rPr>
                <w:rFonts w:ascii="Times New Roman" w:hAnsi="Times New Roman" w:eastAsia="宋体"/>
                <w:snapToGrid w:val="0"/>
                <w:color w:val="auto"/>
                <w:spacing w:val="-16"/>
                <w:kern w:val="21"/>
                <w:sz w:val="21"/>
                <w:szCs w:val="21"/>
                <w:u w:val="single" w:color="auto"/>
              </w:rPr>
              <w:fldChar w:fldCharType="end"/>
            </w:r>
          </w:p>
        </w:tc>
        <w:tc>
          <w:tcPr>
            <w:tcW w:w="1212" w:type="dxa"/>
            <w:noWrap w:val="0"/>
            <w:tcMar>
              <w:left w:w="28" w:type="dxa"/>
              <w:right w:w="28" w:type="dxa"/>
            </w:tcMar>
            <w:vAlign w:val="center"/>
          </w:tcPr>
          <w:p w14:paraId="597362F0">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ascii="Times New Roman" w:hAnsi="Times New Roman" w:eastAsia="宋体"/>
                <w:snapToGrid w:val="0"/>
                <w:color w:val="auto"/>
                <w:spacing w:val="-6"/>
                <w:kern w:val="21"/>
                <w:sz w:val="21"/>
                <w:szCs w:val="21"/>
                <w:u w:val="single" w:color="auto"/>
              </w:rPr>
            </w:pPr>
            <w:r>
              <w:rPr>
                <w:rFonts w:ascii="Times New Roman" w:hAnsi="Times New Roman" w:eastAsia="宋体"/>
                <w:snapToGrid w:val="0"/>
                <w:color w:val="auto"/>
                <w:spacing w:val="-6"/>
                <w:kern w:val="21"/>
                <w:sz w:val="21"/>
                <w:szCs w:val="21"/>
                <w:u w:val="single" w:color="auto"/>
              </w:rPr>
              <w:t>变化量</w:t>
            </w:r>
          </w:p>
          <w:p w14:paraId="6871BA6E">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ascii="Times New Roman" w:hAnsi="Times New Roman" w:eastAsia="宋体"/>
                <w:snapToGrid w:val="0"/>
                <w:color w:val="auto"/>
                <w:spacing w:val="-6"/>
                <w:kern w:val="21"/>
                <w:sz w:val="21"/>
                <w:szCs w:val="21"/>
                <w:u w:val="single" w:color="auto"/>
              </w:rPr>
            </w:pPr>
            <w:r>
              <w:rPr>
                <w:rFonts w:ascii="Times New Roman" w:hAnsi="Times New Roman" w:eastAsia="宋体"/>
                <w:snapToGrid w:val="0"/>
                <w:color w:val="auto"/>
                <w:spacing w:val="-6"/>
                <w:kern w:val="21"/>
                <w:sz w:val="21"/>
                <w:szCs w:val="21"/>
                <w:u w:val="single" w:color="auto"/>
              </w:rPr>
              <w:fldChar w:fldCharType="begin"/>
            </w:r>
            <w:r>
              <w:rPr>
                <w:rFonts w:ascii="Times New Roman" w:hAnsi="Times New Roman" w:eastAsia="宋体"/>
                <w:snapToGrid w:val="0"/>
                <w:color w:val="auto"/>
                <w:spacing w:val="-6"/>
                <w:kern w:val="21"/>
                <w:sz w:val="21"/>
                <w:szCs w:val="21"/>
                <w:u w:val="single" w:color="auto"/>
              </w:rPr>
              <w:instrText xml:space="preserve"> = 7 \* GB3 \* MERGEFORMAT </w:instrText>
            </w:r>
            <w:r>
              <w:rPr>
                <w:rFonts w:ascii="Times New Roman" w:hAnsi="Times New Roman" w:eastAsia="宋体"/>
                <w:snapToGrid w:val="0"/>
                <w:color w:val="auto"/>
                <w:spacing w:val="-6"/>
                <w:kern w:val="21"/>
                <w:sz w:val="21"/>
                <w:szCs w:val="21"/>
                <w:u w:val="single" w:color="auto"/>
              </w:rPr>
              <w:fldChar w:fldCharType="separate"/>
            </w:r>
            <w:r>
              <w:rPr>
                <w:rFonts w:hint="eastAsia" w:ascii="Times New Roman" w:hAnsi="Times New Roman" w:eastAsia="宋体" w:cs="宋体"/>
                <w:color w:val="auto"/>
                <w:kern w:val="2"/>
                <w:sz w:val="21"/>
                <w:szCs w:val="21"/>
                <w:u w:val="single" w:color="auto"/>
              </w:rPr>
              <w:t>⑦</w:t>
            </w:r>
            <w:r>
              <w:rPr>
                <w:rFonts w:ascii="Times New Roman" w:hAnsi="Times New Roman" w:eastAsia="宋体"/>
                <w:snapToGrid w:val="0"/>
                <w:color w:val="auto"/>
                <w:spacing w:val="-6"/>
                <w:kern w:val="21"/>
                <w:sz w:val="21"/>
                <w:szCs w:val="21"/>
                <w:u w:val="single" w:color="auto"/>
              </w:rPr>
              <w:fldChar w:fldCharType="end"/>
            </w:r>
          </w:p>
        </w:tc>
      </w:tr>
      <w:tr w14:paraId="104163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1588" w:type="dxa"/>
            <w:noWrap w:val="0"/>
            <w:vAlign w:val="center"/>
          </w:tcPr>
          <w:p w14:paraId="3CAF912C">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hint="eastAsia" w:ascii="Times New Roman" w:hAnsi="Times New Roman" w:eastAsia="宋体" w:cs="宋体"/>
                <w:snapToGrid w:val="0"/>
                <w:color w:val="auto"/>
                <w:kern w:val="21"/>
                <w:sz w:val="21"/>
                <w:szCs w:val="21"/>
                <w:u w:val="single" w:color="auto"/>
              </w:rPr>
            </w:pPr>
            <w:r>
              <w:rPr>
                <w:rFonts w:hint="eastAsia" w:ascii="Times New Roman" w:hAnsi="Times New Roman" w:eastAsia="宋体" w:cs="宋体"/>
                <w:snapToGrid w:val="0"/>
                <w:color w:val="auto"/>
                <w:kern w:val="21"/>
                <w:sz w:val="21"/>
                <w:szCs w:val="21"/>
                <w:u w:val="single" w:color="auto"/>
              </w:rPr>
              <w:t>废气</w:t>
            </w:r>
          </w:p>
        </w:tc>
        <w:tc>
          <w:tcPr>
            <w:tcW w:w="1417" w:type="dxa"/>
            <w:noWrap w:val="0"/>
            <w:vAlign w:val="center"/>
          </w:tcPr>
          <w:p w14:paraId="4BB60185">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ind w:left="0" w:leftChars="0" w:firstLine="0" w:firstLineChars="0"/>
              <w:jc w:val="center"/>
              <w:rPr>
                <w:rFonts w:hint="eastAsia" w:ascii="Times New Roman" w:hAnsi="Times New Roman" w:eastAsia="宋体" w:cs="宋体"/>
                <w:snapToGrid w:val="0"/>
                <w:color w:val="auto"/>
                <w:kern w:val="21"/>
                <w:sz w:val="21"/>
                <w:szCs w:val="21"/>
                <w:u w:val="single" w:color="auto"/>
                <w:lang w:val="en-US" w:eastAsia="zh-CN"/>
              </w:rPr>
            </w:pPr>
            <w:r>
              <w:rPr>
                <w:rFonts w:hint="eastAsia" w:ascii="Times New Roman" w:hAnsi="Times New Roman" w:eastAsia="宋体" w:cs="宋体"/>
                <w:snapToGrid w:val="0"/>
                <w:color w:val="auto"/>
                <w:kern w:val="21"/>
                <w:sz w:val="21"/>
                <w:szCs w:val="21"/>
                <w:u w:val="single" w:color="auto"/>
                <w:lang w:val="en-US" w:eastAsia="zh-CN"/>
              </w:rPr>
              <w:t>颗粒物</w:t>
            </w:r>
          </w:p>
        </w:tc>
        <w:tc>
          <w:tcPr>
            <w:tcW w:w="1701" w:type="dxa"/>
            <w:noWrap w:val="0"/>
            <w:vAlign w:val="center"/>
          </w:tcPr>
          <w:p w14:paraId="5EDB69F5">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ascii="Times New Roman" w:hAnsi="Times New Roman" w:eastAsia="宋体" w:cs="宋体"/>
                <w:snapToGrid w:val="0"/>
                <w:color w:val="auto"/>
                <w:kern w:val="21"/>
                <w:sz w:val="21"/>
                <w:szCs w:val="21"/>
                <w:u w:val="single" w:color="auto"/>
              </w:rPr>
            </w:pPr>
          </w:p>
        </w:tc>
        <w:tc>
          <w:tcPr>
            <w:tcW w:w="1276" w:type="dxa"/>
            <w:noWrap w:val="0"/>
            <w:vAlign w:val="center"/>
          </w:tcPr>
          <w:p w14:paraId="2B228B9B">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ascii="Times New Roman" w:hAnsi="Times New Roman" w:eastAsia="宋体" w:cs="宋体"/>
                <w:snapToGrid w:val="0"/>
                <w:color w:val="auto"/>
                <w:kern w:val="21"/>
                <w:sz w:val="21"/>
                <w:szCs w:val="21"/>
                <w:u w:val="single" w:color="auto"/>
              </w:rPr>
            </w:pPr>
          </w:p>
        </w:tc>
        <w:tc>
          <w:tcPr>
            <w:tcW w:w="1701" w:type="dxa"/>
            <w:noWrap w:val="0"/>
            <w:vAlign w:val="center"/>
          </w:tcPr>
          <w:p w14:paraId="5B454DD3">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ascii="Times New Roman" w:hAnsi="Times New Roman" w:eastAsia="宋体" w:cs="宋体"/>
                <w:snapToGrid w:val="0"/>
                <w:color w:val="auto"/>
                <w:kern w:val="21"/>
                <w:sz w:val="21"/>
                <w:szCs w:val="21"/>
                <w:u w:val="single" w:color="auto"/>
              </w:rPr>
            </w:pPr>
          </w:p>
        </w:tc>
        <w:tc>
          <w:tcPr>
            <w:tcW w:w="1559" w:type="dxa"/>
            <w:noWrap w:val="0"/>
            <w:vAlign w:val="center"/>
          </w:tcPr>
          <w:p w14:paraId="0FD636AB">
            <w:pPr>
              <w:keepNext w:val="0"/>
              <w:keepLines w:val="0"/>
              <w:pageBreakBefore w:val="0"/>
              <w:widowControl w:val="0"/>
              <w:suppressLineNumbers w:val="0"/>
              <w:kinsoku/>
              <w:wordWrap w:val="0"/>
              <w:overflowPunct/>
              <w:topLinePunct/>
              <w:autoSpaceDE/>
              <w:autoSpaceDN/>
              <w:bidi w:val="0"/>
              <w:adjustRightInd/>
              <w:snapToGrid/>
              <w:spacing w:beforeAutospacing="0" w:afterAutospacing="0"/>
              <w:jc w:val="center"/>
              <w:textAlignment w:val="center"/>
              <w:rPr>
                <w:color w:val="auto"/>
                <w:u w:val="single" w:color="auto"/>
              </w:rPr>
            </w:pPr>
            <w:r>
              <w:rPr>
                <w:rFonts w:hint="eastAsia" w:cs="宋体"/>
                <w:snapToGrid w:val="0"/>
                <w:color w:val="auto"/>
                <w:kern w:val="21"/>
                <w:sz w:val="21"/>
                <w:szCs w:val="21"/>
                <w:highlight w:val="none"/>
                <w:u w:val="single" w:color="auto"/>
                <w:lang w:val="en-US" w:eastAsia="zh-CN"/>
              </w:rPr>
              <w:t>16.867t/a</w:t>
            </w:r>
          </w:p>
        </w:tc>
        <w:tc>
          <w:tcPr>
            <w:tcW w:w="1761" w:type="dxa"/>
            <w:noWrap w:val="0"/>
            <w:vAlign w:val="center"/>
          </w:tcPr>
          <w:p w14:paraId="1E216BDF">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ascii="Times New Roman" w:hAnsi="Times New Roman" w:eastAsia="宋体" w:cs="宋体"/>
                <w:snapToGrid w:val="0"/>
                <w:color w:val="auto"/>
                <w:kern w:val="21"/>
                <w:sz w:val="21"/>
                <w:szCs w:val="21"/>
                <w:u w:val="single" w:color="auto"/>
              </w:rPr>
            </w:pPr>
          </w:p>
        </w:tc>
        <w:tc>
          <w:tcPr>
            <w:tcW w:w="1573" w:type="dxa"/>
            <w:noWrap w:val="0"/>
            <w:vAlign w:val="center"/>
          </w:tcPr>
          <w:p w14:paraId="3F1ADFFD">
            <w:pPr>
              <w:keepNext w:val="0"/>
              <w:keepLines w:val="0"/>
              <w:pageBreakBefore w:val="0"/>
              <w:widowControl w:val="0"/>
              <w:suppressLineNumbers w:val="0"/>
              <w:kinsoku/>
              <w:wordWrap w:val="0"/>
              <w:overflowPunct/>
              <w:topLinePunct/>
              <w:autoSpaceDE/>
              <w:autoSpaceDN/>
              <w:bidi w:val="0"/>
              <w:adjustRightInd/>
              <w:snapToGrid/>
              <w:spacing w:beforeAutospacing="0" w:afterAutospacing="0"/>
              <w:jc w:val="center"/>
              <w:textAlignment w:val="center"/>
              <w:rPr>
                <w:rFonts w:ascii="Times New Roman" w:hAnsi="Times New Roman" w:eastAsia="宋体" w:cs="宋体"/>
                <w:snapToGrid w:val="0"/>
                <w:color w:val="auto"/>
                <w:kern w:val="21"/>
                <w:sz w:val="21"/>
                <w:szCs w:val="21"/>
                <w:u w:val="single" w:color="auto"/>
              </w:rPr>
            </w:pPr>
            <w:r>
              <w:rPr>
                <w:rFonts w:hint="eastAsia" w:cs="宋体"/>
                <w:snapToGrid w:val="0"/>
                <w:color w:val="auto"/>
                <w:kern w:val="21"/>
                <w:sz w:val="21"/>
                <w:szCs w:val="21"/>
                <w:u w:val="single" w:color="auto"/>
                <w:lang w:val="en-US" w:eastAsia="zh-CN"/>
              </w:rPr>
              <w:t>16.867</w:t>
            </w:r>
            <w:r>
              <w:rPr>
                <w:rFonts w:hint="eastAsia" w:ascii="Times New Roman" w:hAnsi="Times New Roman" w:eastAsia="宋体" w:cs="宋体"/>
                <w:i w:val="0"/>
                <w:color w:val="auto"/>
                <w:kern w:val="0"/>
                <w:sz w:val="21"/>
                <w:szCs w:val="21"/>
                <w:u w:val="single" w:color="auto"/>
                <w:lang w:val="en-US" w:eastAsia="zh-CN" w:bidi="ar"/>
              </w:rPr>
              <w:t>t/a</w:t>
            </w:r>
          </w:p>
        </w:tc>
        <w:tc>
          <w:tcPr>
            <w:tcW w:w="1212" w:type="dxa"/>
            <w:noWrap w:val="0"/>
            <w:vAlign w:val="center"/>
          </w:tcPr>
          <w:p w14:paraId="5EB8B9BE">
            <w:pPr>
              <w:keepNext w:val="0"/>
              <w:keepLines w:val="0"/>
              <w:pageBreakBefore w:val="0"/>
              <w:widowControl w:val="0"/>
              <w:suppressLineNumbers w:val="0"/>
              <w:kinsoku/>
              <w:wordWrap w:val="0"/>
              <w:overflowPunct/>
              <w:topLinePunct/>
              <w:autoSpaceDE/>
              <w:autoSpaceDN/>
              <w:bidi w:val="0"/>
              <w:adjustRightInd/>
              <w:snapToGrid/>
              <w:spacing w:beforeAutospacing="0" w:afterAutospacing="0"/>
              <w:jc w:val="center"/>
              <w:textAlignment w:val="center"/>
              <w:rPr>
                <w:rFonts w:ascii="Times New Roman" w:hAnsi="Times New Roman" w:eastAsia="宋体" w:cs="宋体"/>
                <w:snapToGrid w:val="0"/>
                <w:color w:val="auto"/>
                <w:kern w:val="21"/>
                <w:sz w:val="21"/>
                <w:szCs w:val="21"/>
                <w:u w:val="single" w:color="auto"/>
              </w:rPr>
            </w:pPr>
          </w:p>
        </w:tc>
      </w:tr>
      <w:tr w14:paraId="5C814B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vMerge w:val="restart"/>
            <w:noWrap w:val="0"/>
            <w:vAlign w:val="center"/>
          </w:tcPr>
          <w:p w14:paraId="6EFAA79B">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hint="eastAsia" w:ascii="Times New Roman" w:hAnsi="Times New Roman" w:eastAsia="宋体" w:cs="宋体"/>
                <w:snapToGrid w:val="0"/>
                <w:color w:val="auto"/>
                <w:kern w:val="21"/>
                <w:sz w:val="21"/>
                <w:szCs w:val="21"/>
                <w:u w:val="single" w:color="auto"/>
              </w:rPr>
            </w:pPr>
            <w:r>
              <w:rPr>
                <w:rFonts w:hint="eastAsia" w:ascii="Times New Roman" w:hAnsi="Times New Roman" w:eastAsia="宋体" w:cs="宋体"/>
                <w:snapToGrid w:val="0"/>
                <w:color w:val="auto"/>
                <w:kern w:val="21"/>
                <w:sz w:val="21"/>
                <w:szCs w:val="21"/>
                <w:u w:val="single" w:color="auto"/>
              </w:rPr>
              <w:t>废水</w:t>
            </w:r>
          </w:p>
        </w:tc>
        <w:tc>
          <w:tcPr>
            <w:tcW w:w="1417" w:type="dxa"/>
            <w:noWrap w:val="0"/>
            <w:vAlign w:val="center"/>
          </w:tcPr>
          <w:p w14:paraId="45071C03">
            <w:pPr>
              <w:keepNext w:val="0"/>
              <w:keepLines w:val="0"/>
              <w:pageBreakBefore w:val="0"/>
              <w:widowControl w:val="0"/>
              <w:suppressLineNumbers w:val="0"/>
              <w:kinsoku/>
              <w:wordWrap w:val="0"/>
              <w:overflowPunct/>
              <w:topLinePunct/>
              <w:autoSpaceDE/>
              <w:autoSpaceDN/>
              <w:bidi w:val="0"/>
              <w:adjustRightInd/>
              <w:snapToGrid/>
              <w:spacing w:beforeAutospacing="0" w:afterAutospacing="0"/>
              <w:jc w:val="center"/>
              <w:textAlignment w:val="center"/>
              <w:rPr>
                <w:rFonts w:ascii="Times New Roman" w:hAnsi="Times New Roman" w:eastAsia="宋体" w:cs="宋体"/>
                <w:snapToGrid w:val="0"/>
                <w:color w:val="auto"/>
                <w:kern w:val="21"/>
                <w:sz w:val="21"/>
                <w:szCs w:val="21"/>
                <w:u w:val="single" w:color="auto"/>
              </w:rPr>
            </w:pPr>
            <w:r>
              <w:rPr>
                <w:rFonts w:hint="eastAsia" w:ascii="Times New Roman" w:hAnsi="Times New Roman" w:eastAsia="宋体" w:cs="宋体"/>
                <w:i w:val="0"/>
                <w:color w:val="auto"/>
                <w:kern w:val="0"/>
                <w:sz w:val="21"/>
                <w:szCs w:val="21"/>
                <w:u w:val="single" w:color="auto"/>
                <w:lang w:val="en-US" w:eastAsia="zh-CN" w:bidi="ar"/>
              </w:rPr>
              <w:t>COD</w:t>
            </w:r>
          </w:p>
        </w:tc>
        <w:tc>
          <w:tcPr>
            <w:tcW w:w="1701" w:type="dxa"/>
            <w:noWrap w:val="0"/>
            <w:vAlign w:val="center"/>
          </w:tcPr>
          <w:p w14:paraId="6361243E">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ascii="Times New Roman" w:hAnsi="Times New Roman" w:eastAsia="宋体" w:cs="宋体"/>
                <w:snapToGrid w:val="0"/>
                <w:color w:val="auto"/>
                <w:kern w:val="21"/>
                <w:sz w:val="21"/>
                <w:szCs w:val="21"/>
                <w:u w:val="single" w:color="auto"/>
              </w:rPr>
            </w:pPr>
          </w:p>
        </w:tc>
        <w:tc>
          <w:tcPr>
            <w:tcW w:w="1276" w:type="dxa"/>
            <w:noWrap w:val="0"/>
            <w:vAlign w:val="center"/>
          </w:tcPr>
          <w:p w14:paraId="6E98DF73">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ascii="Times New Roman" w:hAnsi="Times New Roman" w:eastAsia="宋体" w:cs="宋体"/>
                <w:snapToGrid w:val="0"/>
                <w:color w:val="auto"/>
                <w:kern w:val="21"/>
                <w:sz w:val="21"/>
                <w:szCs w:val="21"/>
                <w:u w:val="single" w:color="auto"/>
              </w:rPr>
            </w:pPr>
          </w:p>
        </w:tc>
        <w:tc>
          <w:tcPr>
            <w:tcW w:w="1701" w:type="dxa"/>
            <w:noWrap w:val="0"/>
            <w:vAlign w:val="center"/>
          </w:tcPr>
          <w:p w14:paraId="4130CB26">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ascii="Times New Roman" w:hAnsi="Times New Roman" w:eastAsia="宋体" w:cs="宋体"/>
                <w:snapToGrid w:val="0"/>
                <w:color w:val="auto"/>
                <w:kern w:val="21"/>
                <w:sz w:val="21"/>
                <w:szCs w:val="21"/>
                <w:u w:val="single" w:color="auto"/>
              </w:rPr>
            </w:pPr>
          </w:p>
        </w:tc>
        <w:tc>
          <w:tcPr>
            <w:tcW w:w="1559" w:type="dxa"/>
            <w:noWrap w:val="0"/>
            <w:vAlign w:val="center"/>
          </w:tcPr>
          <w:p w14:paraId="50EF3237">
            <w:pPr>
              <w:keepNext w:val="0"/>
              <w:keepLines w:val="0"/>
              <w:pageBreakBefore w:val="0"/>
              <w:widowControl w:val="0"/>
              <w:suppressLineNumbers w:val="0"/>
              <w:kinsoku/>
              <w:wordWrap w:val="0"/>
              <w:overflowPunct/>
              <w:topLinePunct/>
              <w:autoSpaceDE/>
              <w:autoSpaceDN/>
              <w:bidi w:val="0"/>
              <w:adjustRightInd/>
              <w:snapToGrid/>
              <w:spacing w:beforeAutospacing="0" w:afterAutospacing="0"/>
              <w:jc w:val="center"/>
              <w:textAlignment w:val="center"/>
              <w:rPr>
                <w:rFonts w:hint="eastAsia" w:ascii="Times New Roman" w:hAnsi="Times New Roman" w:eastAsia="宋体" w:cs="宋体"/>
                <w:snapToGrid w:val="0"/>
                <w:color w:val="auto"/>
                <w:kern w:val="21"/>
                <w:sz w:val="21"/>
                <w:szCs w:val="21"/>
                <w:u w:val="single" w:color="auto"/>
                <w:lang w:val="en-US" w:eastAsia="zh-CN"/>
              </w:rPr>
            </w:pPr>
            <w:r>
              <w:rPr>
                <w:rFonts w:hint="eastAsia" w:cs="宋体"/>
                <w:snapToGrid w:val="0"/>
                <w:color w:val="auto"/>
                <w:kern w:val="21"/>
                <w:sz w:val="21"/>
                <w:szCs w:val="21"/>
                <w:u w:val="single" w:color="auto"/>
                <w:lang w:val="en-US" w:eastAsia="zh-CN"/>
              </w:rPr>
              <w:t>0</w:t>
            </w:r>
          </w:p>
        </w:tc>
        <w:tc>
          <w:tcPr>
            <w:tcW w:w="1761" w:type="dxa"/>
            <w:noWrap w:val="0"/>
            <w:vAlign w:val="center"/>
          </w:tcPr>
          <w:p w14:paraId="3E06AC2B">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ascii="Times New Roman" w:hAnsi="Times New Roman" w:eastAsia="宋体" w:cs="宋体"/>
                <w:snapToGrid w:val="0"/>
                <w:color w:val="auto"/>
                <w:kern w:val="21"/>
                <w:sz w:val="21"/>
                <w:szCs w:val="21"/>
                <w:u w:val="single" w:color="auto"/>
              </w:rPr>
            </w:pPr>
          </w:p>
        </w:tc>
        <w:tc>
          <w:tcPr>
            <w:tcW w:w="1573" w:type="dxa"/>
            <w:noWrap w:val="0"/>
            <w:vAlign w:val="center"/>
          </w:tcPr>
          <w:p w14:paraId="61881F34">
            <w:pPr>
              <w:keepNext w:val="0"/>
              <w:keepLines w:val="0"/>
              <w:pageBreakBefore w:val="0"/>
              <w:widowControl w:val="0"/>
              <w:suppressLineNumbers w:val="0"/>
              <w:kinsoku/>
              <w:wordWrap w:val="0"/>
              <w:overflowPunct/>
              <w:topLinePunct/>
              <w:autoSpaceDE/>
              <w:autoSpaceDN/>
              <w:bidi w:val="0"/>
              <w:adjustRightInd/>
              <w:snapToGrid/>
              <w:spacing w:beforeAutospacing="0" w:afterAutospacing="0"/>
              <w:jc w:val="center"/>
              <w:textAlignment w:val="center"/>
              <w:rPr>
                <w:rFonts w:ascii="Times New Roman" w:hAnsi="Times New Roman" w:eastAsia="宋体" w:cs="宋体"/>
                <w:snapToGrid w:val="0"/>
                <w:color w:val="auto"/>
                <w:kern w:val="21"/>
                <w:sz w:val="21"/>
                <w:szCs w:val="21"/>
                <w:u w:val="single" w:color="auto"/>
              </w:rPr>
            </w:pPr>
            <w:r>
              <w:rPr>
                <w:rFonts w:hint="eastAsia" w:cs="宋体"/>
                <w:i w:val="0"/>
                <w:color w:val="auto"/>
                <w:kern w:val="0"/>
                <w:sz w:val="21"/>
                <w:szCs w:val="21"/>
                <w:u w:val="single" w:color="auto"/>
                <w:lang w:val="en-US" w:eastAsia="zh-CN" w:bidi="ar"/>
              </w:rPr>
              <w:t>0</w:t>
            </w:r>
          </w:p>
        </w:tc>
        <w:tc>
          <w:tcPr>
            <w:tcW w:w="1212" w:type="dxa"/>
            <w:noWrap w:val="0"/>
            <w:vAlign w:val="center"/>
          </w:tcPr>
          <w:p w14:paraId="2AA308EC">
            <w:pPr>
              <w:keepNext w:val="0"/>
              <w:keepLines w:val="0"/>
              <w:pageBreakBefore w:val="0"/>
              <w:widowControl w:val="0"/>
              <w:suppressLineNumbers w:val="0"/>
              <w:kinsoku/>
              <w:wordWrap w:val="0"/>
              <w:overflowPunct/>
              <w:topLinePunct/>
              <w:autoSpaceDE/>
              <w:autoSpaceDN/>
              <w:bidi w:val="0"/>
              <w:adjustRightInd/>
              <w:snapToGrid/>
              <w:spacing w:beforeAutospacing="0" w:afterAutospacing="0"/>
              <w:jc w:val="center"/>
              <w:textAlignment w:val="center"/>
              <w:rPr>
                <w:rFonts w:ascii="Times New Roman" w:hAnsi="Times New Roman" w:eastAsia="宋体" w:cs="宋体"/>
                <w:snapToGrid w:val="0"/>
                <w:color w:val="auto"/>
                <w:kern w:val="21"/>
                <w:sz w:val="21"/>
                <w:szCs w:val="21"/>
                <w:u w:val="single" w:color="auto"/>
              </w:rPr>
            </w:pPr>
          </w:p>
        </w:tc>
      </w:tr>
      <w:tr w14:paraId="1EFD8E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vMerge w:val="continue"/>
            <w:noWrap w:val="0"/>
            <w:vAlign w:val="center"/>
          </w:tcPr>
          <w:p w14:paraId="7EF98DBB">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hint="eastAsia" w:ascii="Times New Roman" w:hAnsi="Times New Roman" w:eastAsia="宋体" w:cs="宋体"/>
                <w:snapToGrid w:val="0"/>
                <w:color w:val="auto"/>
                <w:kern w:val="21"/>
                <w:sz w:val="21"/>
                <w:szCs w:val="21"/>
                <w:u w:val="single" w:color="auto"/>
              </w:rPr>
            </w:pPr>
          </w:p>
        </w:tc>
        <w:tc>
          <w:tcPr>
            <w:tcW w:w="1417" w:type="dxa"/>
            <w:noWrap w:val="0"/>
            <w:vAlign w:val="center"/>
          </w:tcPr>
          <w:p w14:paraId="3A1B9E67">
            <w:pPr>
              <w:keepNext w:val="0"/>
              <w:keepLines w:val="0"/>
              <w:pageBreakBefore w:val="0"/>
              <w:widowControl w:val="0"/>
              <w:suppressLineNumbers w:val="0"/>
              <w:kinsoku/>
              <w:wordWrap w:val="0"/>
              <w:overflowPunct/>
              <w:topLinePunct/>
              <w:autoSpaceDE/>
              <w:autoSpaceDN/>
              <w:bidi w:val="0"/>
              <w:adjustRightInd/>
              <w:snapToGrid/>
              <w:spacing w:beforeAutospacing="0" w:afterAutospacing="0"/>
              <w:jc w:val="center"/>
              <w:textAlignment w:val="center"/>
              <w:rPr>
                <w:rFonts w:ascii="Times New Roman" w:hAnsi="Times New Roman" w:eastAsia="宋体" w:cs="宋体"/>
                <w:snapToGrid w:val="0"/>
                <w:color w:val="auto"/>
                <w:kern w:val="21"/>
                <w:sz w:val="21"/>
                <w:szCs w:val="21"/>
                <w:u w:val="single" w:color="auto"/>
              </w:rPr>
            </w:pPr>
            <w:r>
              <w:rPr>
                <w:rFonts w:hint="eastAsia" w:ascii="Times New Roman" w:hAnsi="Times New Roman" w:eastAsia="宋体" w:cs="宋体"/>
                <w:i w:val="0"/>
                <w:color w:val="auto"/>
                <w:kern w:val="0"/>
                <w:sz w:val="21"/>
                <w:szCs w:val="21"/>
                <w:u w:val="single" w:color="auto"/>
                <w:lang w:val="en-US" w:eastAsia="zh-CN" w:bidi="ar"/>
              </w:rPr>
              <w:t>BOD</w:t>
            </w:r>
            <w:r>
              <w:rPr>
                <w:rFonts w:hint="eastAsia" w:ascii="Times New Roman" w:hAnsi="Times New Roman" w:eastAsia="宋体" w:cs="宋体"/>
                <w:i w:val="0"/>
                <w:color w:val="auto"/>
                <w:kern w:val="0"/>
                <w:sz w:val="21"/>
                <w:szCs w:val="21"/>
                <w:u w:val="single" w:color="auto"/>
                <w:vertAlign w:val="subscript"/>
                <w:lang w:val="en-US" w:eastAsia="zh-CN" w:bidi="ar"/>
              </w:rPr>
              <w:t>5</w:t>
            </w:r>
          </w:p>
        </w:tc>
        <w:tc>
          <w:tcPr>
            <w:tcW w:w="1701" w:type="dxa"/>
            <w:noWrap w:val="0"/>
            <w:vAlign w:val="center"/>
          </w:tcPr>
          <w:p w14:paraId="42E68A1B">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ascii="Times New Roman" w:hAnsi="Times New Roman" w:eastAsia="宋体" w:cs="宋体"/>
                <w:snapToGrid w:val="0"/>
                <w:color w:val="auto"/>
                <w:kern w:val="21"/>
                <w:sz w:val="21"/>
                <w:szCs w:val="21"/>
                <w:u w:val="single" w:color="auto"/>
              </w:rPr>
            </w:pPr>
          </w:p>
        </w:tc>
        <w:tc>
          <w:tcPr>
            <w:tcW w:w="1276" w:type="dxa"/>
            <w:noWrap w:val="0"/>
            <w:vAlign w:val="center"/>
          </w:tcPr>
          <w:p w14:paraId="4A61F9AA">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ascii="Times New Roman" w:hAnsi="Times New Roman" w:eastAsia="宋体" w:cs="宋体"/>
                <w:snapToGrid w:val="0"/>
                <w:color w:val="auto"/>
                <w:kern w:val="21"/>
                <w:sz w:val="21"/>
                <w:szCs w:val="21"/>
                <w:u w:val="single" w:color="auto"/>
              </w:rPr>
            </w:pPr>
          </w:p>
        </w:tc>
        <w:tc>
          <w:tcPr>
            <w:tcW w:w="1701" w:type="dxa"/>
            <w:noWrap w:val="0"/>
            <w:vAlign w:val="center"/>
          </w:tcPr>
          <w:p w14:paraId="7D37866E">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ascii="Times New Roman" w:hAnsi="Times New Roman" w:eastAsia="宋体" w:cs="宋体"/>
                <w:snapToGrid w:val="0"/>
                <w:color w:val="auto"/>
                <w:kern w:val="21"/>
                <w:sz w:val="21"/>
                <w:szCs w:val="21"/>
                <w:u w:val="single" w:color="auto"/>
              </w:rPr>
            </w:pPr>
          </w:p>
        </w:tc>
        <w:tc>
          <w:tcPr>
            <w:tcW w:w="1559" w:type="dxa"/>
            <w:noWrap w:val="0"/>
            <w:vAlign w:val="center"/>
          </w:tcPr>
          <w:p w14:paraId="1107CB6F">
            <w:pPr>
              <w:keepNext w:val="0"/>
              <w:keepLines w:val="0"/>
              <w:pageBreakBefore w:val="0"/>
              <w:widowControl w:val="0"/>
              <w:suppressLineNumbers w:val="0"/>
              <w:kinsoku/>
              <w:wordWrap w:val="0"/>
              <w:overflowPunct/>
              <w:topLinePunct/>
              <w:autoSpaceDE/>
              <w:autoSpaceDN/>
              <w:bidi w:val="0"/>
              <w:adjustRightInd/>
              <w:snapToGrid/>
              <w:spacing w:beforeAutospacing="0" w:afterAutospacing="0"/>
              <w:jc w:val="center"/>
              <w:textAlignment w:val="center"/>
              <w:rPr>
                <w:rFonts w:hint="eastAsia" w:ascii="Times New Roman" w:hAnsi="Times New Roman" w:eastAsia="宋体" w:cs="宋体"/>
                <w:snapToGrid w:val="0"/>
                <w:color w:val="auto"/>
                <w:kern w:val="21"/>
                <w:sz w:val="21"/>
                <w:szCs w:val="21"/>
                <w:u w:val="single" w:color="auto"/>
                <w:lang w:val="en-US" w:eastAsia="zh-CN"/>
              </w:rPr>
            </w:pPr>
            <w:r>
              <w:rPr>
                <w:rFonts w:hint="eastAsia" w:cs="宋体"/>
                <w:snapToGrid w:val="0"/>
                <w:color w:val="auto"/>
                <w:kern w:val="21"/>
                <w:sz w:val="21"/>
                <w:szCs w:val="21"/>
                <w:u w:val="single" w:color="auto"/>
                <w:lang w:val="en-US" w:eastAsia="zh-CN"/>
              </w:rPr>
              <w:t>0</w:t>
            </w:r>
          </w:p>
        </w:tc>
        <w:tc>
          <w:tcPr>
            <w:tcW w:w="1761" w:type="dxa"/>
            <w:noWrap w:val="0"/>
            <w:vAlign w:val="center"/>
          </w:tcPr>
          <w:p w14:paraId="7FC2155D">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ascii="Times New Roman" w:hAnsi="Times New Roman" w:eastAsia="宋体" w:cs="宋体"/>
                <w:snapToGrid w:val="0"/>
                <w:color w:val="auto"/>
                <w:kern w:val="21"/>
                <w:sz w:val="21"/>
                <w:szCs w:val="21"/>
                <w:u w:val="single" w:color="auto"/>
              </w:rPr>
            </w:pPr>
          </w:p>
        </w:tc>
        <w:tc>
          <w:tcPr>
            <w:tcW w:w="1573" w:type="dxa"/>
            <w:noWrap w:val="0"/>
            <w:vAlign w:val="center"/>
          </w:tcPr>
          <w:p w14:paraId="576A495E">
            <w:pPr>
              <w:keepNext w:val="0"/>
              <w:keepLines w:val="0"/>
              <w:pageBreakBefore w:val="0"/>
              <w:widowControl w:val="0"/>
              <w:suppressLineNumbers w:val="0"/>
              <w:kinsoku/>
              <w:wordWrap w:val="0"/>
              <w:overflowPunct/>
              <w:topLinePunct/>
              <w:autoSpaceDE/>
              <w:autoSpaceDN/>
              <w:bidi w:val="0"/>
              <w:adjustRightInd/>
              <w:snapToGrid/>
              <w:spacing w:beforeAutospacing="0" w:afterAutospacing="0"/>
              <w:jc w:val="center"/>
              <w:textAlignment w:val="center"/>
              <w:rPr>
                <w:rFonts w:ascii="Times New Roman" w:hAnsi="Times New Roman" w:eastAsia="宋体" w:cs="宋体"/>
                <w:snapToGrid w:val="0"/>
                <w:color w:val="auto"/>
                <w:kern w:val="21"/>
                <w:sz w:val="21"/>
                <w:szCs w:val="21"/>
                <w:u w:val="single" w:color="auto"/>
              </w:rPr>
            </w:pPr>
            <w:r>
              <w:rPr>
                <w:rFonts w:hint="eastAsia" w:cs="宋体"/>
                <w:i w:val="0"/>
                <w:color w:val="auto"/>
                <w:kern w:val="0"/>
                <w:sz w:val="21"/>
                <w:szCs w:val="21"/>
                <w:u w:val="single" w:color="auto"/>
                <w:lang w:val="en-US" w:eastAsia="zh-CN" w:bidi="ar"/>
              </w:rPr>
              <w:t>0</w:t>
            </w:r>
          </w:p>
        </w:tc>
        <w:tc>
          <w:tcPr>
            <w:tcW w:w="1212" w:type="dxa"/>
            <w:noWrap w:val="0"/>
            <w:vAlign w:val="center"/>
          </w:tcPr>
          <w:p w14:paraId="4C997813">
            <w:pPr>
              <w:keepNext w:val="0"/>
              <w:keepLines w:val="0"/>
              <w:pageBreakBefore w:val="0"/>
              <w:widowControl w:val="0"/>
              <w:suppressLineNumbers w:val="0"/>
              <w:kinsoku/>
              <w:wordWrap w:val="0"/>
              <w:overflowPunct/>
              <w:topLinePunct/>
              <w:autoSpaceDE/>
              <w:autoSpaceDN/>
              <w:bidi w:val="0"/>
              <w:adjustRightInd/>
              <w:snapToGrid/>
              <w:spacing w:beforeAutospacing="0" w:afterAutospacing="0"/>
              <w:jc w:val="center"/>
              <w:textAlignment w:val="center"/>
              <w:rPr>
                <w:rFonts w:ascii="Times New Roman" w:hAnsi="Times New Roman" w:eastAsia="宋体" w:cs="宋体"/>
                <w:snapToGrid w:val="0"/>
                <w:color w:val="auto"/>
                <w:kern w:val="21"/>
                <w:sz w:val="21"/>
                <w:szCs w:val="21"/>
                <w:u w:val="single" w:color="auto"/>
              </w:rPr>
            </w:pPr>
          </w:p>
        </w:tc>
      </w:tr>
      <w:tr w14:paraId="08885C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vMerge w:val="continue"/>
            <w:noWrap w:val="0"/>
            <w:vAlign w:val="center"/>
          </w:tcPr>
          <w:p w14:paraId="0059AD60">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hint="eastAsia" w:ascii="Times New Roman" w:hAnsi="Times New Roman" w:eastAsia="宋体" w:cs="宋体"/>
                <w:snapToGrid w:val="0"/>
                <w:color w:val="auto"/>
                <w:kern w:val="21"/>
                <w:sz w:val="21"/>
                <w:szCs w:val="21"/>
                <w:u w:val="single" w:color="auto"/>
              </w:rPr>
            </w:pPr>
          </w:p>
        </w:tc>
        <w:tc>
          <w:tcPr>
            <w:tcW w:w="1417" w:type="dxa"/>
            <w:noWrap w:val="0"/>
            <w:vAlign w:val="center"/>
          </w:tcPr>
          <w:p w14:paraId="656155C5">
            <w:pPr>
              <w:keepNext w:val="0"/>
              <w:keepLines w:val="0"/>
              <w:pageBreakBefore w:val="0"/>
              <w:widowControl w:val="0"/>
              <w:suppressLineNumbers w:val="0"/>
              <w:kinsoku/>
              <w:wordWrap w:val="0"/>
              <w:overflowPunct/>
              <w:topLinePunct/>
              <w:autoSpaceDE/>
              <w:autoSpaceDN/>
              <w:bidi w:val="0"/>
              <w:adjustRightInd/>
              <w:snapToGrid/>
              <w:spacing w:beforeAutospacing="0" w:afterAutospacing="0"/>
              <w:jc w:val="center"/>
              <w:textAlignment w:val="center"/>
              <w:rPr>
                <w:rFonts w:ascii="Times New Roman" w:hAnsi="Times New Roman" w:eastAsia="宋体" w:cs="宋体"/>
                <w:snapToGrid w:val="0"/>
                <w:color w:val="auto"/>
                <w:kern w:val="21"/>
                <w:sz w:val="21"/>
                <w:szCs w:val="21"/>
                <w:u w:val="single" w:color="auto"/>
              </w:rPr>
            </w:pPr>
            <w:r>
              <w:rPr>
                <w:rFonts w:hint="eastAsia" w:ascii="Times New Roman" w:hAnsi="Times New Roman" w:eastAsia="宋体" w:cs="宋体"/>
                <w:i w:val="0"/>
                <w:color w:val="auto"/>
                <w:kern w:val="0"/>
                <w:sz w:val="21"/>
                <w:szCs w:val="21"/>
                <w:u w:val="single" w:color="auto"/>
                <w:lang w:val="en-US" w:eastAsia="zh-CN" w:bidi="ar"/>
              </w:rPr>
              <w:t>SS</w:t>
            </w:r>
          </w:p>
        </w:tc>
        <w:tc>
          <w:tcPr>
            <w:tcW w:w="1701" w:type="dxa"/>
            <w:noWrap w:val="0"/>
            <w:vAlign w:val="center"/>
          </w:tcPr>
          <w:p w14:paraId="2E6AB245">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ascii="Times New Roman" w:hAnsi="Times New Roman" w:eastAsia="宋体" w:cs="宋体"/>
                <w:snapToGrid w:val="0"/>
                <w:color w:val="auto"/>
                <w:kern w:val="21"/>
                <w:sz w:val="21"/>
                <w:szCs w:val="21"/>
                <w:u w:val="single" w:color="auto"/>
              </w:rPr>
            </w:pPr>
          </w:p>
        </w:tc>
        <w:tc>
          <w:tcPr>
            <w:tcW w:w="1276" w:type="dxa"/>
            <w:noWrap w:val="0"/>
            <w:vAlign w:val="center"/>
          </w:tcPr>
          <w:p w14:paraId="49A713AD">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ascii="Times New Roman" w:hAnsi="Times New Roman" w:eastAsia="宋体" w:cs="宋体"/>
                <w:snapToGrid w:val="0"/>
                <w:color w:val="auto"/>
                <w:kern w:val="21"/>
                <w:sz w:val="21"/>
                <w:szCs w:val="21"/>
                <w:u w:val="single" w:color="auto"/>
              </w:rPr>
            </w:pPr>
          </w:p>
        </w:tc>
        <w:tc>
          <w:tcPr>
            <w:tcW w:w="1701" w:type="dxa"/>
            <w:noWrap w:val="0"/>
            <w:vAlign w:val="center"/>
          </w:tcPr>
          <w:p w14:paraId="378C0983">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ascii="Times New Roman" w:hAnsi="Times New Roman" w:eastAsia="宋体" w:cs="宋体"/>
                <w:snapToGrid w:val="0"/>
                <w:color w:val="auto"/>
                <w:kern w:val="21"/>
                <w:sz w:val="21"/>
                <w:szCs w:val="21"/>
                <w:u w:val="single" w:color="auto"/>
              </w:rPr>
            </w:pPr>
          </w:p>
        </w:tc>
        <w:tc>
          <w:tcPr>
            <w:tcW w:w="1559" w:type="dxa"/>
            <w:noWrap w:val="0"/>
            <w:vAlign w:val="center"/>
          </w:tcPr>
          <w:p w14:paraId="21194116">
            <w:pPr>
              <w:keepNext w:val="0"/>
              <w:keepLines w:val="0"/>
              <w:pageBreakBefore w:val="0"/>
              <w:widowControl w:val="0"/>
              <w:suppressLineNumbers w:val="0"/>
              <w:kinsoku/>
              <w:wordWrap w:val="0"/>
              <w:overflowPunct/>
              <w:topLinePunct/>
              <w:autoSpaceDE/>
              <w:autoSpaceDN/>
              <w:bidi w:val="0"/>
              <w:adjustRightInd/>
              <w:snapToGrid/>
              <w:spacing w:beforeAutospacing="0" w:afterAutospacing="0"/>
              <w:jc w:val="center"/>
              <w:textAlignment w:val="center"/>
              <w:rPr>
                <w:rFonts w:hint="eastAsia" w:ascii="Times New Roman" w:hAnsi="Times New Roman" w:eastAsia="宋体" w:cs="宋体"/>
                <w:snapToGrid w:val="0"/>
                <w:color w:val="auto"/>
                <w:kern w:val="21"/>
                <w:sz w:val="21"/>
                <w:szCs w:val="21"/>
                <w:u w:val="single" w:color="auto"/>
                <w:lang w:val="en-US" w:eastAsia="zh-CN"/>
              </w:rPr>
            </w:pPr>
            <w:r>
              <w:rPr>
                <w:rFonts w:hint="eastAsia" w:cs="宋体"/>
                <w:snapToGrid w:val="0"/>
                <w:color w:val="auto"/>
                <w:kern w:val="21"/>
                <w:sz w:val="21"/>
                <w:szCs w:val="21"/>
                <w:u w:val="single" w:color="auto"/>
                <w:lang w:val="en-US" w:eastAsia="zh-CN"/>
              </w:rPr>
              <w:t>0</w:t>
            </w:r>
          </w:p>
        </w:tc>
        <w:tc>
          <w:tcPr>
            <w:tcW w:w="1761" w:type="dxa"/>
            <w:noWrap w:val="0"/>
            <w:vAlign w:val="center"/>
          </w:tcPr>
          <w:p w14:paraId="732F9719">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ascii="Times New Roman" w:hAnsi="Times New Roman" w:eastAsia="宋体" w:cs="宋体"/>
                <w:snapToGrid w:val="0"/>
                <w:color w:val="auto"/>
                <w:kern w:val="21"/>
                <w:sz w:val="21"/>
                <w:szCs w:val="21"/>
                <w:u w:val="single" w:color="auto"/>
              </w:rPr>
            </w:pPr>
          </w:p>
        </w:tc>
        <w:tc>
          <w:tcPr>
            <w:tcW w:w="1573" w:type="dxa"/>
            <w:noWrap w:val="0"/>
            <w:vAlign w:val="center"/>
          </w:tcPr>
          <w:p w14:paraId="51C85E3E">
            <w:pPr>
              <w:keepNext w:val="0"/>
              <w:keepLines w:val="0"/>
              <w:pageBreakBefore w:val="0"/>
              <w:widowControl w:val="0"/>
              <w:suppressLineNumbers w:val="0"/>
              <w:kinsoku/>
              <w:wordWrap w:val="0"/>
              <w:overflowPunct/>
              <w:topLinePunct/>
              <w:autoSpaceDE/>
              <w:autoSpaceDN/>
              <w:bidi w:val="0"/>
              <w:adjustRightInd/>
              <w:snapToGrid/>
              <w:spacing w:beforeAutospacing="0" w:afterAutospacing="0"/>
              <w:jc w:val="center"/>
              <w:textAlignment w:val="center"/>
              <w:rPr>
                <w:rFonts w:ascii="Times New Roman" w:hAnsi="Times New Roman" w:eastAsia="宋体" w:cs="宋体"/>
                <w:snapToGrid w:val="0"/>
                <w:color w:val="auto"/>
                <w:kern w:val="21"/>
                <w:sz w:val="21"/>
                <w:szCs w:val="21"/>
                <w:u w:val="single" w:color="auto"/>
              </w:rPr>
            </w:pPr>
            <w:r>
              <w:rPr>
                <w:rFonts w:hint="eastAsia" w:cs="宋体"/>
                <w:i w:val="0"/>
                <w:color w:val="auto"/>
                <w:kern w:val="0"/>
                <w:sz w:val="21"/>
                <w:szCs w:val="21"/>
                <w:u w:val="single" w:color="auto"/>
                <w:lang w:val="en-US" w:eastAsia="zh-CN" w:bidi="ar"/>
              </w:rPr>
              <w:t>0</w:t>
            </w:r>
          </w:p>
        </w:tc>
        <w:tc>
          <w:tcPr>
            <w:tcW w:w="1212" w:type="dxa"/>
            <w:noWrap w:val="0"/>
            <w:vAlign w:val="center"/>
          </w:tcPr>
          <w:p w14:paraId="019945FD">
            <w:pPr>
              <w:keepNext w:val="0"/>
              <w:keepLines w:val="0"/>
              <w:pageBreakBefore w:val="0"/>
              <w:widowControl w:val="0"/>
              <w:suppressLineNumbers w:val="0"/>
              <w:kinsoku/>
              <w:wordWrap w:val="0"/>
              <w:overflowPunct/>
              <w:topLinePunct/>
              <w:autoSpaceDE/>
              <w:autoSpaceDN/>
              <w:bidi w:val="0"/>
              <w:adjustRightInd/>
              <w:snapToGrid/>
              <w:spacing w:beforeAutospacing="0" w:afterAutospacing="0"/>
              <w:jc w:val="center"/>
              <w:textAlignment w:val="center"/>
              <w:rPr>
                <w:rFonts w:ascii="Times New Roman" w:hAnsi="Times New Roman" w:eastAsia="宋体" w:cs="宋体"/>
                <w:snapToGrid w:val="0"/>
                <w:color w:val="auto"/>
                <w:kern w:val="21"/>
                <w:sz w:val="21"/>
                <w:szCs w:val="21"/>
                <w:u w:val="single" w:color="auto"/>
              </w:rPr>
            </w:pPr>
          </w:p>
        </w:tc>
      </w:tr>
      <w:tr w14:paraId="656F6C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vMerge w:val="continue"/>
            <w:noWrap w:val="0"/>
            <w:vAlign w:val="center"/>
          </w:tcPr>
          <w:p w14:paraId="5FD8D5C9">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hint="eastAsia" w:ascii="Times New Roman" w:hAnsi="Times New Roman" w:eastAsia="宋体" w:cs="宋体"/>
                <w:snapToGrid w:val="0"/>
                <w:color w:val="auto"/>
                <w:kern w:val="21"/>
                <w:sz w:val="21"/>
                <w:szCs w:val="21"/>
                <w:u w:val="single" w:color="auto"/>
              </w:rPr>
            </w:pPr>
          </w:p>
        </w:tc>
        <w:tc>
          <w:tcPr>
            <w:tcW w:w="1417" w:type="dxa"/>
            <w:noWrap w:val="0"/>
            <w:vAlign w:val="center"/>
          </w:tcPr>
          <w:p w14:paraId="621031EC">
            <w:pPr>
              <w:keepNext w:val="0"/>
              <w:keepLines w:val="0"/>
              <w:pageBreakBefore w:val="0"/>
              <w:widowControl w:val="0"/>
              <w:suppressLineNumbers w:val="0"/>
              <w:kinsoku/>
              <w:wordWrap w:val="0"/>
              <w:overflowPunct/>
              <w:topLinePunct/>
              <w:autoSpaceDE/>
              <w:autoSpaceDN/>
              <w:bidi w:val="0"/>
              <w:adjustRightInd/>
              <w:snapToGrid/>
              <w:spacing w:beforeAutospacing="0" w:afterAutospacing="0"/>
              <w:jc w:val="center"/>
              <w:textAlignment w:val="center"/>
              <w:rPr>
                <w:rFonts w:ascii="Times New Roman" w:hAnsi="Times New Roman" w:eastAsia="宋体" w:cs="宋体"/>
                <w:snapToGrid w:val="0"/>
                <w:color w:val="auto"/>
                <w:kern w:val="21"/>
                <w:sz w:val="21"/>
                <w:szCs w:val="21"/>
                <w:u w:val="single" w:color="auto"/>
              </w:rPr>
            </w:pPr>
            <w:r>
              <w:rPr>
                <w:rFonts w:hint="eastAsia" w:ascii="Times New Roman" w:hAnsi="Times New Roman" w:eastAsia="宋体" w:cs="宋体"/>
                <w:i w:val="0"/>
                <w:color w:val="auto"/>
                <w:kern w:val="0"/>
                <w:sz w:val="21"/>
                <w:szCs w:val="21"/>
                <w:u w:val="single" w:color="auto"/>
                <w:lang w:val="en-US" w:eastAsia="zh-CN" w:bidi="ar"/>
              </w:rPr>
              <w:t>氨氮</w:t>
            </w:r>
          </w:p>
        </w:tc>
        <w:tc>
          <w:tcPr>
            <w:tcW w:w="1701" w:type="dxa"/>
            <w:noWrap w:val="0"/>
            <w:vAlign w:val="center"/>
          </w:tcPr>
          <w:p w14:paraId="244722EE">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ascii="Times New Roman" w:hAnsi="Times New Roman" w:eastAsia="宋体" w:cs="宋体"/>
                <w:snapToGrid w:val="0"/>
                <w:color w:val="auto"/>
                <w:kern w:val="21"/>
                <w:sz w:val="21"/>
                <w:szCs w:val="21"/>
                <w:u w:val="single" w:color="auto"/>
              </w:rPr>
            </w:pPr>
          </w:p>
        </w:tc>
        <w:tc>
          <w:tcPr>
            <w:tcW w:w="1276" w:type="dxa"/>
            <w:noWrap w:val="0"/>
            <w:vAlign w:val="center"/>
          </w:tcPr>
          <w:p w14:paraId="66B8B3D9">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ascii="Times New Roman" w:hAnsi="Times New Roman" w:eastAsia="宋体" w:cs="宋体"/>
                <w:snapToGrid w:val="0"/>
                <w:color w:val="auto"/>
                <w:kern w:val="21"/>
                <w:sz w:val="21"/>
                <w:szCs w:val="21"/>
                <w:u w:val="single" w:color="auto"/>
              </w:rPr>
            </w:pPr>
          </w:p>
        </w:tc>
        <w:tc>
          <w:tcPr>
            <w:tcW w:w="1701" w:type="dxa"/>
            <w:noWrap w:val="0"/>
            <w:vAlign w:val="center"/>
          </w:tcPr>
          <w:p w14:paraId="6FCD9CEB">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ascii="Times New Roman" w:hAnsi="Times New Roman" w:eastAsia="宋体" w:cs="宋体"/>
                <w:snapToGrid w:val="0"/>
                <w:color w:val="auto"/>
                <w:kern w:val="21"/>
                <w:sz w:val="21"/>
                <w:szCs w:val="21"/>
                <w:u w:val="single" w:color="auto"/>
              </w:rPr>
            </w:pPr>
          </w:p>
        </w:tc>
        <w:tc>
          <w:tcPr>
            <w:tcW w:w="1559" w:type="dxa"/>
            <w:noWrap w:val="0"/>
            <w:vAlign w:val="center"/>
          </w:tcPr>
          <w:p w14:paraId="4A603798">
            <w:pPr>
              <w:keepNext w:val="0"/>
              <w:keepLines w:val="0"/>
              <w:pageBreakBefore w:val="0"/>
              <w:widowControl w:val="0"/>
              <w:suppressLineNumbers w:val="0"/>
              <w:kinsoku/>
              <w:wordWrap w:val="0"/>
              <w:overflowPunct/>
              <w:topLinePunct/>
              <w:autoSpaceDE/>
              <w:autoSpaceDN/>
              <w:bidi w:val="0"/>
              <w:adjustRightInd/>
              <w:snapToGrid/>
              <w:spacing w:beforeAutospacing="0" w:afterAutospacing="0"/>
              <w:jc w:val="center"/>
              <w:textAlignment w:val="center"/>
              <w:rPr>
                <w:rFonts w:hint="eastAsia" w:ascii="Times New Roman" w:hAnsi="Times New Roman" w:eastAsia="宋体" w:cs="宋体"/>
                <w:snapToGrid w:val="0"/>
                <w:color w:val="auto"/>
                <w:kern w:val="21"/>
                <w:sz w:val="21"/>
                <w:szCs w:val="21"/>
                <w:u w:val="single" w:color="auto"/>
                <w:lang w:val="en-US" w:eastAsia="zh-CN"/>
              </w:rPr>
            </w:pPr>
            <w:r>
              <w:rPr>
                <w:rFonts w:hint="eastAsia" w:cs="宋体"/>
                <w:snapToGrid w:val="0"/>
                <w:color w:val="auto"/>
                <w:kern w:val="21"/>
                <w:sz w:val="21"/>
                <w:szCs w:val="21"/>
                <w:u w:val="single" w:color="auto"/>
                <w:lang w:val="en-US" w:eastAsia="zh-CN"/>
              </w:rPr>
              <w:t>0</w:t>
            </w:r>
          </w:p>
        </w:tc>
        <w:tc>
          <w:tcPr>
            <w:tcW w:w="1761" w:type="dxa"/>
            <w:noWrap w:val="0"/>
            <w:vAlign w:val="center"/>
          </w:tcPr>
          <w:p w14:paraId="1F1DEA54">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ascii="Times New Roman" w:hAnsi="Times New Roman" w:eastAsia="宋体" w:cs="宋体"/>
                <w:snapToGrid w:val="0"/>
                <w:color w:val="auto"/>
                <w:kern w:val="21"/>
                <w:sz w:val="21"/>
                <w:szCs w:val="21"/>
                <w:u w:val="single" w:color="auto"/>
              </w:rPr>
            </w:pPr>
          </w:p>
        </w:tc>
        <w:tc>
          <w:tcPr>
            <w:tcW w:w="1573" w:type="dxa"/>
            <w:noWrap w:val="0"/>
            <w:vAlign w:val="center"/>
          </w:tcPr>
          <w:p w14:paraId="52F15F08">
            <w:pPr>
              <w:keepNext w:val="0"/>
              <w:keepLines w:val="0"/>
              <w:pageBreakBefore w:val="0"/>
              <w:widowControl w:val="0"/>
              <w:suppressLineNumbers w:val="0"/>
              <w:kinsoku/>
              <w:wordWrap w:val="0"/>
              <w:overflowPunct/>
              <w:topLinePunct/>
              <w:autoSpaceDE/>
              <w:autoSpaceDN/>
              <w:bidi w:val="0"/>
              <w:adjustRightInd/>
              <w:snapToGrid/>
              <w:spacing w:beforeAutospacing="0" w:afterAutospacing="0"/>
              <w:jc w:val="center"/>
              <w:textAlignment w:val="center"/>
              <w:rPr>
                <w:rFonts w:ascii="Times New Roman" w:hAnsi="Times New Roman" w:eastAsia="宋体" w:cs="宋体"/>
                <w:snapToGrid w:val="0"/>
                <w:color w:val="auto"/>
                <w:kern w:val="21"/>
                <w:sz w:val="21"/>
                <w:szCs w:val="21"/>
                <w:u w:val="single" w:color="auto"/>
              </w:rPr>
            </w:pPr>
            <w:r>
              <w:rPr>
                <w:rFonts w:hint="eastAsia" w:cs="宋体"/>
                <w:i w:val="0"/>
                <w:color w:val="auto"/>
                <w:kern w:val="0"/>
                <w:sz w:val="21"/>
                <w:szCs w:val="21"/>
                <w:u w:val="single" w:color="auto"/>
                <w:lang w:val="en-US" w:eastAsia="zh-CN" w:bidi="ar"/>
              </w:rPr>
              <w:t>0</w:t>
            </w:r>
          </w:p>
        </w:tc>
        <w:tc>
          <w:tcPr>
            <w:tcW w:w="1212" w:type="dxa"/>
            <w:noWrap w:val="0"/>
            <w:vAlign w:val="center"/>
          </w:tcPr>
          <w:p w14:paraId="4A91764D">
            <w:pPr>
              <w:keepNext w:val="0"/>
              <w:keepLines w:val="0"/>
              <w:pageBreakBefore w:val="0"/>
              <w:widowControl w:val="0"/>
              <w:suppressLineNumbers w:val="0"/>
              <w:kinsoku/>
              <w:wordWrap w:val="0"/>
              <w:overflowPunct/>
              <w:topLinePunct/>
              <w:autoSpaceDE/>
              <w:autoSpaceDN/>
              <w:bidi w:val="0"/>
              <w:adjustRightInd/>
              <w:snapToGrid/>
              <w:spacing w:beforeAutospacing="0" w:afterAutospacing="0"/>
              <w:jc w:val="center"/>
              <w:textAlignment w:val="center"/>
              <w:rPr>
                <w:rFonts w:ascii="Times New Roman" w:hAnsi="Times New Roman" w:eastAsia="宋体" w:cs="宋体"/>
                <w:snapToGrid w:val="0"/>
                <w:color w:val="auto"/>
                <w:kern w:val="21"/>
                <w:sz w:val="21"/>
                <w:szCs w:val="21"/>
                <w:u w:val="single" w:color="auto"/>
              </w:rPr>
            </w:pPr>
          </w:p>
        </w:tc>
      </w:tr>
      <w:tr w14:paraId="13A42D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vMerge w:val="restart"/>
            <w:noWrap w:val="0"/>
            <w:vAlign w:val="center"/>
          </w:tcPr>
          <w:p w14:paraId="041B82A6">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ascii="Times New Roman" w:hAnsi="Times New Roman" w:eastAsia="宋体" w:cs="宋体"/>
                <w:snapToGrid w:val="0"/>
                <w:color w:val="auto"/>
                <w:kern w:val="21"/>
                <w:sz w:val="21"/>
                <w:szCs w:val="21"/>
                <w:u w:val="single" w:color="auto"/>
              </w:rPr>
            </w:pPr>
            <w:r>
              <w:rPr>
                <w:rFonts w:hint="eastAsia" w:ascii="Times New Roman" w:hAnsi="Times New Roman" w:eastAsia="宋体" w:cs="宋体"/>
                <w:snapToGrid w:val="0"/>
                <w:color w:val="auto"/>
                <w:kern w:val="21"/>
                <w:sz w:val="21"/>
                <w:szCs w:val="21"/>
                <w:u w:val="single" w:color="auto"/>
              </w:rPr>
              <w:t>一般工业</w:t>
            </w:r>
          </w:p>
          <w:p w14:paraId="2E136746">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hint="eastAsia" w:ascii="Times New Roman" w:hAnsi="Times New Roman" w:eastAsia="宋体" w:cs="宋体"/>
                <w:snapToGrid w:val="0"/>
                <w:color w:val="auto"/>
                <w:kern w:val="21"/>
                <w:sz w:val="21"/>
                <w:szCs w:val="21"/>
                <w:u w:val="single" w:color="auto"/>
              </w:rPr>
            </w:pPr>
            <w:r>
              <w:rPr>
                <w:rFonts w:hint="eastAsia" w:ascii="Times New Roman" w:hAnsi="Times New Roman" w:eastAsia="宋体" w:cs="宋体"/>
                <w:snapToGrid w:val="0"/>
                <w:color w:val="auto"/>
                <w:kern w:val="21"/>
                <w:sz w:val="21"/>
                <w:szCs w:val="21"/>
                <w:u w:val="single" w:color="auto"/>
              </w:rPr>
              <w:t>固体废物</w:t>
            </w:r>
          </w:p>
        </w:tc>
        <w:tc>
          <w:tcPr>
            <w:tcW w:w="1417" w:type="dxa"/>
            <w:noWrap w:val="0"/>
            <w:vAlign w:val="center"/>
          </w:tcPr>
          <w:p w14:paraId="77E02FE5">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ind w:left="0" w:leftChars="0" w:firstLine="0" w:firstLineChars="0"/>
              <w:jc w:val="center"/>
              <w:rPr>
                <w:rFonts w:hint="eastAsia" w:ascii="Times New Roman" w:hAnsi="Times New Roman" w:eastAsia="宋体" w:cs="宋体"/>
                <w:snapToGrid w:val="0"/>
                <w:color w:val="auto"/>
                <w:kern w:val="21"/>
                <w:sz w:val="21"/>
                <w:szCs w:val="21"/>
                <w:u w:val="single" w:color="auto"/>
                <w:lang w:val="en-US" w:eastAsia="zh-CN"/>
              </w:rPr>
            </w:pPr>
            <w:r>
              <w:rPr>
                <w:rFonts w:hint="eastAsia" w:ascii="Times New Roman" w:hAnsi="Times New Roman" w:eastAsia="宋体" w:cs="宋体"/>
                <w:snapToGrid w:val="0"/>
                <w:color w:val="auto"/>
                <w:kern w:val="21"/>
                <w:sz w:val="21"/>
                <w:szCs w:val="21"/>
                <w:u w:val="single" w:color="auto"/>
                <w:lang w:val="en-US" w:eastAsia="zh-CN"/>
              </w:rPr>
              <w:t>生活垃圾</w:t>
            </w:r>
          </w:p>
        </w:tc>
        <w:tc>
          <w:tcPr>
            <w:tcW w:w="1701" w:type="dxa"/>
            <w:noWrap w:val="0"/>
            <w:vAlign w:val="center"/>
          </w:tcPr>
          <w:p w14:paraId="7C0EEBF5">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ascii="Times New Roman" w:hAnsi="Times New Roman" w:eastAsia="宋体" w:cs="宋体"/>
                <w:snapToGrid w:val="0"/>
                <w:color w:val="auto"/>
                <w:kern w:val="21"/>
                <w:sz w:val="21"/>
                <w:szCs w:val="21"/>
                <w:u w:val="single" w:color="auto"/>
              </w:rPr>
            </w:pPr>
          </w:p>
        </w:tc>
        <w:tc>
          <w:tcPr>
            <w:tcW w:w="1276" w:type="dxa"/>
            <w:noWrap w:val="0"/>
            <w:vAlign w:val="center"/>
          </w:tcPr>
          <w:p w14:paraId="3F0020DD">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ascii="Times New Roman" w:hAnsi="Times New Roman" w:eastAsia="宋体" w:cs="宋体"/>
                <w:snapToGrid w:val="0"/>
                <w:color w:val="auto"/>
                <w:kern w:val="21"/>
                <w:sz w:val="21"/>
                <w:szCs w:val="21"/>
                <w:u w:val="single" w:color="auto"/>
              </w:rPr>
            </w:pPr>
          </w:p>
        </w:tc>
        <w:tc>
          <w:tcPr>
            <w:tcW w:w="1701" w:type="dxa"/>
            <w:noWrap w:val="0"/>
            <w:vAlign w:val="center"/>
          </w:tcPr>
          <w:p w14:paraId="05A2467D">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ascii="Times New Roman" w:hAnsi="Times New Roman" w:eastAsia="宋体" w:cs="宋体"/>
                <w:snapToGrid w:val="0"/>
                <w:color w:val="auto"/>
                <w:kern w:val="21"/>
                <w:sz w:val="21"/>
                <w:szCs w:val="21"/>
                <w:u w:val="single" w:color="auto"/>
              </w:rPr>
            </w:pPr>
          </w:p>
        </w:tc>
        <w:tc>
          <w:tcPr>
            <w:tcW w:w="1559" w:type="dxa"/>
            <w:noWrap w:val="0"/>
            <w:vAlign w:val="center"/>
          </w:tcPr>
          <w:p w14:paraId="6E062816">
            <w:pPr>
              <w:pStyle w:val="34"/>
              <w:keepNext w:val="0"/>
              <w:keepLines w:val="0"/>
              <w:pageBreakBefore w:val="0"/>
              <w:widowControl w:val="0"/>
              <w:kinsoku/>
              <w:wordWrap w:val="0"/>
              <w:overflowPunct/>
              <w:topLinePunct/>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s="宋体"/>
                <w:b w:val="0"/>
                <w:bCs/>
                <w:i w:val="0"/>
                <w:iCs w:val="0"/>
                <w:smallCaps w:val="0"/>
                <w:color w:val="auto"/>
                <w:spacing w:val="0"/>
                <w:w w:val="100"/>
                <w:kern w:val="2"/>
                <w:sz w:val="21"/>
                <w:szCs w:val="21"/>
                <w:u w:val="single" w:color="auto"/>
                <w:lang w:val="en-US" w:eastAsia="zh-CN" w:bidi="ar-SA"/>
              </w:rPr>
            </w:pPr>
            <w:r>
              <w:rPr>
                <w:rFonts w:hint="eastAsia" w:ascii="Times New Roman" w:hAnsi="Times New Roman" w:cs="宋体"/>
                <w:b w:val="0"/>
                <w:bCs/>
                <w:i w:val="0"/>
                <w:iCs w:val="0"/>
                <w:smallCaps w:val="0"/>
                <w:color w:val="auto"/>
                <w:spacing w:val="0"/>
                <w:w w:val="100"/>
                <w:kern w:val="2"/>
                <w:sz w:val="21"/>
                <w:szCs w:val="21"/>
                <w:u w:val="single" w:color="auto"/>
                <w:lang w:val="en-US" w:eastAsia="zh-CN" w:bidi="ar-SA"/>
              </w:rPr>
              <w:t>0.7t/a</w:t>
            </w:r>
          </w:p>
        </w:tc>
        <w:tc>
          <w:tcPr>
            <w:tcW w:w="1761" w:type="dxa"/>
            <w:noWrap w:val="0"/>
            <w:vAlign w:val="center"/>
          </w:tcPr>
          <w:p w14:paraId="18F77740">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ascii="Times New Roman" w:hAnsi="Times New Roman" w:eastAsia="宋体" w:cs="宋体"/>
                <w:b w:val="0"/>
                <w:bCs/>
                <w:snapToGrid w:val="0"/>
                <w:color w:val="auto"/>
                <w:kern w:val="21"/>
                <w:sz w:val="21"/>
                <w:szCs w:val="21"/>
                <w:u w:val="single" w:color="auto"/>
              </w:rPr>
            </w:pPr>
          </w:p>
        </w:tc>
        <w:tc>
          <w:tcPr>
            <w:tcW w:w="1573" w:type="dxa"/>
            <w:noWrap w:val="0"/>
            <w:vAlign w:val="center"/>
          </w:tcPr>
          <w:p w14:paraId="7E61F43A">
            <w:pPr>
              <w:pStyle w:val="34"/>
              <w:keepNext w:val="0"/>
              <w:keepLines w:val="0"/>
              <w:pageBreakBefore w:val="0"/>
              <w:widowControl w:val="0"/>
              <w:kinsoku/>
              <w:wordWrap w:val="0"/>
              <w:overflowPunct/>
              <w:topLinePunct/>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s="宋体"/>
                <w:b w:val="0"/>
                <w:bCs/>
                <w:i w:val="0"/>
                <w:iCs w:val="0"/>
                <w:smallCaps w:val="0"/>
                <w:color w:val="auto"/>
                <w:spacing w:val="0"/>
                <w:w w:val="100"/>
                <w:kern w:val="2"/>
                <w:sz w:val="21"/>
                <w:szCs w:val="21"/>
                <w:u w:val="single" w:color="auto"/>
                <w:lang w:val="en-US" w:eastAsia="zh-CN" w:bidi="ar-SA"/>
              </w:rPr>
            </w:pPr>
            <w:r>
              <w:rPr>
                <w:rFonts w:hint="eastAsia" w:ascii="Times New Roman" w:hAnsi="Times New Roman" w:cs="宋体"/>
                <w:b w:val="0"/>
                <w:bCs/>
                <w:i w:val="0"/>
                <w:iCs w:val="0"/>
                <w:smallCaps w:val="0"/>
                <w:color w:val="auto"/>
                <w:spacing w:val="0"/>
                <w:w w:val="100"/>
                <w:kern w:val="2"/>
                <w:sz w:val="21"/>
                <w:szCs w:val="21"/>
                <w:u w:val="single" w:color="auto"/>
                <w:lang w:val="en-US" w:eastAsia="zh-CN" w:bidi="ar-SA"/>
              </w:rPr>
              <w:t>0.7t/a</w:t>
            </w:r>
          </w:p>
        </w:tc>
        <w:tc>
          <w:tcPr>
            <w:tcW w:w="1212" w:type="dxa"/>
            <w:noWrap w:val="0"/>
            <w:vAlign w:val="center"/>
          </w:tcPr>
          <w:p w14:paraId="31F4319F">
            <w:pPr>
              <w:pStyle w:val="34"/>
              <w:keepNext w:val="0"/>
              <w:keepLines w:val="0"/>
              <w:pageBreakBefore w:val="0"/>
              <w:widowControl w:val="0"/>
              <w:kinsoku/>
              <w:wordWrap w:val="0"/>
              <w:overflowPunct/>
              <w:topLinePunct/>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s="宋体"/>
                <w:i w:val="0"/>
                <w:iCs w:val="0"/>
                <w:smallCaps w:val="0"/>
                <w:color w:val="auto"/>
                <w:spacing w:val="0"/>
                <w:w w:val="100"/>
                <w:kern w:val="2"/>
                <w:sz w:val="21"/>
                <w:szCs w:val="21"/>
                <w:u w:val="single" w:color="auto"/>
                <w:lang w:val="en-US" w:eastAsia="zh-CN" w:bidi="ar-SA"/>
              </w:rPr>
            </w:pPr>
          </w:p>
        </w:tc>
      </w:tr>
      <w:tr w14:paraId="30C102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vMerge w:val="continue"/>
            <w:noWrap w:val="0"/>
            <w:vAlign w:val="center"/>
          </w:tcPr>
          <w:p w14:paraId="38B5CF15">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hint="eastAsia" w:ascii="Times New Roman" w:hAnsi="Times New Roman" w:eastAsia="宋体" w:cs="宋体"/>
                <w:snapToGrid w:val="0"/>
                <w:color w:val="auto"/>
                <w:kern w:val="21"/>
                <w:sz w:val="21"/>
                <w:szCs w:val="21"/>
                <w:u w:val="single" w:color="auto"/>
              </w:rPr>
            </w:pPr>
          </w:p>
        </w:tc>
        <w:tc>
          <w:tcPr>
            <w:tcW w:w="1417" w:type="dxa"/>
            <w:noWrap w:val="0"/>
            <w:vAlign w:val="center"/>
          </w:tcPr>
          <w:p w14:paraId="538BEA62">
            <w:pPr>
              <w:pStyle w:val="34"/>
              <w:keepNext w:val="0"/>
              <w:keepLines w:val="0"/>
              <w:pageBreakBefore w:val="0"/>
              <w:widowControl w:val="0"/>
              <w:kinsoku/>
              <w:wordWrap w:val="0"/>
              <w:overflowPunct/>
              <w:topLinePunct/>
              <w:autoSpaceDE/>
              <w:autoSpaceDN/>
              <w:bidi w:val="0"/>
              <w:adjustRightInd/>
              <w:snapToGrid/>
              <w:spacing w:beforeAutospacing="0" w:afterAutospacing="0" w:line="240" w:lineRule="auto"/>
              <w:ind w:firstLine="0" w:firstLineChars="0"/>
              <w:jc w:val="center"/>
              <w:textAlignment w:val="auto"/>
              <w:rPr>
                <w:rFonts w:hint="eastAsia" w:ascii="Times New Roman" w:hAnsi="Times New Roman" w:eastAsia="宋体" w:cs="宋体"/>
                <w:i w:val="0"/>
                <w:iCs w:val="0"/>
                <w:smallCaps w:val="0"/>
                <w:color w:val="auto"/>
                <w:spacing w:val="0"/>
                <w:w w:val="100"/>
                <w:kern w:val="2"/>
                <w:sz w:val="21"/>
                <w:szCs w:val="21"/>
                <w:u w:val="single" w:color="auto"/>
                <w:lang w:val="en-US" w:eastAsia="zh-CN" w:bidi="ar-SA"/>
              </w:rPr>
            </w:pPr>
            <w:r>
              <w:rPr>
                <w:rFonts w:hint="eastAsia" w:ascii="Times New Roman" w:hAnsi="Times New Roman" w:cs="宋体"/>
                <w:b w:val="0"/>
                <w:bCs/>
                <w:i w:val="0"/>
                <w:iCs w:val="0"/>
                <w:smallCaps w:val="0"/>
                <w:color w:val="auto"/>
                <w:spacing w:val="0"/>
                <w:w w:val="100"/>
                <w:sz w:val="21"/>
                <w:szCs w:val="21"/>
                <w:u w:val="single" w:color="auto"/>
                <w:lang w:eastAsia="zh-CN"/>
              </w:rPr>
              <w:t>泥饼</w:t>
            </w:r>
          </w:p>
        </w:tc>
        <w:tc>
          <w:tcPr>
            <w:tcW w:w="1701" w:type="dxa"/>
            <w:noWrap w:val="0"/>
            <w:vAlign w:val="center"/>
          </w:tcPr>
          <w:p w14:paraId="7F4A87F3">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ascii="Times New Roman" w:hAnsi="Times New Roman" w:eastAsia="宋体" w:cs="宋体"/>
                <w:snapToGrid w:val="0"/>
                <w:color w:val="auto"/>
                <w:kern w:val="21"/>
                <w:sz w:val="21"/>
                <w:szCs w:val="21"/>
                <w:u w:val="single" w:color="auto"/>
              </w:rPr>
            </w:pPr>
          </w:p>
        </w:tc>
        <w:tc>
          <w:tcPr>
            <w:tcW w:w="1276" w:type="dxa"/>
            <w:noWrap w:val="0"/>
            <w:vAlign w:val="center"/>
          </w:tcPr>
          <w:p w14:paraId="0326C0FD">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ascii="Times New Roman" w:hAnsi="Times New Roman" w:eastAsia="宋体" w:cs="宋体"/>
                <w:snapToGrid w:val="0"/>
                <w:color w:val="auto"/>
                <w:kern w:val="21"/>
                <w:sz w:val="21"/>
                <w:szCs w:val="21"/>
                <w:u w:val="single" w:color="auto"/>
              </w:rPr>
            </w:pPr>
          </w:p>
        </w:tc>
        <w:tc>
          <w:tcPr>
            <w:tcW w:w="1701" w:type="dxa"/>
            <w:noWrap w:val="0"/>
            <w:vAlign w:val="center"/>
          </w:tcPr>
          <w:p w14:paraId="674B469E">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ascii="Times New Roman" w:hAnsi="Times New Roman" w:eastAsia="宋体" w:cs="宋体"/>
                <w:snapToGrid w:val="0"/>
                <w:color w:val="auto"/>
                <w:kern w:val="21"/>
                <w:sz w:val="21"/>
                <w:szCs w:val="21"/>
                <w:u w:val="single" w:color="auto"/>
              </w:rPr>
            </w:pPr>
          </w:p>
        </w:tc>
        <w:tc>
          <w:tcPr>
            <w:tcW w:w="1559" w:type="dxa"/>
            <w:noWrap w:val="0"/>
            <w:vAlign w:val="center"/>
          </w:tcPr>
          <w:p w14:paraId="4CCDE9E3">
            <w:pPr>
              <w:pStyle w:val="34"/>
              <w:keepNext w:val="0"/>
              <w:keepLines w:val="0"/>
              <w:pageBreakBefore w:val="0"/>
              <w:widowControl w:val="0"/>
              <w:kinsoku/>
              <w:wordWrap w:val="0"/>
              <w:overflowPunct/>
              <w:topLinePunct/>
              <w:autoSpaceDE/>
              <w:autoSpaceDN/>
              <w:bidi w:val="0"/>
              <w:adjustRightInd/>
              <w:snapToGrid/>
              <w:spacing w:beforeAutospacing="0" w:afterAutospacing="0" w:line="240" w:lineRule="auto"/>
              <w:ind w:firstLine="0" w:firstLineChars="0"/>
              <w:jc w:val="center"/>
              <w:rPr>
                <w:rFonts w:hint="default" w:ascii="Times New Roman" w:hAnsi="Times New Roman" w:eastAsia="宋体" w:cs="宋体"/>
                <w:b w:val="0"/>
                <w:bCs/>
                <w:i w:val="0"/>
                <w:iCs w:val="0"/>
                <w:smallCaps w:val="0"/>
                <w:color w:val="auto"/>
                <w:spacing w:val="0"/>
                <w:w w:val="100"/>
                <w:kern w:val="2"/>
                <w:sz w:val="21"/>
                <w:szCs w:val="21"/>
                <w:u w:val="single" w:color="auto"/>
                <w:lang w:val="en-US" w:eastAsia="zh-CN" w:bidi="ar-SA"/>
              </w:rPr>
            </w:pPr>
            <w:r>
              <w:rPr>
                <w:rFonts w:hint="eastAsia" w:ascii="Times New Roman" w:hAnsi="Times New Roman" w:cs="宋体"/>
                <w:b w:val="0"/>
                <w:bCs/>
                <w:i w:val="0"/>
                <w:iCs w:val="0"/>
                <w:smallCaps w:val="0"/>
                <w:color w:val="auto"/>
                <w:spacing w:val="0"/>
                <w:w w:val="100"/>
                <w:kern w:val="2"/>
                <w:sz w:val="21"/>
                <w:szCs w:val="21"/>
                <w:u w:val="single" w:color="auto"/>
                <w:lang w:val="en-US" w:eastAsia="zh-CN" w:bidi="ar-SA"/>
              </w:rPr>
              <w:t>88392t/a</w:t>
            </w:r>
          </w:p>
        </w:tc>
        <w:tc>
          <w:tcPr>
            <w:tcW w:w="1761" w:type="dxa"/>
            <w:noWrap w:val="0"/>
            <w:vAlign w:val="center"/>
          </w:tcPr>
          <w:p w14:paraId="08A6C306">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ascii="Times New Roman" w:hAnsi="Times New Roman" w:eastAsia="宋体" w:cs="宋体"/>
                <w:b w:val="0"/>
                <w:bCs/>
                <w:snapToGrid w:val="0"/>
                <w:color w:val="auto"/>
                <w:kern w:val="21"/>
                <w:sz w:val="21"/>
                <w:szCs w:val="21"/>
                <w:u w:val="single" w:color="auto"/>
              </w:rPr>
            </w:pPr>
          </w:p>
        </w:tc>
        <w:tc>
          <w:tcPr>
            <w:tcW w:w="1573" w:type="dxa"/>
            <w:noWrap w:val="0"/>
            <w:vAlign w:val="center"/>
          </w:tcPr>
          <w:p w14:paraId="429EF781">
            <w:pPr>
              <w:pStyle w:val="34"/>
              <w:keepNext w:val="0"/>
              <w:keepLines w:val="0"/>
              <w:pageBreakBefore w:val="0"/>
              <w:widowControl w:val="0"/>
              <w:kinsoku/>
              <w:wordWrap w:val="0"/>
              <w:overflowPunct/>
              <w:topLinePunct/>
              <w:autoSpaceDE/>
              <w:autoSpaceDN/>
              <w:bidi w:val="0"/>
              <w:adjustRightInd/>
              <w:snapToGrid/>
              <w:spacing w:beforeAutospacing="0" w:afterAutospacing="0" w:line="240" w:lineRule="auto"/>
              <w:ind w:firstLine="0" w:firstLineChars="0"/>
              <w:jc w:val="center"/>
              <w:rPr>
                <w:rFonts w:hint="default" w:ascii="Times New Roman" w:hAnsi="Times New Roman" w:eastAsia="宋体" w:cs="宋体"/>
                <w:b w:val="0"/>
                <w:bCs/>
                <w:i w:val="0"/>
                <w:iCs w:val="0"/>
                <w:smallCaps w:val="0"/>
                <w:color w:val="auto"/>
                <w:spacing w:val="0"/>
                <w:w w:val="100"/>
                <w:kern w:val="2"/>
                <w:sz w:val="21"/>
                <w:szCs w:val="21"/>
                <w:u w:val="single" w:color="auto"/>
                <w:lang w:val="en-US" w:eastAsia="zh-CN" w:bidi="ar-SA"/>
              </w:rPr>
            </w:pPr>
            <w:r>
              <w:rPr>
                <w:rFonts w:hint="eastAsia" w:ascii="Times New Roman" w:hAnsi="Times New Roman" w:cs="宋体"/>
                <w:b w:val="0"/>
                <w:bCs/>
                <w:i w:val="0"/>
                <w:iCs w:val="0"/>
                <w:smallCaps w:val="0"/>
                <w:color w:val="auto"/>
                <w:spacing w:val="0"/>
                <w:w w:val="100"/>
                <w:kern w:val="2"/>
                <w:sz w:val="21"/>
                <w:szCs w:val="21"/>
                <w:u w:val="single" w:color="auto"/>
                <w:lang w:val="en-US" w:eastAsia="zh-CN" w:bidi="ar-SA"/>
              </w:rPr>
              <w:t>88392t/a</w:t>
            </w:r>
          </w:p>
        </w:tc>
        <w:tc>
          <w:tcPr>
            <w:tcW w:w="1212" w:type="dxa"/>
            <w:noWrap w:val="0"/>
            <w:vAlign w:val="center"/>
          </w:tcPr>
          <w:p w14:paraId="1078D79D">
            <w:pPr>
              <w:keepNext w:val="0"/>
              <w:keepLines w:val="0"/>
              <w:pageBreakBefore w:val="0"/>
              <w:widowControl w:val="0"/>
              <w:kinsoku/>
              <w:wordWrap w:val="0"/>
              <w:overflowPunct/>
              <w:topLinePunct/>
              <w:autoSpaceDE/>
              <w:autoSpaceDN/>
              <w:bidi w:val="0"/>
              <w:adjustRightInd/>
              <w:snapToGrid/>
              <w:spacing w:beforeAutospacing="0" w:afterAutospacing="0" w:line="240" w:lineRule="auto"/>
              <w:ind w:firstLine="0" w:firstLineChars="0"/>
              <w:jc w:val="center"/>
              <w:rPr>
                <w:rFonts w:hint="default" w:ascii="Times New Roman" w:hAnsi="Times New Roman" w:eastAsia="宋体" w:cs="宋体"/>
                <w:i w:val="0"/>
                <w:iCs w:val="0"/>
                <w:smallCaps w:val="0"/>
                <w:color w:val="auto"/>
                <w:spacing w:val="0"/>
                <w:w w:val="100"/>
                <w:kern w:val="2"/>
                <w:sz w:val="21"/>
                <w:szCs w:val="21"/>
                <w:u w:val="single" w:color="auto"/>
                <w:lang w:val="en-US" w:eastAsia="zh-CN" w:bidi="ar-SA"/>
              </w:rPr>
            </w:pPr>
          </w:p>
        </w:tc>
      </w:tr>
      <w:tr w14:paraId="70A557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vMerge w:val="continue"/>
            <w:noWrap w:val="0"/>
            <w:vAlign w:val="center"/>
          </w:tcPr>
          <w:p w14:paraId="6D155CD5">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hint="eastAsia" w:ascii="Times New Roman" w:hAnsi="Times New Roman" w:eastAsia="宋体" w:cs="宋体"/>
                <w:snapToGrid w:val="0"/>
                <w:color w:val="auto"/>
                <w:kern w:val="21"/>
                <w:sz w:val="21"/>
                <w:szCs w:val="21"/>
                <w:u w:val="single" w:color="auto"/>
              </w:rPr>
            </w:pPr>
          </w:p>
        </w:tc>
        <w:tc>
          <w:tcPr>
            <w:tcW w:w="1417" w:type="dxa"/>
            <w:noWrap w:val="0"/>
            <w:vAlign w:val="center"/>
          </w:tcPr>
          <w:p w14:paraId="74514AAF">
            <w:pPr>
              <w:pStyle w:val="34"/>
              <w:keepNext w:val="0"/>
              <w:keepLines w:val="0"/>
              <w:pageBreakBefore w:val="0"/>
              <w:widowControl w:val="0"/>
              <w:kinsoku/>
              <w:wordWrap w:val="0"/>
              <w:overflowPunct/>
              <w:topLinePunct/>
              <w:autoSpaceDE/>
              <w:autoSpaceDN/>
              <w:bidi w:val="0"/>
              <w:adjustRightInd/>
              <w:snapToGrid/>
              <w:spacing w:beforeAutospacing="0" w:afterAutospacing="0" w:line="240" w:lineRule="auto"/>
              <w:ind w:firstLine="0" w:firstLineChars="0"/>
              <w:jc w:val="center"/>
              <w:textAlignment w:val="auto"/>
              <w:rPr>
                <w:rFonts w:hint="eastAsia" w:ascii="Times New Roman" w:hAnsi="Times New Roman" w:cs="宋体"/>
                <w:b w:val="0"/>
                <w:bCs/>
                <w:i w:val="0"/>
                <w:iCs w:val="0"/>
                <w:smallCaps w:val="0"/>
                <w:color w:val="auto"/>
                <w:spacing w:val="0"/>
                <w:w w:val="100"/>
                <w:sz w:val="21"/>
                <w:szCs w:val="21"/>
                <w:u w:val="single" w:color="auto"/>
                <w:lang w:eastAsia="zh-CN"/>
              </w:rPr>
            </w:pPr>
            <w:r>
              <w:rPr>
                <w:rFonts w:hint="eastAsia" w:ascii="Times New Roman" w:hAnsi="Times New Roman" w:cs="宋体"/>
                <w:b w:val="0"/>
                <w:bCs/>
                <w:i w:val="0"/>
                <w:iCs w:val="0"/>
                <w:smallCaps w:val="0"/>
                <w:color w:val="auto"/>
                <w:spacing w:val="0"/>
                <w:w w:val="100"/>
                <w:sz w:val="21"/>
                <w:szCs w:val="21"/>
                <w:u w:val="single" w:color="auto"/>
                <w:lang w:eastAsia="zh-CN"/>
              </w:rPr>
              <w:t>废布袋</w:t>
            </w:r>
          </w:p>
        </w:tc>
        <w:tc>
          <w:tcPr>
            <w:tcW w:w="1701" w:type="dxa"/>
            <w:noWrap w:val="0"/>
            <w:vAlign w:val="center"/>
          </w:tcPr>
          <w:p w14:paraId="10F994D7">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ascii="Times New Roman" w:hAnsi="Times New Roman" w:eastAsia="宋体" w:cs="宋体"/>
                <w:snapToGrid w:val="0"/>
                <w:color w:val="auto"/>
                <w:kern w:val="21"/>
                <w:sz w:val="21"/>
                <w:szCs w:val="21"/>
                <w:u w:val="single" w:color="auto"/>
              </w:rPr>
            </w:pPr>
          </w:p>
        </w:tc>
        <w:tc>
          <w:tcPr>
            <w:tcW w:w="1276" w:type="dxa"/>
            <w:noWrap w:val="0"/>
            <w:vAlign w:val="center"/>
          </w:tcPr>
          <w:p w14:paraId="0098F5D3">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ascii="Times New Roman" w:hAnsi="Times New Roman" w:eastAsia="宋体" w:cs="宋体"/>
                <w:snapToGrid w:val="0"/>
                <w:color w:val="auto"/>
                <w:kern w:val="21"/>
                <w:sz w:val="21"/>
                <w:szCs w:val="21"/>
                <w:u w:val="single" w:color="auto"/>
              </w:rPr>
            </w:pPr>
          </w:p>
        </w:tc>
        <w:tc>
          <w:tcPr>
            <w:tcW w:w="1701" w:type="dxa"/>
            <w:noWrap w:val="0"/>
            <w:vAlign w:val="center"/>
          </w:tcPr>
          <w:p w14:paraId="4576E2AD">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ascii="Times New Roman" w:hAnsi="Times New Roman" w:eastAsia="宋体" w:cs="宋体"/>
                <w:snapToGrid w:val="0"/>
                <w:color w:val="auto"/>
                <w:kern w:val="21"/>
                <w:sz w:val="21"/>
                <w:szCs w:val="21"/>
                <w:u w:val="single" w:color="auto"/>
              </w:rPr>
            </w:pPr>
          </w:p>
        </w:tc>
        <w:tc>
          <w:tcPr>
            <w:tcW w:w="1559" w:type="dxa"/>
            <w:noWrap w:val="0"/>
            <w:vAlign w:val="center"/>
          </w:tcPr>
          <w:p w14:paraId="7D832780">
            <w:pPr>
              <w:pStyle w:val="34"/>
              <w:keepNext w:val="0"/>
              <w:keepLines w:val="0"/>
              <w:pageBreakBefore w:val="0"/>
              <w:widowControl w:val="0"/>
              <w:kinsoku/>
              <w:wordWrap w:val="0"/>
              <w:overflowPunct/>
              <w:topLinePunct/>
              <w:autoSpaceDE/>
              <w:autoSpaceDN/>
              <w:bidi w:val="0"/>
              <w:adjustRightInd/>
              <w:snapToGrid/>
              <w:spacing w:beforeAutospacing="0" w:afterAutospacing="0" w:line="240" w:lineRule="auto"/>
              <w:ind w:firstLine="0" w:firstLineChars="0"/>
              <w:jc w:val="center"/>
              <w:rPr>
                <w:rFonts w:hint="default" w:ascii="Times New Roman" w:hAnsi="Times New Roman" w:cs="宋体"/>
                <w:b w:val="0"/>
                <w:bCs/>
                <w:i w:val="0"/>
                <w:iCs w:val="0"/>
                <w:smallCaps w:val="0"/>
                <w:color w:val="auto"/>
                <w:spacing w:val="0"/>
                <w:w w:val="100"/>
                <w:kern w:val="2"/>
                <w:sz w:val="21"/>
                <w:szCs w:val="21"/>
                <w:u w:val="single" w:color="auto"/>
                <w:lang w:val="en-US" w:eastAsia="zh-CN" w:bidi="ar-SA"/>
              </w:rPr>
            </w:pPr>
            <w:r>
              <w:rPr>
                <w:rFonts w:hint="eastAsia" w:ascii="Times New Roman" w:hAnsi="Times New Roman" w:cs="宋体"/>
                <w:b w:val="0"/>
                <w:bCs/>
                <w:i w:val="0"/>
                <w:iCs w:val="0"/>
                <w:smallCaps w:val="0"/>
                <w:color w:val="auto"/>
                <w:spacing w:val="0"/>
                <w:w w:val="100"/>
                <w:kern w:val="2"/>
                <w:sz w:val="21"/>
                <w:szCs w:val="21"/>
                <w:u w:val="single" w:color="auto"/>
                <w:lang w:val="en-US" w:eastAsia="zh-CN" w:bidi="ar-SA"/>
              </w:rPr>
              <w:t>0.1t/a</w:t>
            </w:r>
          </w:p>
        </w:tc>
        <w:tc>
          <w:tcPr>
            <w:tcW w:w="1761" w:type="dxa"/>
            <w:noWrap w:val="0"/>
            <w:vAlign w:val="center"/>
          </w:tcPr>
          <w:p w14:paraId="798E0C01">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ascii="Times New Roman" w:hAnsi="Times New Roman" w:eastAsia="宋体" w:cs="宋体"/>
                <w:b w:val="0"/>
                <w:bCs/>
                <w:snapToGrid w:val="0"/>
                <w:color w:val="auto"/>
                <w:kern w:val="21"/>
                <w:sz w:val="21"/>
                <w:szCs w:val="21"/>
                <w:u w:val="single" w:color="auto"/>
              </w:rPr>
            </w:pPr>
          </w:p>
        </w:tc>
        <w:tc>
          <w:tcPr>
            <w:tcW w:w="1573" w:type="dxa"/>
            <w:noWrap w:val="0"/>
            <w:vAlign w:val="center"/>
          </w:tcPr>
          <w:p w14:paraId="0BE0C2CB">
            <w:pPr>
              <w:pStyle w:val="34"/>
              <w:keepNext w:val="0"/>
              <w:keepLines w:val="0"/>
              <w:pageBreakBefore w:val="0"/>
              <w:widowControl w:val="0"/>
              <w:kinsoku/>
              <w:wordWrap w:val="0"/>
              <w:overflowPunct/>
              <w:topLinePunct/>
              <w:autoSpaceDE/>
              <w:autoSpaceDN/>
              <w:bidi w:val="0"/>
              <w:adjustRightInd/>
              <w:snapToGrid/>
              <w:spacing w:beforeAutospacing="0" w:afterAutospacing="0" w:line="240" w:lineRule="auto"/>
              <w:ind w:firstLine="0" w:firstLineChars="0"/>
              <w:jc w:val="center"/>
              <w:rPr>
                <w:rFonts w:hint="eastAsia" w:ascii="Times New Roman" w:hAnsi="Times New Roman" w:cs="宋体"/>
                <w:b w:val="0"/>
                <w:bCs/>
                <w:i w:val="0"/>
                <w:iCs w:val="0"/>
                <w:smallCaps w:val="0"/>
                <w:color w:val="auto"/>
                <w:spacing w:val="0"/>
                <w:w w:val="100"/>
                <w:kern w:val="2"/>
                <w:sz w:val="21"/>
                <w:szCs w:val="21"/>
                <w:u w:val="single" w:color="auto"/>
                <w:lang w:val="en-US" w:eastAsia="zh-CN" w:bidi="ar-SA"/>
              </w:rPr>
            </w:pPr>
            <w:r>
              <w:rPr>
                <w:rFonts w:hint="eastAsia" w:ascii="Times New Roman" w:hAnsi="Times New Roman" w:cs="宋体"/>
                <w:b w:val="0"/>
                <w:bCs/>
                <w:i w:val="0"/>
                <w:iCs w:val="0"/>
                <w:smallCaps w:val="0"/>
                <w:color w:val="auto"/>
                <w:spacing w:val="0"/>
                <w:w w:val="100"/>
                <w:kern w:val="2"/>
                <w:sz w:val="21"/>
                <w:szCs w:val="21"/>
                <w:u w:val="single" w:color="auto"/>
                <w:lang w:val="en-US" w:eastAsia="zh-CN" w:bidi="ar-SA"/>
              </w:rPr>
              <w:t>0.1t/a</w:t>
            </w:r>
          </w:p>
        </w:tc>
        <w:tc>
          <w:tcPr>
            <w:tcW w:w="1212" w:type="dxa"/>
            <w:noWrap w:val="0"/>
            <w:vAlign w:val="center"/>
          </w:tcPr>
          <w:p w14:paraId="39F52C8B">
            <w:pPr>
              <w:keepNext w:val="0"/>
              <w:keepLines w:val="0"/>
              <w:pageBreakBefore w:val="0"/>
              <w:widowControl w:val="0"/>
              <w:kinsoku/>
              <w:wordWrap w:val="0"/>
              <w:overflowPunct/>
              <w:topLinePunct/>
              <w:autoSpaceDE/>
              <w:autoSpaceDN/>
              <w:bidi w:val="0"/>
              <w:adjustRightInd/>
              <w:snapToGrid/>
              <w:spacing w:beforeAutospacing="0" w:afterAutospacing="0" w:line="240" w:lineRule="auto"/>
              <w:ind w:firstLine="0" w:firstLineChars="0"/>
              <w:jc w:val="center"/>
              <w:rPr>
                <w:rFonts w:hint="default" w:ascii="Times New Roman" w:hAnsi="Times New Roman" w:eastAsia="宋体" w:cs="宋体"/>
                <w:i w:val="0"/>
                <w:iCs w:val="0"/>
                <w:smallCaps w:val="0"/>
                <w:color w:val="auto"/>
                <w:spacing w:val="0"/>
                <w:w w:val="100"/>
                <w:kern w:val="2"/>
                <w:sz w:val="21"/>
                <w:szCs w:val="21"/>
                <w:u w:val="single" w:color="auto"/>
                <w:lang w:val="en-US" w:eastAsia="zh-CN" w:bidi="ar-SA"/>
              </w:rPr>
            </w:pPr>
          </w:p>
        </w:tc>
      </w:tr>
      <w:tr w14:paraId="20E94C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vMerge w:val="continue"/>
            <w:noWrap w:val="0"/>
            <w:vAlign w:val="center"/>
          </w:tcPr>
          <w:p w14:paraId="22B87C1C">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hint="eastAsia" w:ascii="Times New Roman" w:hAnsi="Times New Roman" w:eastAsia="宋体" w:cs="宋体"/>
                <w:snapToGrid w:val="0"/>
                <w:color w:val="auto"/>
                <w:kern w:val="21"/>
                <w:sz w:val="21"/>
                <w:szCs w:val="21"/>
                <w:u w:val="single" w:color="auto"/>
              </w:rPr>
            </w:pPr>
          </w:p>
        </w:tc>
        <w:tc>
          <w:tcPr>
            <w:tcW w:w="1417" w:type="dxa"/>
            <w:noWrap w:val="0"/>
            <w:vAlign w:val="center"/>
          </w:tcPr>
          <w:p w14:paraId="06A9A643">
            <w:pPr>
              <w:pStyle w:val="34"/>
              <w:keepNext w:val="0"/>
              <w:keepLines w:val="0"/>
              <w:pageBreakBefore w:val="0"/>
              <w:widowControl w:val="0"/>
              <w:kinsoku/>
              <w:wordWrap w:val="0"/>
              <w:overflowPunct/>
              <w:topLinePunct/>
              <w:autoSpaceDE/>
              <w:autoSpaceDN/>
              <w:bidi w:val="0"/>
              <w:adjustRightInd/>
              <w:snapToGrid/>
              <w:spacing w:beforeAutospacing="0" w:afterAutospacing="0" w:line="240" w:lineRule="auto"/>
              <w:ind w:firstLine="0" w:firstLineChars="0"/>
              <w:jc w:val="center"/>
              <w:textAlignment w:val="auto"/>
              <w:rPr>
                <w:rFonts w:hint="eastAsia" w:ascii="Times New Roman" w:hAnsi="Times New Roman" w:cs="宋体"/>
                <w:b w:val="0"/>
                <w:bCs/>
                <w:i w:val="0"/>
                <w:iCs w:val="0"/>
                <w:smallCaps w:val="0"/>
                <w:color w:val="auto"/>
                <w:spacing w:val="0"/>
                <w:w w:val="100"/>
                <w:sz w:val="21"/>
                <w:szCs w:val="21"/>
                <w:u w:val="single" w:color="auto"/>
                <w:lang w:eastAsia="zh-CN"/>
              </w:rPr>
            </w:pPr>
            <w:r>
              <w:rPr>
                <w:rFonts w:hint="eastAsia" w:ascii="Times New Roman" w:hAnsi="Times New Roman" w:cs="宋体"/>
                <w:b w:val="0"/>
                <w:bCs/>
                <w:i w:val="0"/>
                <w:iCs w:val="0"/>
                <w:smallCaps w:val="0"/>
                <w:color w:val="auto"/>
                <w:spacing w:val="0"/>
                <w:w w:val="100"/>
                <w:sz w:val="21"/>
                <w:szCs w:val="21"/>
                <w:u w:val="single" w:color="auto"/>
                <w:lang w:eastAsia="zh-CN"/>
              </w:rPr>
              <w:t>布袋除尘器收集的除尘灰</w:t>
            </w:r>
          </w:p>
        </w:tc>
        <w:tc>
          <w:tcPr>
            <w:tcW w:w="1701" w:type="dxa"/>
            <w:noWrap w:val="0"/>
            <w:vAlign w:val="center"/>
          </w:tcPr>
          <w:p w14:paraId="20A1D6F4">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ascii="Times New Roman" w:hAnsi="Times New Roman" w:eastAsia="宋体" w:cs="宋体"/>
                <w:snapToGrid w:val="0"/>
                <w:color w:val="auto"/>
                <w:kern w:val="21"/>
                <w:sz w:val="21"/>
                <w:szCs w:val="21"/>
                <w:u w:val="single" w:color="auto"/>
              </w:rPr>
            </w:pPr>
          </w:p>
        </w:tc>
        <w:tc>
          <w:tcPr>
            <w:tcW w:w="1276" w:type="dxa"/>
            <w:noWrap w:val="0"/>
            <w:vAlign w:val="center"/>
          </w:tcPr>
          <w:p w14:paraId="5D1B085A">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ascii="Times New Roman" w:hAnsi="Times New Roman" w:eastAsia="宋体" w:cs="宋体"/>
                <w:snapToGrid w:val="0"/>
                <w:color w:val="auto"/>
                <w:kern w:val="21"/>
                <w:sz w:val="21"/>
                <w:szCs w:val="21"/>
                <w:u w:val="single" w:color="auto"/>
              </w:rPr>
            </w:pPr>
          </w:p>
        </w:tc>
        <w:tc>
          <w:tcPr>
            <w:tcW w:w="1701" w:type="dxa"/>
            <w:noWrap w:val="0"/>
            <w:vAlign w:val="center"/>
          </w:tcPr>
          <w:p w14:paraId="6471E144">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ascii="Times New Roman" w:hAnsi="Times New Roman" w:eastAsia="宋体" w:cs="宋体"/>
                <w:snapToGrid w:val="0"/>
                <w:color w:val="auto"/>
                <w:kern w:val="21"/>
                <w:sz w:val="21"/>
                <w:szCs w:val="21"/>
                <w:u w:val="single" w:color="auto"/>
              </w:rPr>
            </w:pPr>
          </w:p>
        </w:tc>
        <w:tc>
          <w:tcPr>
            <w:tcW w:w="1559" w:type="dxa"/>
            <w:noWrap w:val="0"/>
            <w:vAlign w:val="center"/>
          </w:tcPr>
          <w:p w14:paraId="772BD8B2">
            <w:pPr>
              <w:pStyle w:val="34"/>
              <w:keepNext w:val="0"/>
              <w:keepLines w:val="0"/>
              <w:pageBreakBefore w:val="0"/>
              <w:widowControl w:val="0"/>
              <w:kinsoku/>
              <w:wordWrap w:val="0"/>
              <w:overflowPunct/>
              <w:topLinePunct/>
              <w:autoSpaceDE/>
              <w:autoSpaceDN/>
              <w:bidi w:val="0"/>
              <w:adjustRightInd/>
              <w:snapToGrid/>
              <w:spacing w:beforeAutospacing="0" w:afterAutospacing="0" w:line="240" w:lineRule="auto"/>
              <w:ind w:firstLine="0" w:firstLineChars="0"/>
              <w:jc w:val="center"/>
              <w:rPr>
                <w:rFonts w:hint="eastAsia" w:ascii="Times New Roman" w:hAnsi="Times New Roman" w:cs="宋体"/>
                <w:b w:val="0"/>
                <w:bCs/>
                <w:i w:val="0"/>
                <w:iCs w:val="0"/>
                <w:smallCaps w:val="0"/>
                <w:color w:val="auto"/>
                <w:spacing w:val="0"/>
                <w:w w:val="100"/>
                <w:kern w:val="2"/>
                <w:sz w:val="21"/>
                <w:szCs w:val="21"/>
                <w:u w:val="single" w:color="auto"/>
                <w:lang w:val="en-US" w:eastAsia="zh-CN" w:bidi="ar-SA"/>
              </w:rPr>
            </w:pPr>
            <w:r>
              <w:rPr>
                <w:rFonts w:hint="eastAsia" w:ascii="Times New Roman" w:hAnsi="Times New Roman" w:cs="宋体"/>
                <w:b w:val="0"/>
                <w:bCs/>
                <w:i w:val="0"/>
                <w:iCs w:val="0"/>
                <w:smallCaps w:val="0"/>
                <w:color w:val="auto"/>
                <w:spacing w:val="0"/>
                <w:w w:val="100"/>
                <w:kern w:val="2"/>
                <w:sz w:val="21"/>
                <w:szCs w:val="21"/>
                <w:u w:val="single" w:color="auto"/>
                <w:lang w:val="en-US" w:eastAsia="zh-CN" w:bidi="ar-SA"/>
              </w:rPr>
              <w:t>468.2475t/a</w:t>
            </w:r>
          </w:p>
        </w:tc>
        <w:tc>
          <w:tcPr>
            <w:tcW w:w="1761" w:type="dxa"/>
            <w:noWrap w:val="0"/>
            <w:vAlign w:val="center"/>
          </w:tcPr>
          <w:p w14:paraId="00EEB89A">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line="240" w:lineRule="auto"/>
              <w:rPr>
                <w:rFonts w:ascii="Times New Roman" w:hAnsi="Times New Roman" w:eastAsia="宋体" w:cs="宋体"/>
                <w:b w:val="0"/>
                <w:bCs/>
                <w:snapToGrid w:val="0"/>
                <w:color w:val="auto"/>
                <w:kern w:val="21"/>
                <w:sz w:val="21"/>
                <w:szCs w:val="21"/>
                <w:u w:val="single" w:color="auto"/>
              </w:rPr>
            </w:pPr>
          </w:p>
        </w:tc>
        <w:tc>
          <w:tcPr>
            <w:tcW w:w="1573" w:type="dxa"/>
            <w:noWrap w:val="0"/>
            <w:vAlign w:val="center"/>
          </w:tcPr>
          <w:p w14:paraId="3CB29F7D">
            <w:pPr>
              <w:pStyle w:val="34"/>
              <w:keepNext w:val="0"/>
              <w:keepLines w:val="0"/>
              <w:pageBreakBefore w:val="0"/>
              <w:widowControl w:val="0"/>
              <w:kinsoku/>
              <w:wordWrap w:val="0"/>
              <w:overflowPunct/>
              <w:topLinePunct/>
              <w:autoSpaceDE/>
              <w:autoSpaceDN/>
              <w:bidi w:val="0"/>
              <w:adjustRightInd/>
              <w:snapToGrid/>
              <w:spacing w:beforeAutospacing="0" w:afterAutospacing="0" w:line="240" w:lineRule="auto"/>
              <w:ind w:firstLine="0" w:firstLineChars="0"/>
              <w:jc w:val="center"/>
              <w:rPr>
                <w:rFonts w:hint="eastAsia" w:ascii="Times New Roman" w:hAnsi="Times New Roman" w:cs="宋体"/>
                <w:b w:val="0"/>
                <w:bCs/>
                <w:i w:val="0"/>
                <w:iCs w:val="0"/>
                <w:smallCaps w:val="0"/>
                <w:color w:val="auto"/>
                <w:spacing w:val="0"/>
                <w:w w:val="100"/>
                <w:kern w:val="2"/>
                <w:sz w:val="21"/>
                <w:szCs w:val="21"/>
                <w:u w:val="single" w:color="auto"/>
                <w:lang w:val="en-US" w:eastAsia="zh-CN" w:bidi="ar-SA"/>
              </w:rPr>
            </w:pPr>
            <w:r>
              <w:rPr>
                <w:rFonts w:hint="eastAsia" w:ascii="Times New Roman" w:hAnsi="Times New Roman" w:cs="宋体"/>
                <w:b w:val="0"/>
                <w:bCs/>
                <w:i w:val="0"/>
                <w:iCs w:val="0"/>
                <w:smallCaps w:val="0"/>
                <w:color w:val="auto"/>
                <w:spacing w:val="0"/>
                <w:w w:val="100"/>
                <w:kern w:val="2"/>
                <w:sz w:val="21"/>
                <w:szCs w:val="21"/>
                <w:u w:val="single" w:color="auto"/>
                <w:lang w:val="en-US" w:eastAsia="zh-CN" w:bidi="ar-SA"/>
              </w:rPr>
              <w:t>468.2475t/a</w:t>
            </w:r>
          </w:p>
        </w:tc>
        <w:tc>
          <w:tcPr>
            <w:tcW w:w="1212" w:type="dxa"/>
            <w:noWrap w:val="0"/>
            <w:vAlign w:val="center"/>
          </w:tcPr>
          <w:p w14:paraId="1B3CF02F">
            <w:pPr>
              <w:keepNext w:val="0"/>
              <w:keepLines w:val="0"/>
              <w:pageBreakBefore w:val="0"/>
              <w:widowControl w:val="0"/>
              <w:kinsoku/>
              <w:wordWrap w:val="0"/>
              <w:overflowPunct/>
              <w:topLinePunct/>
              <w:autoSpaceDE/>
              <w:autoSpaceDN/>
              <w:bidi w:val="0"/>
              <w:adjustRightInd/>
              <w:snapToGrid/>
              <w:spacing w:beforeAutospacing="0" w:afterAutospacing="0" w:line="240" w:lineRule="auto"/>
              <w:ind w:firstLine="0" w:firstLineChars="0"/>
              <w:jc w:val="center"/>
              <w:rPr>
                <w:rFonts w:hint="default" w:ascii="Times New Roman" w:hAnsi="Times New Roman" w:eastAsia="宋体" w:cs="宋体"/>
                <w:i w:val="0"/>
                <w:iCs w:val="0"/>
                <w:smallCaps w:val="0"/>
                <w:color w:val="auto"/>
                <w:spacing w:val="0"/>
                <w:w w:val="100"/>
                <w:kern w:val="2"/>
                <w:sz w:val="21"/>
                <w:szCs w:val="21"/>
                <w:u w:val="single" w:color="auto"/>
                <w:lang w:val="en-US" w:eastAsia="zh-CN" w:bidi="ar-SA"/>
              </w:rPr>
            </w:pPr>
          </w:p>
        </w:tc>
      </w:tr>
    </w:tbl>
    <w:p w14:paraId="2FB941CA">
      <w:pPr>
        <w:pStyle w:val="68"/>
        <w:keepNext w:val="0"/>
        <w:keepLines w:val="0"/>
        <w:pageBreakBefore w:val="0"/>
        <w:widowControl w:val="0"/>
        <w:kinsoku/>
        <w:wordWrap w:val="0"/>
        <w:overflowPunct/>
        <w:topLinePunct/>
        <w:autoSpaceDE/>
        <w:autoSpaceDN/>
        <w:bidi w:val="0"/>
        <w:adjustRightInd/>
        <w:snapToGrid/>
        <w:spacing w:beforeLines="0" w:beforeAutospacing="0" w:afterLines="0" w:afterAutospacing="0"/>
        <w:jc w:val="left"/>
        <w:rPr>
          <w:rFonts w:hint="eastAsia" w:ascii="Times New Roman" w:hAnsi="Times New Roman" w:eastAsia="宋体"/>
          <w:snapToGrid w:val="0"/>
          <w:color w:val="auto"/>
          <w:spacing w:val="-6"/>
          <w:kern w:val="21"/>
          <w:szCs w:val="21"/>
        </w:rPr>
      </w:pPr>
      <w:r>
        <w:rPr>
          <w:rFonts w:ascii="Times New Roman" w:hAnsi="Times New Roman" w:eastAsia="宋体"/>
          <w:snapToGrid w:val="0"/>
          <w:color w:val="auto"/>
          <w:kern w:val="21"/>
          <w:szCs w:val="21"/>
        </w:rPr>
        <w:t>注：</w:t>
      </w:r>
      <w:r>
        <w:rPr>
          <w:rFonts w:ascii="Times New Roman" w:hAnsi="Times New Roman" w:eastAsia="宋体"/>
          <w:snapToGrid w:val="0"/>
          <w:color w:val="auto"/>
          <w:spacing w:val="-16"/>
          <w:kern w:val="21"/>
          <w:szCs w:val="21"/>
        </w:rPr>
        <w:fldChar w:fldCharType="begin"/>
      </w:r>
      <w:r>
        <w:rPr>
          <w:rFonts w:ascii="Times New Roman" w:hAnsi="Times New Roman" w:eastAsia="宋体"/>
          <w:snapToGrid w:val="0"/>
          <w:color w:val="auto"/>
          <w:spacing w:val="-16"/>
          <w:kern w:val="21"/>
          <w:szCs w:val="21"/>
        </w:rPr>
        <w:instrText xml:space="preserve"> = 6 \* GB3 \* MERGEFORMAT </w:instrText>
      </w:r>
      <w:r>
        <w:rPr>
          <w:rFonts w:ascii="Times New Roman" w:hAnsi="Times New Roman" w:eastAsia="宋体"/>
          <w:snapToGrid w:val="0"/>
          <w:color w:val="auto"/>
          <w:spacing w:val="-16"/>
          <w:kern w:val="21"/>
          <w:szCs w:val="21"/>
        </w:rPr>
        <w:fldChar w:fldCharType="separate"/>
      </w:r>
      <w:r>
        <w:rPr>
          <w:rFonts w:hint="eastAsia" w:ascii="Times New Roman" w:hAnsi="Times New Roman" w:eastAsia="宋体"/>
          <w:color w:val="auto"/>
          <w:szCs w:val="21"/>
        </w:rPr>
        <w:t>⑥</w:t>
      </w:r>
      <w:r>
        <w:rPr>
          <w:rFonts w:ascii="Times New Roman" w:hAnsi="Times New Roman" w:eastAsia="宋体"/>
          <w:snapToGrid w:val="0"/>
          <w:color w:val="auto"/>
          <w:spacing w:val="-16"/>
          <w:kern w:val="21"/>
          <w:szCs w:val="21"/>
        </w:rPr>
        <w:fldChar w:fldCharType="end"/>
      </w:r>
      <w:r>
        <w:rPr>
          <w:rFonts w:ascii="Times New Roman" w:hAnsi="Times New Roman" w:eastAsia="宋体"/>
          <w:snapToGrid w:val="0"/>
          <w:color w:val="auto"/>
          <w:spacing w:val="-16"/>
          <w:kern w:val="21"/>
          <w:szCs w:val="21"/>
        </w:rPr>
        <w:t>=</w:t>
      </w:r>
      <w:r>
        <w:rPr>
          <w:rFonts w:ascii="Times New Roman" w:hAnsi="Times New Roman" w:eastAsia="宋体"/>
          <w:snapToGrid w:val="0"/>
          <w:color w:val="auto"/>
          <w:spacing w:val="-6"/>
          <w:kern w:val="21"/>
          <w:szCs w:val="21"/>
        </w:rPr>
        <w:fldChar w:fldCharType="begin"/>
      </w:r>
      <w:r>
        <w:rPr>
          <w:rFonts w:ascii="Times New Roman" w:hAnsi="Times New Roman" w:eastAsia="宋体"/>
          <w:snapToGrid w:val="0"/>
          <w:color w:val="auto"/>
          <w:spacing w:val="-6"/>
          <w:kern w:val="21"/>
          <w:szCs w:val="21"/>
        </w:rPr>
        <w:instrText xml:space="preserve"> = 1 \* GB3 \* MERGEFORMAT </w:instrText>
      </w:r>
      <w:r>
        <w:rPr>
          <w:rFonts w:ascii="Times New Roman" w:hAnsi="Times New Roman" w:eastAsia="宋体"/>
          <w:snapToGrid w:val="0"/>
          <w:color w:val="auto"/>
          <w:spacing w:val="-6"/>
          <w:kern w:val="21"/>
          <w:szCs w:val="21"/>
        </w:rPr>
        <w:fldChar w:fldCharType="separate"/>
      </w:r>
      <w:r>
        <w:rPr>
          <w:rFonts w:hint="eastAsia" w:ascii="Times New Roman" w:hAnsi="Times New Roman" w:eastAsia="宋体"/>
          <w:color w:val="auto"/>
          <w:szCs w:val="21"/>
        </w:rPr>
        <w:t>①</w:t>
      </w:r>
      <w:r>
        <w:rPr>
          <w:rFonts w:ascii="Times New Roman" w:hAnsi="Times New Roman" w:eastAsia="宋体"/>
          <w:snapToGrid w:val="0"/>
          <w:color w:val="auto"/>
          <w:spacing w:val="-6"/>
          <w:kern w:val="21"/>
          <w:szCs w:val="21"/>
        </w:rPr>
        <w:fldChar w:fldCharType="end"/>
      </w:r>
      <w:r>
        <w:rPr>
          <w:rFonts w:ascii="Times New Roman" w:hAnsi="Times New Roman" w:eastAsia="宋体"/>
          <w:snapToGrid w:val="0"/>
          <w:color w:val="auto"/>
          <w:spacing w:val="-6"/>
          <w:kern w:val="21"/>
          <w:szCs w:val="21"/>
        </w:rPr>
        <w:t>+</w:t>
      </w:r>
      <w:r>
        <w:rPr>
          <w:rFonts w:ascii="Times New Roman" w:hAnsi="Times New Roman" w:eastAsia="宋体"/>
          <w:snapToGrid w:val="0"/>
          <w:color w:val="auto"/>
          <w:spacing w:val="-6"/>
          <w:kern w:val="21"/>
          <w:szCs w:val="21"/>
        </w:rPr>
        <w:fldChar w:fldCharType="begin"/>
      </w:r>
      <w:r>
        <w:rPr>
          <w:rFonts w:ascii="Times New Roman" w:hAnsi="Times New Roman" w:eastAsia="宋体"/>
          <w:snapToGrid w:val="0"/>
          <w:color w:val="auto"/>
          <w:spacing w:val="-6"/>
          <w:kern w:val="21"/>
          <w:szCs w:val="21"/>
        </w:rPr>
        <w:instrText xml:space="preserve"> = 3 \* GB3 \* MERGEFORMAT </w:instrText>
      </w:r>
      <w:r>
        <w:rPr>
          <w:rFonts w:ascii="Times New Roman" w:hAnsi="Times New Roman" w:eastAsia="宋体"/>
          <w:snapToGrid w:val="0"/>
          <w:color w:val="auto"/>
          <w:spacing w:val="-6"/>
          <w:kern w:val="21"/>
          <w:szCs w:val="21"/>
        </w:rPr>
        <w:fldChar w:fldCharType="separate"/>
      </w:r>
      <w:r>
        <w:rPr>
          <w:rFonts w:hint="eastAsia" w:ascii="Times New Roman" w:hAnsi="Times New Roman" w:eastAsia="宋体"/>
          <w:color w:val="auto"/>
          <w:szCs w:val="21"/>
        </w:rPr>
        <w:t>③</w:t>
      </w:r>
      <w:r>
        <w:rPr>
          <w:rFonts w:ascii="Times New Roman" w:hAnsi="Times New Roman" w:eastAsia="宋体"/>
          <w:snapToGrid w:val="0"/>
          <w:color w:val="auto"/>
          <w:spacing w:val="-6"/>
          <w:kern w:val="21"/>
          <w:szCs w:val="21"/>
        </w:rPr>
        <w:fldChar w:fldCharType="end"/>
      </w:r>
      <w:r>
        <w:rPr>
          <w:rFonts w:ascii="Times New Roman" w:hAnsi="Times New Roman" w:eastAsia="宋体"/>
          <w:snapToGrid w:val="0"/>
          <w:color w:val="auto"/>
          <w:spacing w:val="-6"/>
          <w:kern w:val="21"/>
          <w:szCs w:val="21"/>
        </w:rPr>
        <w:t>+</w:t>
      </w:r>
      <w:r>
        <w:rPr>
          <w:rFonts w:ascii="Times New Roman" w:hAnsi="Times New Roman" w:eastAsia="宋体"/>
          <w:snapToGrid w:val="0"/>
          <w:color w:val="auto"/>
          <w:spacing w:val="-6"/>
          <w:kern w:val="21"/>
          <w:szCs w:val="21"/>
        </w:rPr>
        <w:fldChar w:fldCharType="begin"/>
      </w:r>
      <w:r>
        <w:rPr>
          <w:rFonts w:ascii="Times New Roman" w:hAnsi="Times New Roman" w:eastAsia="宋体"/>
          <w:snapToGrid w:val="0"/>
          <w:color w:val="auto"/>
          <w:spacing w:val="-6"/>
          <w:kern w:val="21"/>
          <w:szCs w:val="21"/>
        </w:rPr>
        <w:instrText xml:space="preserve"> = 4 \* GB3 \* MERGEFORMAT </w:instrText>
      </w:r>
      <w:r>
        <w:rPr>
          <w:rFonts w:ascii="Times New Roman" w:hAnsi="Times New Roman" w:eastAsia="宋体"/>
          <w:snapToGrid w:val="0"/>
          <w:color w:val="auto"/>
          <w:spacing w:val="-6"/>
          <w:kern w:val="21"/>
          <w:szCs w:val="21"/>
        </w:rPr>
        <w:fldChar w:fldCharType="separate"/>
      </w:r>
      <w:r>
        <w:rPr>
          <w:rFonts w:hint="eastAsia" w:ascii="Times New Roman" w:hAnsi="Times New Roman" w:eastAsia="宋体"/>
          <w:color w:val="auto"/>
          <w:szCs w:val="21"/>
        </w:rPr>
        <w:t>④</w:t>
      </w:r>
      <w:r>
        <w:rPr>
          <w:rFonts w:ascii="Times New Roman" w:hAnsi="Times New Roman" w:eastAsia="宋体"/>
          <w:snapToGrid w:val="0"/>
          <w:color w:val="auto"/>
          <w:spacing w:val="-6"/>
          <w:kern w:val="21"/>
          <w:szCs w:val="21"/>
        </w:rPr>
        <w:fldChar w:fldCharType="end"/>
      </w:r>
      <w:r>
        <w:rPr>
          <w:rFonts w:ascii="Times New Roman" w:hAnsi="Times New Roman" w:eastAsia="宋体"/>
          <w:snapToGrid w:val="0"/>
          <w:color w:val="auto"/>
          <w:spacing w:val="-6"/>
          <w:kern w:val="21"/>
          <w:szCs w:val="21"/>
        </w:rPr>
        <w:t>-</w:t>
      </w:r>
      <w:r>
        <w:rPr>
          <w:rFonts w:ascii="Times New Roman" w:hAnsi="Times New Roman" w:eastAsia="宋体"/>
          <w:snapToGrid w:val="0"/>
          <w:color w:val="auto"/>
          <w:spacing w:val="-16"/>
          <w:kern w:val="21"/>
          <w:szCs w:val="21"/>
        </w:rPr>
        <w:fldChar w:fldCharType="begin"/>
      </w:r>
      <w:r>
        <w:rPr>
          <w:rFonts w:ascii="Times New Roman" w:hAnsi="Times New Roman" w:eastAsia="宋体"/>
          <w:snapToGrid w:val="0"/>
          <w:color w:val="auto"/>
          <w:spacing w:val="-16"/>
          <w:kern w:val="21"/>
          <w:szCs w:val="21"/>
        </w:rPr>
        <w:instrText xml:space="preserve"> = 5 \* GB3 \* MERGEFORMAT </w:instrText>
      </w:r>
      <w:r>
        <w:rPr>
          <w:rFonts w:ascii="Times New Roman" w:hAnsi="Times New Roman" w:eastAsia="宋体"/>
          <w:snapToGrid w:val="0"/>
          <w:color w:val="auto"/>
          <w:spacing w:val="-16"/>
          <w:kern w:val="21"/>
          <w:szCs w:val="21"/>
        </w:rPr>
        <w:fldChar w:fldCharType="separate"/>
      </w:r>
      <w:r>
        <w:rPr>
          <w:rFonts w:hint="eastAsia" w:ascii="Times New Roman" w:hAnsi="Times New Roman" w:eastAsia="宋体"/>
          <w:color w:val="auto"/>
          <w:szCs w:val="21"/>
        </w:rPr>
        <w:t>⑤</w:t>
      </w:r>
      <w:r>
        <w:rPr>
          <w:rFonts w:ascii="Times New Roman" w:hAnsi="Times New Roman" w:eastAsia="宋体"/>
          <w:snapToGrid w:val="0"/>
          <w:color w:val="auto"/>
          <w:spacing w:val="-16"/>
          <w:kern w:val="21"/>
          <w:szCs w:val="21"/>
        </w:rPr>
        <w:fldChar w:fldCharType="end"/>
      </w:r>
      <w:r>
        <w:rPr>
          <w:rFonts w:ascii="Times New Roman" w:hAnsi="Times New Roman" w:eastAsia="宋体"/>
          <w:snapToGrid w:val="0"/>
          <w:color w:val="auto"/>
          <w:spacing w:val="-16"/>
          <w:kern w:val="21"/>
          <w:szCs w:val="21"/>
        </w:rPr>
        <w:t>；</w:t>
      </w:r>
      <w:r>
        <w:rPr>
          <w:rFonts w:ascii="Times New Roman" w:hAnsi="Times New Roman" w:eastAsia="宋体"/>
          <w:snapToGrid w:val="0"/>
          <w:color w:val="auto"/>
          <w:spacing w:val="-6"/>
          <w:kern w:val="21"/>
          <w:szCs w:val="21"/>
        </w:rPr>
        <w:fldChar w:fldCharType="begin"/>
      </w:r>
      <w:r>
        <w:rPr>
          <w:rFonts w:ascii="Times New Roman" w:hAnsi="Times New Roman" w:eastAsia="宋体"/>
          <w:snapToGrid w:val="0"/>
          <w:color w:val="auto"/>
          <w:spacing w:val="-6"/>
          <w:kern w:val="21"/>
          <w:szCs w:val="21"/>
        </w:rPr>
        <w:instrText xml:space="preserve"> = 7 \* GB3 \* MERGEFORMAT </w:instrText>
      </w:r>
      <w:r>
        <w:rPr>
          <w:rFonts w:ascii="Times New Roman" w:hAnsi="Times New Roman" w:eastAsia="宋体"/>
          <w:snapToGrid w:val="0"/>
          <w:color w:val="auto"/>
          <w:spacing w:val="-6"/>
          <w:kern w:val="21"/>
          <w:szCs w:val="21"/>
        </w:rPr>
        <w:fldChar w:fldCharType="separate"/>
      </w:r>
      <w:r>
        <w:rPr>
          <w:rFonts w:hint="eastAsia" w:ascii="Times New Roman" w:hAnsi="Times New Roman" w:eastAsia="宋体"/>
          <w:color w:val="auto"/>
          <w:szCs w:val="21"/>
        </w:rPr>
        <w:t>⑦</w:t>
      </w:r>
      <w:r>
        <w:rPr>
          <w:rFonts w:ascii="Times New Roman" w:hAnsi="Times New Roman" w:eastAsia="宋体"/>
          <w:snapToGrid w:val="0"/>
          <w:color w:val="auto"/>
          <w:spacing w:val="-6"/>
          <w:kern w:val="21"/>
          <w:szCs w:val="21"/>
        </w:rPr>
        <w:fldChar w:fldCharType="end"/>
      </w:r>
      <w:r>
        <w:rPr>
          <w:rFonts w:ascii="Times New Roman" w:hAnsi="Times New Roman" w:eastAsia="宋体"/>
          <w:snapToGrid w:val="0"/>
          <w:color w:val="auto"/>
          <w:spacing w:val="-6"/>
          <w:kern w:val="21"/>
          <w:szCs w:val="21"/>
        </w:rPr>
        <w:t>=</w:t>
      </w:r>
      <w:r>
        <w:rPr>
          <w:rFonts w:ascii="Times New Roman" w:hAnsi="Times New Roman" w:eastAsia="宋体"/>
          <w:snapToGrid w:val="0"/>
          <w:color w:val="auto"/>
          <w:spacing w:val="-16"/>
          <w:kern w:val="21"/>
          <w:szCs w:val="21"/>
        </w:rPr>
        <w:fldChar w:fldCharType="begin"/>
      </w:r>
      <w:r>
        <w:rPr>
          <w:rFonts w:ascii="Times New Roman" w:hAnsi="Times New Roman" w:eastAsia="宋体"/>
          <w:snapToGrid w:val="0"/>
          <w:color w:val="auto"/>
          <w:spacing w:val="-16"/>
          <w:kern w:val="21"/>
          <w:szCs w:val="21"/>
        </w:rPr>
        <w:instrText xml:space="preserve"> = 6 \* GB3 \* MERGEFORMAT </w:instrText>
      </w:r>
      <w:r>
        <w:rPr>
          <w:rFonts w:ascii="Times New Roman" w:hAnsi="Times New Roman" w:eastAsia="宋体"/>
          <w:snapToGrid w:val="0"/>
          <w:color w:val="auto"/>
          <w:spacing w:val="-16"/>
          <w:kern w:val="21"/>
          <w:szCs w:val="21"/>
        </w:rPr>
        <w:fldChar w:fldCharType="separate"/>
      </w:r>
      <w:r>
        <w:rPr>
          <w:rFonts w:hint="eastAsia" w:ascii="Times New Roman" w:hAnsi="Times New Roman" w:eastAsia="宋体"/>
          <w:color w:val="auto"/>
          <w:szCs w:val="21"/>
        </w:rPr>
        <w:t>⑥</w:t>
      </w:r>
      <w:r>
        <w:rPr>
          <w:rFonts w:ascii="Times New Roman" w:hAnsi="Times New Roman" w:eastAsia="宋体"/>
          <w:snapToGrid w:val="0"/>
          <w:color w:val="auto"/>
          <w:spacing w:val="-16"/>
          <w:kern w:val="21"/>
          <w:szCs w:val="21"/>
        </w:rPr>
        <w:fldChar w:fldCharType="end"/>
      </w:r>
      <w:r>
        <w:rPr>
          <w:rFonts w:ascii="Times New Roman" w:hAnsi="Times New Roman" w:eastAsia="宋体"/>
          <w:snapToGrid w:val="0"/>
          <w:color w:val="auto"/>
          <w:spacing w:val="-16"/>
          <w:kern w:val="21"/>
          <w:szCs w:val="21"/>
        </w:rPr>
        <w:t>-</w:t>
      </w:r>
      <w:r>
        <w:rPr>
          <w:rFonts w:ascii="Times New Roman" w:hAnsi="Times New Roman" w:eastAsia="宋体"/>
          <w:snapToGrid w:val="0"/>
          <w:color w:val="auto"/>
          <w:spacing w:val="-6"/>
          <w:kern w:val="21"/>
          <w:szCs w:val="21"/>
        </w:rPr>
        <w:fldChar w:fldCharType="begin"/>
      </w:r>
      <w:r>
        <w:rPr>
          <w:rFonts w:ascii="Times New Roman" w:hAnsi="Times New Roman" w:eastAsia="宋体"/>
          <w:snapToGrid w:val="0"/>
          <w:color w:val="auto"/>
          <w:spacing w:val="-6"/>
          <w:kern w:val="21"/>
          <w:szCs w:val="21"/>
        </w:rPr>
        <w:instrText xml:space="preserve"> = 1 \* GB3 \* MERGEFORMAT </w:instrText>
      </w:r>
      <w:r>
        <w:rPr>
          <w:rFonts w:ascii="Times New Roman" w:hAnsi="Times New Roman" w:eastAsia="宋体"/>
          <w:snapToGrid w:val="0"/>
          <w:color w:val="auto"/>
          <w:spacing w:val="-6"/>
          <w:kern w:val="21"/>
          <w:szCs w:val="21"/>
        </w:rPr>
        <w:fldChar w:fldCharType="separate"/>
      </w:r>
      <w:r>
        <w:rPr>
          <w:rFonts w:hint="eastAsia" w:ascii="Times New Roman" w:hAnsi="Times New Roman" w:eastAsia="宋体"/>
          <w:color w:val="auto"/>
          <w:szCs w:val="21"/>
        </w:rPr>
        <w:t>①</w:t>
      </w:r>
      <w:r>
        <w:rPr>
          <w:rFonts w:ascii="Times New Roman" w:hAnsi="Times New Roman" w:eastAsia="宋体"/>
          <w:snapToGrid w:val="0"/>
          <w:color w:val="auto"/>
          <w:spacing w:val="-6"/>
          <w:kern w:val="21"/>
          <w:szCs w:val="21"/>
        </w:rPr>
        <w:fldChar w:fldCharType="end"/>
      </w:r>
    </w:p>
    <w:p w14:paraId="38A22C77">
      <w:pPr>
        <w:keepNext w:val="0"/>
        <w:keepLines w:val="0"/>
        <w:pageBreakBefore w:val="0"/>
        <w:widowControl w:val="0"/>
        <w:kinsoku/>
        <w:wordWrap w:val="0"/>
        <w:overflowPunct/>
        <w:topLinePunct/>
        <w:autoSpaceDE/>
        <w:autoSpaceDN/>
        <w:bidi w:val="0"/>
        <w:adjustRightInd/>
        <w:snapToGrid/>
        <w:spacing w:beforeAutospacing="0" w:afterAutospacing="0"/>
        <w:rPr>
          <w:rFonts w:hint="eastAsia" w:ascii="Times New Roman" w:hAnsi="Times New Roman" w:eastAsia="宋体"/>
          <w:color w:val="auto"/>
        </w:rPr>
      </w:pPr>
    </w:p>
    <w:p w14:paraId="613148BA">
      <w:pPr>
        <w:keepNext w:val="0"/>
        <w:keepLines w:val="0"/>
        <w:pageBreakBefore w:val="0"/>
        <w:widowControl w:val="0"/>
        <w:kinsoku/>
        <w:wordWrap w:val="0"/>
        <w:overflowPunct/>
        <w:topLinePunct/>
        <w:autoSpaceDE/>
        <w:autoSpaceDN/>
        <w:bidi w:val="0"/>
        <w:adjustRightInd/>
        <w:snapToGrid/>
        <w:spacing w:beforeAutospacing="0" w:afterAutospacing="0"/>
        <w:rPr>
          <w:rFonts w:hint="eastAsia" w:ascii="Times New Roman" w:hAnsi="Times New Roman" w:eastAsia="宋体"/>
          <w:color w:val="auto"/>
          <w:lang w:val="en-US" w:eastAsia="zh-CN"/>
        </w:rPr>
      </w:pPr>
    </w:p>
    <w:sectPr>
      <w:footerReference r:id="rId5" w:type="default"/>
      <w:pgSz w:w="16838" w:h="11906" w:orient="landscape"/>
      <w:pgMar w:top="1531" w:right="1134" w:bottom="1134" w:left="1134" w:header="851" w:footer="850" w:gutter="0"/>
      <w:pgBorders>
        <w:top w:val="none" w:sz="0" w:space="0"/>
        <w:left w:val="none" w:sz="0" w:space="0"/>
        <w:bottom w:val="none" w:sz="0" w:space="0"/>
        <w:right w:val="none" w:sz="0" w:space="0"/>
      </w:pgBorders>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CC"/>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华康简魏碑">
    <w:altName w:val="宋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auto"/>
    <w:pitch w:val="default"/>
    <w:sig w:usb0="00000000" w:usb1="00000000" w:usb2="00000000" w:usb3="00000000" w:csb0="80000000" w:csb1="00000000"/>
  </w:font>
  <w:font w:name="Cambria Math">
    <w:panose1 w:val="02040503050406030204"/>
    <w:charset w:val="00"/>
    <w:family w:val="auto"/>
    <w:pitch w:val="default"/>
    <w:sig w:usb0="E00002FF" w:usb1="420024FF" w:usb2="00000000" w:usb3="00000000" w:csb0="2000019F" w:csb1="00000000"/>
  </w:font>
  <w:font w:name="Kingsoft UE">
    <w:panose1 w:val="02000100010000000000"/>
    <w:charset w:val="00"/>
    <w:family w:val="auto"/>
    <w:pitch w:val="default"/>
    <w:sig w:usb0="00000001" w:usb1="00004000" w:usb2="00000000" w:usb3="00000000" w:csb0="00000001"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191E2">
    <w:pPr>
      <w:pStyle w:val="16"/>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34C48">
    <w:pPr>
      <w:pStyle w:val="16"/>
      <w:ind w:right="360"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ABE339">
                          <w:pPr>
                            <w:pStyle w:val="16"/>
                            <w:rPr>
                              <w:rStyle w:val="30"/>
                              <w:rFonts w:ascii="宋体" w:hAnsi="宋体"/>
                              <w:sz w:val="28"/>
                              <w:szCs w:val="28"/>
                            </w:rPr>
                          </w:pPr>
                          <w:r>
                            <w:rPr>
                              <w:rStyle w:val="30"/>
                              <w:rFonts w:hint="eastAsia" w:ascii="宋体" w:hAnsi="宋体"/>
                              <w:sz w:val="28"/>
                              <w:szCs w:val="28"/>
                            </w:rPr>
                            <w:t>—</w:t>
                          </w:r>
                          <w:r>
                            <w:rPr>
                              <w:rStyle w:val="30"/>
                              <w:rFonts w:hint="eastAsia" w:ascii="宋体" w:hAnsi="宋体"/>
                              <w:sz w:val="20"/>
                            </w:rPr>
                            <w:t xml:space="preserve">  </w:t>
                          </w:r>
                          <w:r>
                            <w:rPr>
                              <w:rFonts w:ascii="宋体" w:hAnsi="宋体"/>
                              <w:sz w:val="18"/>
                              <w:szCs w:val="18"/>
                            </w:rPr>
                            <w:fldChar w:fldCharType="begin"/>
                          </w:r>
                          <w:r>
                            <w:rPr>
                              <w:rStyle w:val="30"/>
                              <w:rFonts w:ascii="宋体" w:hAnsi="宋体"/>
                              <w:sz w:val="18"/>
                              <w:szCs w:val="18"/>
                            </w:rPr>
                            <w:instrText xml:space="preserve">PAGE  </w:instrText>
                          </w:r>
                          <w:r>
                            <w:rPr>
                              <w:rFonts w:ascii="宋体" w:hAnsi="宋体"/>
                              <w:sz w:val="18"/>
                              <w:szCs w:val="18"/>
                            </w:rPr>
                            <w:fldChar w:fldCharType="separate"/>
                          </w:r>
                          <w:r>
                            <w:rPr>
                              <w:rStyle w:val="30"/>
                              <w:rFonts w:ascii="宋体" w:hAnsi="宋体"/>
                              <w:sz w:val="18"/>
                              <w:szCs w:val="18"/>
                            </w:rPr>
                            <w:t>9</w:t>
                          </w:r>
                          <w:r>
                            <w:rPr>
                              <w:rFonts w:ascii="宋体" w:hAnsi="宋体"/>
                              <w:sz w:val="18"/>
                              <w:szCs w:val="18"/>
                            </w:rPr>
                            <w:fldChar w:fldCharType="end"/>
                          </w:r>
                          <w:r>
                            <w:rPr>
                              <w:rStyle w:val="30"/>
                              <w:rFonts w:hint="eastAsia" w:ascii="宋体" w:hAnsi="宋体"/>
                              <w:sz w:val="18"/>
                              <w:szCs w:val="18"/>
                            </w:rPr>
                            <w:t xml:space="preserve"> </w:t>
                          </w:r>
                          <w:r>
                            <w:rPr>
                              <w:rStyle w:val="30"/>
                              <w:rFonts w:hint="eastAsia" w:ascii="宋体" w:hAnsi="宋体"/>
                              <w:sz w:val="20"/>
                            </w:rPr>
                            <w:t xml:space="preserve"> </w:t>
                          </w:r>
                          <w:r>
                            <w:rPr>
                              <w:rStyle w:val="30"/>
                              <w:rFonts w:hint="eastAsia" w:ascii="宋体" w:hAnsi="宋体"/>
                              <w:sz w:val="28"/>
                              <w:szCs w:val="28"/>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0BABE339">
                    <w:pPr>
                      <w:pStyle w:val="16"/>
                      <w:rPr>
                        <w:rStyle w:val="30"/>
                        <w:rFonts w:ascii="宋体" w:hAnsi="宋体"/>
                        <w:sz w:val="28"/>
                        <w:szCs w:val="28"/>
                      </w:rPr>
                    </w:pPr>
                    <w:r>
                      <w:rPr>
                        <w:rStyle w:val="30"/>
                        <w:rFonts w:hint="eastAsia" w:ascii="宋体" w:hAnsi="宋体"/>
                        <w:sz w:val="28"/>
                        <w:szCs w:val="28"/>
                      </w:rPr>
                      <w:t>—</w:t>
                    </w:r>
                    <w:r>
                      <w:rPr>
                        <w:rStyle w:val="30"/>
                        <w:rFonts w:hint="eastAsia" w:ascii="宋体" w:hAnsi="宋体"/>
                        <w:sz w:val="20"/>
                      </w:rPr>
                      <w:t xml:space="preserve">  </w:t>
                    </w:r>
                    <w:r>
                      <w:rPr>
                        <w:rFonts w:ascii="宋体" w:hAnsi="宋体"/>
                        <w:sz w:val="18"/>
                        <w:szCs w:val="18"/>
                      </w:rPr>
                      <w:fldChar w:fldCharType="begin"/>
                    </w:r>
                    <w:r>
                      <w:rPr>
                        <w:rStyle w:val="30"/>
                        <w:rFonts w:ascii="宋体" w:hAnsi="宋体"/>
                        <w:sz w:val="18"/>
                        <w:szCs w:val="18"/>
                      </w:rPr>
                      <w:instrText xml:space="preserve">PAGE  </w:instrText>
                    </w:r>
                    <w:r>
                      <w:rPr>
                        <w:rFonts w:ascii="宋体" w:hAnsi="宋体"/>
                        <w:sz w:val="18"/>
                        <w:szCs w:val="18"/>
                      </w:rPr>
                      <w:fldChar w:fldCharType="separate"/>
                    </w:r>
                    <w:r>
                      <w:rPr>
                        <w:rStyle w:val="30"/>
                        <w:rFonts w:ascii="宋体" w:hAnsi="宋体"/>
                        <w:sz w:val="18"/>
                        <w:szCs w:val="18"/>
                      </w:rPr>
                      <w:t>9</w:t>
                    </w:r>
                    <w:r>
                      <w:rPr>
                        <w:rFonts w:ascii="宋体" w:hAnsi="宋体"/>
                        <w:sz w:val="18"/>
                        <w:szCs w:val="18"/>
                      </w:rPr>
                      <w:fldChar w:fldCharType="end"/>
                    </w:r>
                    <w:r>
                      <w:rPr>
                        <w:rStyle w:val="30"/>
                        <w:rFonts w:hint="eastAsia" w:ascii="宋体" w:hAnsi="宋体"/>
                        <w:sz w:val="18"/>
                        <w:szCs w:val="18"/>
                      </w:rPr>
                      <w:t xml:space="preserve"> </w:t>
                    </w:r>
                    <w:r>
                      <w:rPr>
                        <w:rStyle w:val="30"/>
                        <w:rFonts w:hint="eastAsia" w:ascii="宋体" w:hAnsi="宋体"/>
                        <w:sz w:val="20"/>
                      </w:rPr>
                      <w:t xml:space="preserve"> </w:t>
                    </w:r>
                    <w:r>
                      <w:rPr>
                        <w:rStyle w:val="30"/>
                        <w:rFonts w:hint="eastAsia" w:ascii="宋体" w:hAnsi="宋体"/>
                        <w:sz w:val="28"/>
                        <w:szCs w:val="2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53608">
    <w:pPr>
      <w:pStyle w:val="16"/>
      <w:ind w:right="360" w:firstLine="36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519F55">
                          <w:pPr>
                            <w:pStyle w:val="16"/>
                            <w:rPr>
                              <w:rStyle w:val="30"/>
                              <w:rFonts w:ascii="宋体" w:hAnsi="宋体"/>
                              <w:sz w:val="28"/>
                              <w:szCs w:val="28"/>
                            </w:rPr>
                          </w:pPr>
                          <w:r>
                            <w:rPr>
                              <w:rStyle w:val="30"/>
                              <w:rFonts w:hint="eastAsia" w:ascii="宋体" w:hAnsi="宋体"/>
                              <w:sz w:val="28"/>
                              <w:szCs w:val="28"/>
                            </w:rPr>
                            <w:t>—</w:t>
                          </w:r>
                          <w:r>
                            <w:rPr>
                              <w:rStyle w:val="30"/>
                              <w:rFonts w:hint="eastAsia" w:ascii="宋体" w:hAnsi="宋体"/>
                              <w:sz w:val="20"/>
                            </w:rPr>
                            <w:t xml:space="preserve">  </w:t>
                          </w:r>
                          <w:r>
                            <w:rPr>
                              <w:rFonts w:ascii="宋体" w:hAnsi="宋体"/>
                              <w:sz w:val="26"/>
                              <w:szCs w:val="26"/>
                            </w:rPr>
                            <w:fldChar w:fldCharType="begin"/>
                          </w:r>
                          <w:r>
                            <w:rPr>
                              <w:rStyle w:val="30"/>
                              <w:rFonts w:ascii="宋体" w:hAnsi="宋体"/>
                              <w:sz w:val="26"/>
                              <w:szCs w:val="26"/>
                            </w:rPr>
                            <w:instrText xml:space="preserve">PAGE  </w:instrText>
                          </w:r>
                          <w:r>
                            <w:rPr>
                              <w:rFonts w:ascii="宋体" w:hAnsi="宋体"/>
                              <w:sz w:val="26"/>
                              <w:szCs w:val="26"/>
                            </w:rPr>
                            <w:fldChar w:fldCharType="separate"/>
                          </w:r>
                          <w:r>
                            <w:rPr>
                              <w:rStyle w:val="30"/>
                              <w:rFonts w:ascii="宋体" w:hAnsi="宋体"/>
                              <w:sz w:val="26"/>
                              <w:szCs w:val="26"/>
                            </w:rPr>
                            <w:t>11</w:t>
                          </w:r>
                          <w:r>
                            <w:rPr>
                              <w:rFonts w:ascii="宋体" w:hAnsi="宋体"/>
                              <w:sz w:val="26"/>
                              <w:szCs w:val="26"/>
                            </w:rPr>
                            <w:fldChar w:fldCharType="end"/>
                          </w:r>
                          <w:r>
                            <w:rPr>
                              <w:rStyle w:val="30"/>
                              <w:rFonts w:hint="eastAsia" w:ascii="宋体" w:hAnsi="宋体"/>
                              <w:sz w:val="20"/>
                            </w:rPr>
                            <w:t xml:space="preserve">  </w:t>
                          </w:r>
                          <w:r>
                            <w:rPr>
                              <w:rStyle w:val="30"/>
                              <w:rFonts w:hint="eastAsia" w:ascii="宋体" w:hAnsi="宋体"/>
                              <w:sz w:val="28"/>
                              <w:szCs w:val="28"/>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CNVTskBAACb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DkjhuceLnnz/Ovx7PD98J&#10;+lCgPkCNeXcBM9Pw3g+4NrMf0Jl5Dyra/EVGBOOIdbrIK4dERH60Wq5WFYYExuYL4rOn5yFC+iC9&#10;JdloaMT5FVn58ROkMXVOydWcv9XGlBka95cDMbOH5d7HHrOVht0wEdr59oR8ehx9Qx1uOiXmo0Nl&#10;sb80G3E2drNxCFHvu7JGuR6Ed4eETZTecoURdiqMMyvspv3KS/HnvWQ9/VOb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gI1VOyQEAAJsDAAAOAAAAAAAAAAEAIAAAAB4BAABkcnMvZTJvRG9j&#10;LnhtbFBLBQYAAAAABgAGAFkBAABZBQAAAAA=&#10;">
              <v:fill on="f" focussize="0,0"/>
              <v:stroke on="f"/>
              <v:imagedata o:title=""/>
              <o:lock v:ext="edit" aspectratio="f"/>
              <v:textbox inset="0mm,0mm,0mm,0mm" style="mso-fit-shape-to-text:t;">
                <w:txbxContent>
                  <w:p w14:paraId="56519F55">
                    <w:pPr>
                      <w:pStyle w:val="16"/>
                      <w:rPr>
                        <w:rStyle w:val="30"/>
                        <w:rFonts w:ascii="宋体" w:hAnsi="宋体"/>
                        <w:sz w:val="28"/>
                        <w:szCs w:val="28"/>
                      </w:rPr>
                    </w:pPr>
                    <w:r>
                      <w:rPr>
                        <w:rStyle w:val="30"/>
                        <w:rFonts w:hint="eastAsia" w:ascii="宋体" w:hAnsi="宋体"/>
                        <w:sz w:val="28"/>
                        <w:szCs w:val="28"/>
                      </w:rPr>
                      <w:t>—</w:t>
                    </w:r>
                    <w:r>
                      <w:rPr>
                        <w:rStyle w:val="30"/>
                        <w:rFonts w:hint="eastAsia" w:ascii="宋体" w:hAnsi="宋体"/>
                        <w:sz w:val="20"/>
                      </w:rPr>
                      <w:t xml:space="preserve">  </w:t>
                    </w:r>
                    <w:r>
                      <w:rPr>
                        <w:rFonts w:ascii="宋体" w:hAnsi="宋体"/>
                        <w:sz w:val="26"/>
                        <w:szCs w:val="26"/>
                      </w:rPr>
                      <w:fldChar w:fldCharType="begin"/>
                    </w:r>
                    <w:r>
                      <w:rPr>
                        <w:rStyle w:val="30"/>
                        <w:rFonts w:ascii="宋体" w:hAnsi="宋体"/>
                        <w:sz w:val="26"/>
                        <w:szCs w:val="26"/>
                      </w:rPr>
                      <w:instrText xml:space="preserve">PAGE  </w:instrText>
                    </w:r>
                    <w:r>
                      <w:rPr>
                        <w:rFonts w:ascii="宋体" w:hAnsi="宋体"/>
                        <w:sz w:val="26"/>
                        <w:szCs w:val="26"/>
                      </w:rPr>
                      <w:fldChar w:fldCharType="separate"/>
                    </w:r>
                    <w:r>
                      <w:rPr>
                        <w:rStyle w:val="30"/>
                        <w:rFonts w:ascii="宋体" w:hAnsi="宋体"/>
                        <w:sz w:val="26"/>
                        <w:szCs w:val="26"/>
                      </w:rPr>
                      <w:t>11</w:t>
                    </w:r>
                    <w:r>
                      <w:rPr>
                        <w:rFonts w:ascii="宋体" w:hAnsi="宋体"/>
                        <w:sz w:val="26"/>
                        <w:szCs w:val="26"/>
                      </w:rPr>
                      <w:fldChar w:fldCharType="end"/>
                    </w:r>
                    <w:r>
                      <w:rPr>
                        <w:rStyle w:val="30"/>
                        <w:rFonts w:hint="eastAsia" w:ascii="宋体" w:hAnsi="宋体"/>
                        <w:sz w:val="20"/>
                      </w:rPr>
                      <w:t xml:space="preserve">  </w:t>
                    </w:r>
                    <w:r>
                      <w:rPr>
                        <w:rStyle w:val="30"/>
                        <w:rFonts w:hint="eastAsia" w:ascii="宋体" w:hAnsi="宋体"/>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3A7B61"/>
    <w:multiLevelType w:val="singleLevel"/>
    <w:tmpl w:val="073A7B61"/>
    <w:lvl w:ilvl="0" w:tentative="0">
      <w:start w:val="1"/>
      <w:numFmt w:val="bullet"/>
      <w:pStyle w:val="14"/>
      <w:lvlText w:val=""/>
      <w:lvlJc w:val="left"/>
      <w:pPr>
        <w:tabs>
          <w:tab w:val="left" w:pos="2040"/>
        </w:tabs>
        <w:ind w:left="2040" w:hanging="360"/>
      </w:pPr>
      <w:rPr>
        <w:rFonts w:hint="default" w:ascii="Wingdings" w:hAnsi="Wingdings"/>
      </w:rPr>
    </w:lvl>
  </w:abstractNum>
  <w:abstractNum w:abstractNumId="1">
    <w:nsid w:val="463B1207"/>
    <w:multiLevelType w:val="multilevel"/>
    <w:tmpl w:val="463B1207"/>
    <w:lvl w:ilvl="0" w:tentative="0">
      <w:start w:val="1"/>
      <w:numFmt w:val="decimal"/>
      <w:isLgl/>
      <w:lvlText w:val="%1"/>
      <w:lvlJc w:val="left"/>
      <w:pPr>
        <w:tabs>
          <w:tab w:val="left" w:pos="425"/>
        </w:tabs>
        <w:ind w:left="680" w:hanging="680"/>
      </w:pPr>
      <w:rPr>
        <w:rFonts w:hint="eastAsia" w:cs="Times New Roman"/>
      </w:rPr>
    </w:lvl>
    <w:lvl w:ilvl="1" w:tentative="0">
      <w:start w:val="1"/>
      <w:numFmt w:val="decimal"/>
      <w:lvlText w:val="%1.%2"/>
      <w:lvlJc w:val="left"/>
      <w:pPr>
        <w:tabs>
          <w:tab w:val="left" w:pos="425"/>
        </w:tabs>
        <w:ind w:left="1361" w:hanging="1361"/>
      </w:pPr>
      <w:rPr>
        <w:rFonts w:hint="default" w:ascii="Times New Roman" w:hAnsi="Times New Roman" w:eastAsia="宋体" w:cs="Times New Roman"/>
      </w:rPr>
    </w:lvl>
    <w:lvl w:ilvl="2" w:tentative="0">
      <w:start w:val="1"/>
      <w:numFmt w:val="decimal"/>
      <w:pStyle w:val="59"/>
      <w:lvlText w:val="%1.%2.%3"/>
      <w:lvlJc w:val="left"/>
      <w:pPr>
        <w:tabs>
          <w:tab w:val="left" w:pos="1418"/>
        </w:tabs>
        <w:ind w:left="2694" w:hanging="1985"/>
      </w:pPr>
      <w:rPr>
        <w:rFonts w:hint="eastAsia" w:ascii="宋体" w:hAnsi="宋体" w:eastAsia="宋体" w:cs="Times New Roman"/>
        <w:b/>
      </w:rPr>
    </w:lvl>
    <w:lvl w:ilvl="3" w:tentative="0">
      <w:start w:val="1"/>
      <w:numFmt w:val="decimal"/>
      <w:lvlText w:val="%1.%2.%3.%4"/>
      <w:lvlJc w:val="left"/>
      <w:pPr>
        <w:tabs>
          <w:tab w:val="left" w:pos="851"/>
        </w:tabs>
        <w:ind w:left="2552" w:hanging="2552"/>
      </w:pPr>
      <w:rPr>
        <w:rFonts w:hint="eastAsia" w:cs="Times New Roman"/>
      </w:rPr>
    </w:lvl>
    <w:lvl w:ilvl="4" w:tentative="0">
      <w:start w:val="1"/>
      <w:numFmt w:val="decimal"/>
      <w:lvlRestart w:val="0"/>
      <w:lvlText w:val="表%1-%5"/>
      <w:lvlJc w:val="left"/>
      <w:pPr>
        <w:tabs>
          <w:tab w:val="left" w:pos="4423"/>
        </w:tabs>
        <w:ind w:left="4678" w:hanging="992"/>
      </w:pPr>
      <w:rPr>
        <w:rFonts w:hint="eastAsia" w:cs="Times New Roman"/>
      </w:rPr>
    </w:lvl>
    <w:lvl w:ilvl="5" w:tentative="0">
      <w:start w:val="1"/>
      <w:numFmt w:val="decimal"/>
      <w:lvlRestart w:val="0"/>
      <w:lvlText w:val="图%1-%6"/>
      <w:lvlJc w:val="left"/>
      <w:pPr>
        <w:tabs>
          <w:tab w:val="left" w:pos="3617"/>
        </w:tabs>
        <w:ind w:left="4014" w:hanging="1134"/>
      </w:pPr>
      <w:rPr>
        <w:rFonts w:cs="Times New Roman"/>
        <w:b w:val="0"/>
        <w:bCs w:val="0"/>
        <w:i w:val="0"/>
        <w:iCs w:val="0"/>
        <w:caps w:val="0"/>
        <w:smallCaps w:val="0"/>
        <w:strike w:val="0"/>
        <w:dstrike w:val="0"/>
        <w:spacing w:val="0"/>
        <w:position w:val="0"/>
        <w:u w:val="none"/>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2">
    <w:nsid w:val="509B6F31"/>
    <w:multiLevelType w:val="multilevel"/>
    <w:tmpl w:val="509B6F31"/>
    <w:lvl w:ilvl="0" w:tentative="0">
      <w:start w:val="1"/>
      <w:numFmt w:val="decimal"/>
      <w:pStyle w:val="77"/>
      <w:lvlText w:val="表%1  "/>
      <w:lvlJc w:val="left"/>
      <w:pPr>
        <w:tabs>
          <w:tab w:val="left" w:pos="420"/>
        </w:tabs>
        <w:ind w:left="568" w:hanging="425"/>
      </w:pPr>
      <w:rPr>
        <w:rFonts w:hint="eastAsia" w:ascii="宋体" w:hAnsi="宋体" w:eastAsia="宋体"/>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D11CDC"/>
    <w:rsid w:val="00694990"/>
    <w:rsid w:val="00ED1E2A"/>
    <w:rsid w:val="00EF2558"/>
    <w:rsid w:val="01A52F74"/>
    <w:rsid w:val="01D9344D"/>
    <w:rsid w:val="02217FDE"/>
    <w:rsid w:val="02916842"/>
    <w:rsid w:val="02C6661C"/>
    <w:rsid w:val="02E9543A"/>
    <w:rsid w:val="02F62C89"/>
    <w:rsid w:val="03207D50"/>
    <w:rsid w:val="040E3851"/>
    <w:rsid w:val="04117EA7"/>
    <w:rsid w:val="044E039A"/>
    <w:rsid w:val="04B45025"/>
    <w:rsid w:val="04C13E58"/>
    <w:rsid w:val="059960DD"/>
    <w:rsid w:val="05D06F6D"/>
    <w:rsid w:val="06052CB4"/>
    <w:rsid w:val="062006C8"/>
    <w:rsid w:val="0781151E"/>
    <w:rsid w:val="07C57A51"/>
    <w:rsid w:val="07CD00DB"/>
    <w:rsid w:val="08300958"/>
    <w:rsid w:val="093D7C95"/>
    <w:rsid w:val="09B01A72"/>
    <w:rsid w:val="09D8627B"/>
    <w:rsid w:val="0AA91A6B"/>
    <w:rsid w:val="0AF75AEA"/>
    <w:rsid w:val="0B1870B9"/>
    <w:rsid w:val="0B322DB6"/>
    <w:rsid w:val="0B4A7615"/>
    <w:rsid w:val="0BA61308"/>
    <w:rsid w:val="0BBA69EB"/>
    <w:rsid w:val="0C006DC9"/>
    <w:rsid w:val="0C1812CB"/>
    <w:rsid w:val="0C422262"/>
    <w:rsid w:val="0CF16A5D"/>
    <w:rsid w:val="0E23557D"/>
    <w:rsid w:val="0E9C4FD3"/>
    <w:rsid w:val="0F7C27AB"/>
    <w:rsid w:val="0FBB61A5"/>
    <w:rsid w:val="10537A2A"/>
    <w:rsid w:val="10584021"/>
    <w:rsid w:val="107F3E54"/>
    <w:rsid w:val="1112388E"/>
    <w:rsid w:val="111331E7"/>
    <w:rsid w:val="1165571B"/>
    <w:rsid w:val="117F1DFC"/>
    <w:rsid w:val="11BA0F6D"/>
    <w:rsid w:val="11D30BC8"/>
    <w:rsid w:val="122144A9"/>
    <w:rsid w:val="12350A78"/>
    <w:rsid w:val="126C5D4E"/>
    <w:rsid w:val="13441845"/>
    <w:rsid w:val="13E250F3"/>
    <w:rsid w:val="14531E2D"/>
    <w:rsid w:val="150E6BFB"/>
    <w:rsid w:val="15C07181"/>
    <w:rsid w:val="15D24C38"/>
    <w:rsid w:val="15FE04ED"/>
    <w:rsid w:val="16AE4F75"/>
    <w:rsid w:val="16D25783"/>
    <w:rsid w:val="16EE61FC"/>
    <w:rsid w:val="178A4C63"/>
    <w:rsid w:val="17E75E45"/>
    <w:rsid w:val="19463CE6"/>
    <w:rsid w:val="19484BA1"/>
    <w:rsid w:val="19572CBC"/>
    <w:rsid w:val="1B1310F9"/>
    <w:rsid w:val="1B5F078D"/>
    <w:rsid w:val="1BD6718A"/>
    <w:rsid w:val="1C9448D7"/>
    <w:rsid w:val="1CDB20E5"/>
    <w:rsid w:val="1CF656EF"/>
    <w:rsid w:val="1CFD2714"/>
    <w:rsid w:val="1D422AB2"/>
    <w:rsid w:val="1D434E54"/>
    <w:rsid w:val="1D6243D7"/>
    <w:rsid w:val="1D8F62F3"/>
    <w:rsid w:val="1DF87903"/>
    <w:rsid w:val="1F166F3D"/>
    <w:rsid w:val="1F3E2FB2"/>
    <w:rsid w:val="1F9D0023"/>
    <w:rsid w:val="1FFE0664"/>
    <w:rsid w:val="20063D1F"/>
    <w:rsid w:val="20286583"/>
    <w:rsid w:val="20C74AB4"/>
    <w:rsid w:val="20DB13CB"/>
    <w:rsid w:val="21154D11"/>
    <w:rsid w:val="216C3055"/>
    <w:rsid w:val="21EE6F0D"/>
    <w:rsid w:val="22086F42"/>
    <w:rsid w:val="22337A14"/>
    <w:rsid w:val="229F2EDC"/>
    <w:rsid w:val="22EC791C"/>
    <w:rsid w:val="23594DAB"/>
    <w:rsid w:val="24184673"/>
    <w:rsid w:val="24A76D36"/>
    <w:rsid w:val="25205A7B"/>
    <w:rsid w:val="252D5730"/>
    <w:rsid w:val="252F3F10"/>
    <w:rsid w:val="25444333"/>
    <w:rsid w:val="255A3F75"/>
    <w:rsid w:val="25864F36"/>
    <w:rsid w:val="261E0B93"/>
    <w:rsid w:val="263639C0"/>
    <w:rsid w:val="264148CF"/>
    <w:rsid w:val="26587B12"/>
    <w:rsid w:val="269478D8"/>
    <w:rsid w:val="26AE0CBB"/>
    <w:rsid w:val="26B20144"/>
    <w:rsid w:val="26E15679"/>
    <w:rsid w:val="274313C8"/>
    <w:rsid w:val="27A350BF"/>
    <w:rsid w:val="27AF0600"/>
    <w:rsid w:val="27B37726"/>
    <w:rsid w:val="284657F9"/>
    <w:rsid w:val="295F0B29"/>
    <w:rsid w:val="29935CE0"/>
    <w:rsid w:val="29D25C3C"/>
    <w:rsid w:val="2A5E5F74"/>
    <w:rsid w:val="2A6469AB"/>
    <w:rsid w:val="2A720B27"/>
    <w:rsid w:val="2B2C7DEA"/>
    <w:rsid w:val="2C025EDA"/>
    <w:rsid w:val="2C3A49EA"/>
    <w:rsid w:val="2C3F099F"/>
    <w:rsid w:val="2C7E2391"/>
    <w:rsid w:val="2C851B48"/>
    <w:rsid w:val="2C9571A9"/>
    <w:rsid w:val="2CEC3CCA"/>
    <w:rsid w:val="2DB82417"/>
    <w:rsid w:val="2DC7031B"/>
    <w:rsid w:val="2E0F05CE"/>
    <w:rsid w:val="2E2F0CC0"/>
    <w:rsid w:val="2E7C7D8C"/>
    <w:rsid w:val="2EC40D78"/>
    <w:rsid w:val="2ED822CA"/>
    <w:rsid w:val="2F510559"/>
    <w:rsid w:val="3017354D"/>
    <w:rsid w:val="30F64EBF"/>
    <w:rsid w:val="311C1DE7"/>
    <w:rsid w:val="315C573D"/>
    <w:rsid w:val="31A03098"/>
    <w:rsid w:val="31A72E1A"/>
    <w:rsid w:val="32285AA1"/>
    <w:rsid w:val="32345AD6"/>
    <w:rsid w:val="330429F1"/>
    <w:rsid w:val="334C7E0B"/>
    <w:rsid w:val="334C7FB6"/>
    <w:rsid w:val="3358764C"/>
    <w:rsid w:val="337B40DA"/>
    <w:rsid w:val="33B54DB3"/>
    <w:rsid w:val="33C202D2"/>
    <w:rsid w:val="34B26D13"/>
    <w:rsid w:val="34E77BE5"/>
    <w:rsid w:val="35F03F31"/>
    <w:rsid w:val="362B4280"/>
    <w:rsid w:val="364C00BE"/>
    <w:rsid w:val="36610FEA"/>
    <w:rsid w:val="36F926E2"/>
    <w:rsid w:val="372C43A0"/>
    <w:rsid w:val="376E6B1A"/>
    <w:rsid w:val="378C4A56"/>
    <w:rsid w:val="37E74733"/>
    <w:rsid w:val="383C09C6"/>
    <w:rsid w:val="39533B20"/>
    <w:rsid w:val="39665CFB"/>
    <w:rsid w:val="399540B5"/>
    <w:rsid w:val="39E33F7D"/>
    <w:rsid w:val="3A522186"/>
    <w:rsid w:val="3A750CAA"/>
    <w:rsid w:val="3A831BB5"/>
    <w:rsid w:val="3B30520F"/>
    <w:rsid w:val="3B6C5FED"/>
    <w:rsid w:val="3BA932EE"/>
    <w:rsid w:val="3C38199B"/>
    <w:rsid w:val="3CF53AB7"/>
    <w:rsid w:val="3D3A23D2"/>
    <w:rsid w:val="3D6B0864"/>
    <w:rsid w:val="3DAD47D6"/>
    <w:rsid w:val="3DC30B89"/>
    <w:rsid w:val="3DD900FF"/>
    <w:rsid w:val="3E46434D"/>
    <w:rsid w:val="3E6D11EC"/>
    <w:rsid w:val="3E76288E"/>
    <w:rsid w:val="3E813532"/>
    <w:rsid w:val="3E907A7A"/>
    <w:rsid w:val="3EDF1A60"/>
    <w:rsid w:val="3EE67F13"/>
    <w:rsid w:val="3EF31A40"/>
    <w:rsid w:val="3F062930"/>
    <w:rsid w:val="3F2969BF"/>
    <w:rsid w:val="3FFF200F"/>
    <w:rsid w:val="3FFF79DF"/>
    <w:rsid w:val="409018AF"/>
    <w:rsid w:val="414E188D"/>
    <w:rsid w:val="41523297"/>
    <w:rsid w:val="41AA66E7"/>
    <w:rsid w:val="41AF56CA"/>
    <w:rsid w:val="422D0F9E"/>
    <w:rsid w:val="42647647"/>
    <w:rsid w:val="42CC42C4"/>
    <w:rsid w:val="42F1438D"/>
    <w:rsid w:val="43261F7C"/>
    <w:rsid w:val="436A4D17"/>
    <w:rsid w:val="43923FBC"/>
    <w:rsid w:val="4431635F"/>
    <w:rsid w:val="44F63F31"/>
    <w:rsid w:val="45262073"/>
    <w:rsid w:val="45592BB7"/>
    <w:rsid w:val="458F1B71"/>
    <w:rsid w:val="45B31FB0"/>
    <w:rsid w:val="45BB22F1"/>
    <w:rsid w:val="45CC310F"/>
    <w:rsid w:val="473B735A"/>
    <w:rsid w:val="4745617E"/>
    <w:rsid w:val="475B4848"/>
    <w:rsid w:val="476105A6"/>
    <w:rsid w:val="47E4274D"/>
    <w:rsid w:val="48AF7654"/>
    <w:rsid w:val="48B05097"/>
    <w:rsid w:val="491B364F"/>
    <w:rsid w:val="49906037"/>
    <w:rsid w:val="4A077A34"/>
    <w:rsid w:val="4B1A0571"/>
    <w:rsid w:val="4B2B015D"/>
    <w:rsid w:val="4BFD4B91"/>
    <w:rsid w:val="4C1227CA"/>
    <w:rsid w:val="4DAE6820"/>
    <w:rsid w:val="4E67445B"/>
    <w:rsid w:val="4E7445BE"/>
    <w:rsid w:val="4EA529C9"/>
    <w:rsid w:val="4EF91B62"/>
    <w:rsid w:val="4F7B197C"/>
    <w:rsid w:val="4F7C1ED2"/>
    <w:rsid w:val="4F904782"/>
    <w:rsid w:val="500159B5"/>
    <w:rsid w:val="503B4964"/>
    <w:rsid w:val="505619C9"/>
    <w:rsid w:val="50714687"/>
    <w:rsid w:val="50A218B6"/>
    <w:rsid w:val="50BE4216"/>
    <w:rsid w:val="50EA0B67"/>
    <w:rsid w:val="511C7791"/>
    <w:rsid w:val="516B5D29"/>
    <w:rsid w:val="517E622A"/>
    <w:rsid w:val="51B65558"/>
    <w:rsid w:val="521455B6"/>
    <w:rsid w:val="52CA032D"/>
    <w:rsid w:val="531C4D7A"/>
    <w:rsid w:val="536E7E32"/>
    <w:rsid w:val="53734AF6"/>
    <w:rsid w:val="53774E78"/>
    <w:rsid w:val="53DB0D7E"/>
    <w:rsid w:val="53E8584B"/>
    <w:rsid w:val="54263544"/>
    <w:rsid w:val="543F444D"/>
    <w:rsid w:val="54475894"/>
    <w:rsid w:val="545E160B"/>
    <w:rsid w:val="546E7CB0"/>
    <w:rsid w:val="5541533B"/>
    <w:rsid w:val="557E0BE4"/>
    <w:rsid w:val="55F07D2F"/>
    <w:rsid w:val="569D50BB"/>
    <w:rsid w:val="56A63797"/>
    <w:rsid w:val="56D0725B"/>
    <w:rsid w:val="57325EAC"/>
    <w:rsid w:val="574E2F4F"/>
    <w:rsid w:val="57921549"/>
    <w:rsid w:val="579E3FD3"/>
    <w:rsid w:val="58800288"/>
    <w:rsid w:val="589F26F2"/>
    <w:rsid w:val="58CB74D0"/>
    <w:rsid w:val="58EE3776"/>
    <w:rsid w:val="59BC0E06"/>
    <w:rsid w:val="5A1924BD"/>
    <w:rsid w:val="5A296BA4"/>
    <w:rsid w:val="5ADE5A0B"/>
    <w:rsid w:val="5B4944B7"/>
    <w:rsid w:val="5BB64468"/>
    <w:rsid w:val="5BB91D5D"/>
    <w:rsid w:val="5C3C58F9"/>
    <w:rsid w:val="5CCA44BF"/>
    <w:rsid w:val="5D110B8D"/>
    <w:rsid w:val="5D9A5544"/>
    <w:rsid w:val="5DB11FA7"/>
    <w:rsid w:val="5DD07B0B"/>
    <w:rsid w:val="5DD71459"/>
    <w:rsid w:val="5E2D1468"/>
    <w:rsid w:val="5E7B72C3"/>
    <w:rsid w:val="5FF13862"/>
    <w:rsid w:val="60992EAA"/>
    <w:rsid w:val="60A47027"/>
    <w:rsid w:val="61642270"/>
    <w:rsid w:val="61B50980"/>
    <w:rsid w:val="62411A9B"/>
    <w:rsid w:val="624F6300"/>
    <w:rsid w:val="62622055"/>
    <w:rsid w:val="62AC64E1"/>
    <w:rsid w:val="6327517D"/>
    <w:rsid w:val="63A27687"/>
    <w:rsid w:val="63B66D4B"/>
    <w:rsid w:val="63DA3BD9"/>
    <w:rsid w:val="63DB34FC"/>
    <w:rsid w:val="647B7FFD"/>
    <w:rsid w:val="657A5D0F"/>
    <w:rsid w:val="66487AAC"/>
    <w:rsid w:val="66AE7847"/>
    <w:rsid w:val="67340937"/>
    <w:rsid w:val="68EB129D"/>
    <w:rsid w:val="695D51EA"/>
    <w:rsid w:val="69A433E0"/>
    <w:rsid w:val="6AF9356D"/>
    <w:rsid w:val="6B264A3A"/>
    <w:rsid w:val="6B3000B6"/>
    <w:rsid w:val="6B5670CE"/>
    <w:rsid w:val="6B6F0294"/>
    <w:rsid w:val="6B7C7373"/>
    <w:rsid w:val="6BE41585"/>
    <w:rsid w:val="6BEB7CAD"/>
    <w:rsid w:val="6C3E50FD"/>
    <w:rsid w:val="6CD7262C"/>
    <w:rsid w:val="6D2972D0"/>
    <w:rsid w:val="6D2A0E9A"/>
    <w:rsid w:val="6D8F035B"/>
    <w:rsid w:val="6DD11CDC"/>
    <w:rsid w:val="6DF95579"/>
    <w:rsid w:val="6E9C442E"/>
    <w:rsid w:val="6F256125"/>
    <w:rsid w:val="6F293C80"/>
    <w:rsid w:val="70422316"/>
    <w:rsid w:val="70BD7BEF"/>
    <w:rsid w:val="70E517EC"/>
    <w:rsid w:val="71501C14"/>
    <w:rsid w:val="71D55C27"/>
    <w:rsid w:val="71E52B0D"/>
    <w:rsid w:val="72002ECD"/>
    <w:rsid w:val="73037217"/>
    <w:rsid w:val="7305498B"/>
    <w:rsid w:val="734E4050"/>
    <w:rsid w:val="74834EFC"/>
    <w:rsid w:val="74B17B6A"/>
    <w:rsid w:val="74DD64C2"/>
    <w:rsid w:val="74FF6D12"/>
    <w:rsid w:val="75C14C86"/>
    <w:rsid w:val="77002958"/>
    <w:rsid w:val="77260E63"/>
    <w:rsid w:val="77C361D6"/>
    <w:rsid w:val="77F0112A"/>
    <w:rsid w:val="7840713B"/>
    <w:rsid w:val="787466AD"/>
    <w:rsid w:val="790E2E6F"/>
    <w:rsid w:val="79342270"/>
    <w:rsid w:val="79A56375"/>
    <w:rsid w:val="79CB512B"/>
    <w:rsid w:val="7A951295"/>
    <w:rsid w:val="7AD732A4"/>
    <w:rsid w:val="7B4129BA"/>
    <w:rsid w:val="7B53100C"/>
    <w:rsid w:val="7B6738C8"/>
    <w:rsid w:val="7B6C6F3B"/>
    <w:rsid w:val="7B772D3D"/>
    <w:rsid w:val="7C876C7A"/>
    <w:rsid w:val="7CCB17CA"/>
    <w:rsid w:val="7CD964DE"/>
    <w:rsid w:val="7D2A765D"/>
    <w:rsid w:val="7D396E2E"/>
    <w:rsid w:val="7ED11564"/>
    <w:rsid w:val="7EF34014"/>
    <w:rsid w:val="7F175E44"/>
    <w:rsid w:val="7F764099"/>
    <w:rsid w:val="7F8F05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name="table of authorities"/>
    <w:lsdException w:unhideWhenUsed="0" w:uiPriority="0" w:semiHidden="0" w:name="macro"/>
    <w:lsdException w:unhideWhenUsed="0" w:uiPriority="0" w:semiHidden="0" w:name="toa heading"/>
    <w:lsdException w:qFormat="1"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qFormat="1"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99"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qFormat/>
    <w:uiPriority w:val="0"/>
    <w:pPr>
      <w:keepNext/>
      <w:keepLines/>
      <w:ind w:firstLine="0" w:firstLineChars="0"/>
      <w:outlineLvl w:val="1"/>
    </w:pPr>
    <w:rPr>
      <w:rFonts w:ascii="Cambria" w:hAnsi="Cambria"/>
      <w:b/>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28">
    <w:name w:val="Default Paragraph Font"/>
    <w:semiHidden/>
    <w:qFormat/>
    <w:uiPriority w:val="0"/>
  </w:style>
  <w:style w:type="table" w:default="1" w:styleId="26">
    <w:name w:val="Normal Table"/>
    <w:semiHidden/>
    <w:qFormat/>
    <w:uiPriority w:val="0"/>
    <w:tblPr>
      <w:tblCellMar>
        <w:top w:w="0" w:type="dxa"/>
        <w:left w:w="108" w:type="dxa"/>
        <w:bottom w:w="0" w:type="dxa"/>
        <w:right w:w="108" w:type="dxa"/>
      </w:tblCellMar>
    </w:tblPr>
  </w:style>
  <w:style w:type="paragraph" w:styleId="6">
    <w:name w:val="table of authorities"/>
    <w:basedOn w:val="1"/>
    <w:next w:val="1"/>
    <w:semiHidden/>
    <w:qFormat/>
    <w:uiPriority w:val="0"/>
    <w:pPr>
      <w:ind w:left="420" w:leftChars="200"/>
    </w:pPr>
    <w:rPr>
      <w:rFonts w:ascii="Calibri" w:hAnsi="Calibri"/>
    </w:rPr>
  </w:style>
  <w:style w:type="paragraph" w:styleId="7">
    <w:name w:val="Note Heading"/>
    <w:basedOn w:val="1"/>
    <w:next w:val="1"/>
    <w:qFormat/>
    <w:uiPriority w:val="0"/>
    <w:pPr>
      <w:jc w:val="center"/>
    </w:pPr>
  </w:style>
  <w:style w:type="paragraph" w:styleId="8">
    <w:name w:val="Normal Indent"/>
    <w:basedOn w:val="1"/>
    <w:qFormat/>
    <w:uiPriority w:val="0"/>
    <w:pPr>
      <w:ind w:firstLine="420"/>
    </w:pPr>
  </w:style>
  <w:style w:type="paragraph" w:styleId="9">
    <w:name w:val="caption"/>
    <w:basedOn w:val="1"/>
    <w:next w:val="1"/>
    <w:qFormat/>
    <w:uiPriority w:val="0"/>
    <w:pPr>
      <w:adjustRightInd w:val="0"/>
      <w:snapToGrid w:val="0"/>
      <w:spacing w:beforeLines="0" w:afterLines="0"/>
      <w:jc w:val="center"/>
    </w:pPr>
    <w:rPr>
      <w:rFonts w:hint="default"/>
      <w:b/>
      <w:sz w:val="21"/>
    </w:rPr>
  </w:style>
  <w:style w:type="paragraph" w:styleId="10">
    <w:name w:val="annotation text"/>
    <w:basedOn w:val="1"/>
    <w:qFormat/>
    <w:uiPriority w:val="0"/>
    <w:pPr>
      <w:jc w:val="left"/>
    </w:pPr>
  </w:style>
  <w:style w:type="paragraph" w:styleId="11">
    <w:name w:val="Body Text"/>
    <w:basedOn w:val="1"/>
    <w:next w:val="1"/>
    <w:qFormat/>
    <w:uiPriority w:val="0"/>
    <w:pPr>
      <w:widowControl/>
      <w:snapToGrid w:val="0"/>
      <w:spacing w:before="60" w:after="160" w:line="259" w:lineRule="auto"/>
      <w:ind w:right="113"/>
    </w:pPr>
    <w:rPr>
      <w:kern w:val="0"/>
      <w:sz w:val="18"/>
      <w:szCs w:val="20"/>
    </w:rPr>
  </w:style>
  <w:style w:type="paragraph" w:styleId="12">
    <w:name w:val="Body Text Indent"/>
    <w:basedOn w:val="1"/>
    <w:qFormat/>
    <w:uiPriority w:val="0"/>
    <w:pPr>
      <w:spacing w:after="120"/>
      <w:ind w:left="420" w:leftChars="200"/>
    </w:pPr>
    <w:rPr>
      <w:kern w:val="0"/>
      <w:sz w:val="24"/>
      <w:szCs w:val="20"/>
    </w:rPr>
  </w:style>
  <w:style w:type="paragraph" w:styleId="13">
    <w:name w:val="Plain Text"/>
    <w:basedOn w:val="1"/>
    <w:next w:val="1"/>
    <w:qFormat/>
    <w:uiPriority w:val="0"/>
    <w:rPr>
      <w:rFonts w:ascii="宋体" w:hAnsi="Courier New" w:cs="Courier New"/>
      <w:szCs w:val="21"/>
    </w:rPr>
  </w:style>
  <w:style w:type="paragraph" w:styleId="14">
    <w:name w:val="List Bullet 5"/>
    <w:basedOn w:val="1"/>
    <w:qFormat/>
    <w:uiPriority w:val="0"/>
    <w:pPr>
      <w:numPr>
        <w:ilvl w:val="0"/>
        <w:numId w:val="1"/>
      </w:numPr>
    </w:pPr>
  </w:style>
  <w:style w:type="paragraph" w:styleId="15">
    <w:name w:val="Body Text Indent 2"/>
    <w:basedOn w:val="1"/>
    <w:qFormat/>
    <w:uiPriority w:val="0"/>
    <w:pPr>
      <w:spacing w:after="120" w:afterLines="0" w:line="480" w:lineRule="auto"/>
      <w:ind w:left="420" w:leftChars="200"/>
    </w:pPr>
  </w:style>
  <w:style w:type="paragraph" w:styleId="16">
    <w:name w:val="footer"/>
    <w:basedOn w:val="1"/>
    <w:qFormat/>
    <w:uiPriority w:val="99"/>
    <w:pPr>
      <w:tabs>
        <w:tab w:val="center" w:pos="4153"/>
        <w:tab w:val="right" w:pos="8306"/>
      </w:tabs>
      <w:snapToGrid w:val="0"/>
      <w:jc w:val="left"/>
    </w:pPr>
    <w:rPr>
      <w:kern w:val="0"/>
      <w:sz w:val="18"/>
      <w:szCs w:val="20"/>
    </w:rPr>
  </w:style>
  <w:style w:type="paragraph" w:styleId="17">
    <w:name w:val="header"/>
    <w:basedOn w:val="1"/>
    <w:next w:val="18"/>
    <w:qFormat/>
    <w:uiPriority w:val="0"/>
    <w:pPr>
      <w:pBdr>
        <w:bottom w:val="single" w:color="auto" w:sz="6" w:space="1"/>
      </w:pBdr>
      <w:tabs>
        <w:tab w:val="center" w:pos="4153"/>
        <w:tab w:val="right" w:pos="8306"/>
      </w:tabs>
      <w:snapToGrid w:val="0"/>
      <w:jc w:val="center"/>
    </w:pPr>
    <w:rPr>
      <w:kern w:val="0"/>
      <w:sz w:val="18"/>
      <w:szCs w:val="20"/>
    </w:rPr>
  </w:style>
  <w:style w:type="paragraph" w:customStyle="1" w:styleId="18">
    <w:name w:val="样式5"/>
    <w:basedOn w:val="19"/>
    <w:qFormat/>
    <w:uiPriority w:val="0"/>
    <w:pPr>
      <w:spacing w:line="360" w:lineRule="auto"/>
      <w:ind w:firstLine="510"/>
    </w:pPr>
  </w:style>
  <w:style w:type="paragraph" w:customStyle="1" w:styleId="19">
    <w:name w:val="正文1"/>
    <w:basedOn w:val="1"/>
    <w:next w:val="1"/>
    <w:qFormat/>
    <w:uiPriority w:val="0"/>
    <w:pPr>
      <w:snapToGrid w:val="0"/>
      <w:spacing w:line="270" w:lineRule="exact"/>
      <w:jc w:val="center"/>
    </w:pPr>
    <w:rPr>
      <w:spacing w:val="8"/>
      <w:kern w:val="21"/>
      <w:szCs w:val="20"/>
    </w:rPr>
  </w:style>
  <w:style w:type="paragraph" w:styleId="20">
    <w:name w:val="List"/>
    <w:basedOn w:val="1"/>
    <w:unhideWhenUsed/>
    <w:qFormat/>
    <w:uiPriority w:val="0"/>
    <w:pPr>
      <w:autoSpaceDE w:val="0"/>
      <w:autoSpaceDN w:val="0"/>
      <w:adjustRightInd w:val="0"/>
      <w:spacing w:beforeLines="0" w:afterLines="0"/>
      <w:jc w:val="center"/>
      <w:textAlignment w:val="baseline"/>
    </w:pPr>
    <w:rPr>
      <w:rFonts w:hint="default"/>
      <w:kern w:val="0"/>
      <w:sz w:val="28"/>
      <w:szCs w:val="20"/>
    </w:rPr>
  </w:style>
  <w:style w:type="paragraph" w:styleId="21">
    <w:name w:val="Body Text Indent 3"/>
    <w:basedOn w:val="1"/>
    <w:qFormat/>
    <w:uiPriority w:val="99"/>
    <w:pPr>
      <w:spacing w:line="580" w:lineRule="exact"/>
      <w:ind w:firstLine="608"/>
    </w:pPr>
    <w:rPr>
      <w:rFonts w:ascii="华康简魏碑" w:hAnsi="华康简魏碑" w:eastAsia="华康简魏碑"/>
      <w:sz w:val="28"/>
      <w:szCs w:val="24"/>
    </w:rPr>
  </w:style>
  <w:style w:type="paragraph" w:styleId="22">
    <w:name w:val="toc 2"/>
    <w:basedOn w:val="1"/>
    <w:next w:val="1"/>
    <w:qFormat/>
    <w:uiPriority w:val="0"/>
    <w:pPr>
      <w:ind w:left="420" w:leftChars="200"/>
    </w:pPr>
  </w:style>
  <w:style w:type="paragraph" w:styleId="23">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24">
    <w:name w:val="Body Text First Indent"/>
    <w:basedOn w:val="11"/>
    <w:next w:val="1"/>
    <w:qFormat/>
    <w:uiPriority w:val="0"/>
    <w:pPr>
      <w:spacing w:after="120" w:line="240" w:lineRule="auto"/>
      <w:ind w:firstLine="420" w:firstLineChars="100"/>
      <w:jc w:val="both"/>
    </w:pPr>
  </w:style>
  <w:style w:type="paragraph" w:styleId="25">
    <w:name w:val="Body Text First Indent 2"/>
    <w:basedOn w:val="1"/>
    <w:next w:val="24"/>
    <w:unhideWhenUsed/>
    <w:qFormat/>
    <w:uiPriority w:val="99"/>
    <w:pPr>
      <w:widowControl w:val="0"/>
      <w:ind w:firstLine="420" w:firstLineChars="200"/>
      <w:jc w:val="both"/>
    </w:pPr>
    <w:rPr>
      <w:rFonts w:ascii="Times New Roman" w:hAnsi="Times New Roman" w:eastAsia="宋体" w:cs="Times New Roman"/>
      <w:kern w:val="2"/>
      <w:sz w:val="24"/>
      <w:lang w:val="en-US" w:eastAsia="zh-CN" w:bidi="ar-SA"/>
    </w:rPr>
  </w:style>
  <w:style w:type="table" w:styleId="27">
    <w:name w:val="Table Grid"/>
    <w:basedOn w:val="26"/>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qFormat/>
    <w:uiPriority w:val="0"/>
    <w:rPr>
      <w:b/>
    </w:rPr>
  </w:style>
  <w:style w:type="character" w:styleId="30">
    <w:name w:val="page number"/>
    <w:basedOn w:val="28"/>
    <w:qFormat/>
    <w:uiPriority w:val="0"/>
  </w:style>
  <w:style w:type="character" w:styleId="31">
    <w:name w:val="FollowedHyperlink"/>
    <w:basedOn w:val="28"/>
    <w:qFormat/>
    <w:uiPriority w:val="0"/>
    <w:rPr>
      <w:rFonts w:hint="eastAsia" w:ascii="宋体" w:hAnsi="宋体" w:eastAsia="宋体" w:cs="宋体"/>
      <w:color w:val="282828"/>
      <w:sz w:val="18"/>
      <w:szCs w:val="18"/>
      <w:u w:val="none"/>
    </w:rPr>
  </w:style>
  <w:style w:type="character" w:styleId="32">
    <w:name w:val="Hyperlink"/>
    <w:basedOn w:val="28"/>
    <w:qFormat/>
    <w:uiPriority w:val="0"/>
    <w:rPr>
      <w:rFonts w:hint="eastAsia" w:ascii="宋体" w:hAnsi="宋体" w:eastAsia="宋体" w:cs="宋体"/>
      <w:color w:val="282828"/>
      <w:sz w:val="18"/>
      <w:szCs w:val="18"/>
      <w:u w:val="none"/>
    </w:rPr>
  </w:style>
  <w:style w:type="paragraph" w:customStyle="1" w:styleId="33">
    <w:name w:val="雷丹正文"/>
    <w:basedOn w:val="1"/>
    <w:qFormat/>
    <w:uiPriority w:val="0"/>
    <w:pPr>
      <w:adjustRightInd w:val="0"/>
      <w:snapToGrid w:val="0"/>
      <w:jc w:val="both"/>
    </w:pPr>
    <w:rPr>
      <w:rFonts w:eastAsia="宋体" w:cs="Times New Roman"/>
    </w:rPr>
  </w:style>
  <w:style w:type="paragraph" w:customStyle="1" w:styleId="34">
    <w:name w:val="样式 正文11 + 首行缩进:  2 字符"/>
    <w:basedOn w:val="35"/>
    <w:next w:val="36"/>
    <w:qFormat/>
    <w:uiPriority w:val="0"/>
    <w:pPr>
      <w:spacing w:line="500" w:lineRule="exact"/>
      <w:ind w:firstLine="560" w:firstLineChars="200"/>
    </w:pPr>
    <w:rPr>
      <w:rFonts w:ascii="宋体" w:hAnsi="宋体" w:cs="宋体"/>
      <w:color w:val="FF0000"/>
      <w:sz w:val="28"/>
    </w:rPr>
  </w:style>
  <w:style w:type="paragraph" w:customStyle="1" w:styleId="35">
    <w:name w:val="O.K.1"/>
    <w:basedOn w:val="3"/>
    <w:qFormat/>
    <w:uiPriority w:val="0"/>
    <w:pPr>
      <w:ind w:firstLine="482"/>
    </w:pPr>
  </w:style>
  <w:style w:type="paragraph" w:customStyle="1" w:styleId="36">
    <w:name w:val="样式 博士论文标题2 + 段前: 0.2 行 段后: 0.2 行"/>
    <w:basedOn w:val="1"/>
    <w:unhideWhenUsed/>
    <w:qFormat/>
    <w:uiPriority w:val="0"/>
    <w:pPr>
      <w:widowControl/>
      <w:spacing w:before="20" w:beforeLines="20" w:after="20" w:afterLines="20"/>
      <w:jc w:val="left"/>
    </w:pPr>
    <w:rPr>
      <w:rFonts w:hint="eastAsia" w:ascii="宋体" w:hAnsi="宋体"/>
      <w:kern w:val="0"/>
      <w:sz w:val="28"/>
    </w:rPr>
  </w:style>
  <w:style w:type="paragraph" w:customStyle="1" w:styleId="37">
    <w:name w:val="环保表头"/>
    <w:qFormat/>
    <w:uiPriority w:val="0"/>
    <w:pPr>
      <w:spacing w:before="159" w:beforeLines="50"/>
      <w:jc w:val="center"/>
    </w:pPr>
    <w:rPr>
      <w:rFonts w:ascii="宋体" w:hAnsi="宋体" w:eastAsia="Times New Roman" w:cs="Times New Roman"/>
      <w:b/>
      <w:color w:val="FF0000"/>
      <w:sz w:val="21"/>
      <w:szCs w:val="21"/>
      <w:lang w:val="en-US" w:eastAsia="zh-CN" w:bidi="ar-SA"/>
    </w:rPr>
  </w:style>
  <w:style w:type="paragraph" w:customStyle="1" w:styleId="38">
    <w:name w:val="正文文本1"/>
    <w:basedOn w:val="1"/>
    <w:qFormat/>
    <w:uiPriority w:val="99"/>
    <w:pPr>
      <w:spacing w:line="500" w:lineRule="exact"/>
    </w:pPr>
    <w:rPr>
      <w:rFonts w:ascii="宋体" w:hAnsi="宋体"/>
      <w:sz w:val="28"/>
    </w:rPr>
  </w:style>
  <w:style w:type="paragraph" w:customStyle="1" w:styleId="39">
    <w:name w:val="图表"/>
    <w:basedOn w:val="1"/>
    <w:qFormat/>
    <w:uiPriority w:val="0"/>
    <w:pPr>
      <w:tabs>
        <w:tab w:val="left" w:pos="1322"/>
        <w:tab w:val="center" w:pos="4635"/>
      </w:tabs>
      <w:adjustRightInd w:val="0"/>
      <w:snapToGrid w:val="0"/>
      <w:jc w:val="center"/>
      <w:outlineLvl w:val="1"/>
    </w:pPr>
    <w:rPr>
      <w:rFonts w:eastAsia="黑体"/>
      <w:b/>
      <w:snapToGrid w:val="0"/>
      <w:kern w:val="0"/>
      <w:sz w:val="22"/>
      <w:szCs w:val="22"/>
    </w:rPr>
  </w:style>
  <w:style w:type="paragraph" w:customStyle="1" w:styleId="40">
    <w:name w:val="0正文"/>
    <w:basedOn w:val="12"/>
    <w:qFormat/>
    <w:uiPriority w:val="0"/>
    <w:pPr>
      <w:spacing w:line="360" w:lineRule="auto"/>
      <w:ind w:firstLine="200" w:firstLineChars="200"/>
    </w:pPr>
    <w:rPr>
      <w:kern w:val="0"/>
      <w:szCs w:val="22"/>
      <w:lang w:eastAsia="en-US"/>
    </w:rPr>
  </w:style>
  <w:style w:type="character" w:customStyle="1" w:styleId="41">
    <w:name w:val="font61"/>
    <w:basedOn w:val="28"/>
    <w:qFormat/>
    <w:uiPriority w:val="0"/>
    <w:rPr>
      <w:rFonts w:hint="default" w:ascii="Times New Roman" w:hAnsi="Times New Roman" w:cs="Times New Roman"/>
      <w:color w:val="000000"/>
      <w:sz w:val="21"/>
      <w:szCs w:val="21"/>
      <w:u w:val="none"/>
    </w:rPr>
  </w:style>
  <w:style w:type="character" w:customStyle="1" w:styleId="42">
    <w:name w:val="font41"/>
    <w:basedOn w:val="28"/>
    <w:qFormat/>
    <w:uiPriority w:val="0"/>
    <w:rPr>
      <w:rFonts w:hint="eastAsia" w:ascii="宋体" w:hAnsi="宋体" w:eastAsia="宋体" w:cs="宋体"/>
      <w:color w:val="000000"/>
      <w:sz w:val="21"/>
      <w:szCs w:val="21"/>
      <w:u w:val="none"/>
      <w:vertAlign w:val="superscript"/>
    </w:rPr>
  </w:style>
  <w:style w:type="character" w:customStyle="1" w:styleId="43">
    <w:name w:val="font71"/>
    <w:basedOn w:val="28"/>
    <w:qFormat/>
    <w:uiPriority w:val="0"/>
    <w:rPr>
      <w:rFonts w:hint="default" w:ascii="Times New Roman" w:hAnsi="Times New Roman" w:cs="Times New Roman"/>
      <w:color w:val="000000"/>
      <w:sz w:val="21"/>
      <w:szCs w:val="21"/>
      <w:u w:val="none"/>
      <w:vertAlign w:val="superscript"/>
    </w:rPr>
  </w:style>
  <w:style w:type="character" w:customStyle="1" w:styleId="44">
    <w:name w:val="font81"/>
    <w:basedOn w:val="28"/>
    <w:qFormat/>
    <w:uiPriority w:val="0"/>
    <w:rPr>
      <w:rFonts w:hint="eastAsia" w:ascii="宋体" w:hAnsi="宋体" w:eastAsia="宋体" w:cs="宋体"/>
      <w:color w:val="000000"/>
      <w:sz w:val="21"/>
      <w:szCs w:val="21"/>
      <w:u w:val="none"/>
      <w:vertAlign w:val="superscript"/>
    </w:rPr>
  </w:style>
  <w:style w:type="character" w:customStyle="1" w:styleId="45">
    <w:name w:val="font51"/>
    <w:basedOn w:val="28"/>
    <w:qFormat/>
    <w:uiPriority w:val="0"/>
    <w:rPr>
      <w:rFonts w:hint="default" w:ascii="Times New Roman" w:hAnsi="Times New Roman" w:cs="Times New Roman"/>
      <w:color w:val="000000"/>
      <w:sz w:val="21"/>
      <w:szCs w:val="21"/>
      <w:u w:val="none"/>
      <w:vertAlign w:val="superscript"/>
    </w:rPr>
  </w:style>
  <w:style w:type="paragraph" w:customStyle="1" w:styleId="46">
    <w:name w:val="Default"/>
    <w:basedOn w:val="47"/>
    <w:next w:val="1"/>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47">
    <w:name w:val="正文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
    <w:name w:val="Table Paragraph"/>
    <w:basedOn w:val="1"/>
    <w:qFormat/>
    <w:uiPriority w:val="1"/>
    <w:pPr>
      <w:jc w:val="center"/>
    </w:pPr>
    <w:rPr>
      <w:rFonts w:ascii="宋体" w:hAnsi="宋体" w:eastAsia="宋体" w:cs="宋体"/>
      <w:lang w:val="zh-CN" w:eastAsia="zh-CN" w:bidi="zh-CN"/>
    </w:rPr>
  </w:style>
  <w:style w:type="paragraph" w:customStyle="1" w:styleId="49">
    <w:name w:val="O.K.表格内容"/>
    <w:basedOn w:val="1"/>
    <w:qFormat/>
    <w:uiPriority w:val="0"/>
    <w:pPr>
      <w:jc w:val="center"/>
    </w:pPr>
    <w:rPr>
      <w:snapToGrid w:val="0"/>
      <w:kern w:val="0"/>
      <w:szCs w:val="21"/>
    </w:rPr>
  </w:style>
  <w:style w:type="paragraph" w:customStyle="1" w:styleId="50">
    <w:name w:val="1"/>
    <w:basedOn w:val="1"/>
    <w:next w:val="13"/>
    <w:qFormat/>
    <w:uiPriority w:val="0"/>
    <w:rPr>
      <w:rFonts w:ascii="宋体" w:hAnsi="Courier New"/>
    </w:rPr>
  </w:style>
  <w:style w:type="paragraph" w:customStyle="1" w:styleId="51">
    <w:name w:val="xl24"/>
    <w:basedOn w:val="1"/>
    <w:qFormat/>
    <w:uiPriority w:val="0"/>
    <w:pPr>
      <w:widowControl/>
      <w:pBdr>
        <w:bottom w:val="single" w:color="auto" w:sz="4" w:space="0"/>
        <w:right w:val="single" w:color="auto" w:sz="4" w:space="0"/>
      </w:pBdr>
      <w:spacing w:before="100" w:beforeAutospacing="1" w:after="100" w:afterAutospacing="1"/>
      <w:jc w:val="center"/>
    </w:pPr>
    <w:rPr>
      <w:kern w:val="0"/>
      <w:szCs w:val="21"/>
    </w:rPr>
  </w:style>
  <w:style w:type="paragraph" w:customStyle="1" w:styleId="52">
    <w:name w:val="四级标题括号"/>
    <w:basedOn w:val="53"/>
    <w:qFormat/>
    <w:uiPriority w:val="0"/>
    <w:pPr>
      <w:spacing w:line="360" w:lineRule="auto"/>
      <w:outlineLvl w:val="3"/>
    </w:pPr>
    <w:rPr>
      <w:rFonts w:ascii="宋体" w:hAnsi="宋体" w:cs="宋体"/>
      <w:b/>
      <w:color w:val="000000"/>
      <w:sz w:val="24"/>
      <w:szCs w:val="20"/>
      <w:lang w:val="zh-CN"/>
    </w:rPr>
  </w:style>
  <w:style w:type="paragraph" w:customStyle="1" w:styleId="53">
    <w:name w:val="文本文本文本"/>
    <w:basedOn w:val="1"/>
    <w:qFormat/>
    <w:uiPriority w:val="0"/>
    <w:pPr>
      <w:spacing w:line="360" w:lineRule="auto"/>
      <w:ind w:firstLine="480" w:firstLineChars="200"/>
    </w:pPr>
    <w:rPr>
      <w:rFonts w:hAnsi="宋体"/>
      <w:kern w:val="2"/>
    </w:rPr>
  </w:style>
  <w:style w:type="paragraph" w:customStyle="1" w:styleId="54">
    <w:name w:val="4"/>
    <w:basedOn w:val="13"/>
    <w:qFormat/>
    <w:uiPriority w:val="0"/>
    <w:pPr>
      <w:spacing w:line="360" w:lineRule="auto"/>
      <w:ind w:firstLine="480" w:firstLineChars="200"/>
    </w:pPr>
    <w:rPr>
      <w:rFonts w:cs="Times New Roman"/>
      <w:color w:val="000000"/>
      <w:sz w:val="24"/>
      <w:szCs w:val="20"/>
    </w:rPr>
  </w:style>
  <w:style w:type="paragraph" w:customStyle="1" w:styleId="55">
    <w:name w:val="表格文字"/>
    <w:basedOn w:val="1"/>
    <w:qFormat/>
    <w:uiPriority w:val="0"/>
    <w:pPr>
      <w:snapToGrid w:val="0"/>
      <w:jc w:val="center"/>
    </w:pPr>
    <w:rPr>
      <w:szCs w:val="21"/>
    </w:rPr>
  </w:style>
  <w:style w:type="character" w:customStyle="1" w:styleId="56">
    <w:name w:val="标题 3 Char Char Char"/>
    <w:qFormat/>
    <w:uiPriority w:val="0"/>
    <w:rPr>
      <w:rFonts w:ascii="宋体" w:hAnsi="宋体" w:cs="Arial"/>
      <w:sz w:val="24"/>
      <w:szCs w:val="32"/>
    </w:rPr>
  </w:style>
  <w:style w:type="paragraph" w:customStyle="1" w:styleId="57">
    <w:name w:val="报告表格"/>
    <w:basedOn w:val="1"/>
    <w:next w:val="1"/>
    <w:qFormat/>
    <w:uiPriority w:val="0"/>
    <w:pPr>
      <w:autoSpaceDE w:val="0"/>
      <w:autoSpaceDN w:val="0"/>
      <w:adjustRightInd w:val="0"/>
      <w:spacing w:line="318" w:lineRule="atLeast"/>
      <w:jc w:val="center"/>
      <w:textAlignment w:val="bottom"/>
    </w:pPr>
    <w:rPr>
      <w:rFonts w:ascii="Times New Roman" w:hAnsi="Times New Roman"/>
      <w:kern w:val="0"/>
      <w:sz w:val="24"/>
      <w:szCs w:val="20"/>
    </w:rPr>
  </w:style>
  <w:style w:type="paragraph" w:customStyle="1" w:styleId="58">
    <w:name w:val="报告正文"/>
    <w:basedOn w:val="1"/>
    <w:next w:val="1"/>
    <w:qFormat/>
    <w:uiPriority w:val="0"/>
    <w:pPr>
      <w:adjustRightInd w:val="0"/>
      <w:snapToGrid w:val="0"/>
      <w:ind w:firstLine="420"/>
      <w:jc w:val="both"/>
    </w:pPr>
    <w:rPr>
      <w:kern w:val="0"/>
      <w:szCs w:val="20"/>
    </w:rPr>
  </w:style>
  <w:style w:type="paragraph" w:customStyle="1" w:styleId="59">
    <w:name w:val="三级标题3"/>
    <w:basedOn w:val="1"/>
    <w:qFormat/>
    <w:uiPriority w:val="0"/>
    <w:pPr>
      <w:numPr>
        <w:ilvl w:val="2"/>
        <w:numId w:val="2"/>
      </w:numPr>
      <w:spacing w:beforeLines="20" w:afterLines="20" w:line="360" w:lineRule="auto"/>
      <w:ind w:left="0" w:hanging="945" w:hangingChars="945"/>
      <w:outlineLvl w:val="2"/>
    </w:pPr>
    <w:rPr>
      <w:rFonts w:ascii="Times New Roman" w:hAnsi="Times New Roman"/>
      <w:b/>
      <w:sz w:val="24"/>
      <w:szCs w:val="24"/>
      <w:lang w:val="zh-CN"/>
    </w:rPr>
  </w:style>
  <w:style w:type="character" w:customStyle="1" w:styleId="60">
    <w:name w:val="font91"/>
    <w:basedOn w:val="28"/>
    <w:qFormat/>
    <w:uiPriority w:val="0"/>
    <w:rPr>
      <w:rFonts w:hint="eastAsia" w:ascii="宋体" w:hAnsi="宋体" w:eastAsia="宋体" w:cs="宋体"/>
      <w:color w:val="000000"/>
      <w:sz w:val="18"/>
      <w:szCs w:val="18"/>
      <w:u w:val="none"/>
      <w:vertAlign w:val="superscript"/>
    </w:rPr>
  </w:style>
  <w:style w:type="character" w:customStyle="1" w:styleId="61">
    <w:name w:val="font101"/>
    <w:basedOn w:val="28"/>
    <w:qFormat/>
    <w:uiPriority w:val="0"/>
    <w:rPr>
      <w:rFonts w:hint="default" w:ascii="Times New Roman" w:hAnsi="Times New Roman" w:cs="Times New Roman"/>
      <w:color w:val="000000"/>
      <w:sz w:val="21"/>
      <w:szCs w:val="21"/>
      <w:u w:val="none"/>
    </w:rPr>
  </w:style>
  <w:style w:type="paragraph" w:customStyle="1" w:styleId="62">
    <w:name w:val="报告表表头"/>
    <w:basedOn w:val="1"/>
    <w:qFormat/>
    <w:uiPriority w:val="0"/>
    <w:pPr>
      <w:adjustRightInd w:val="0"/>
      <w:ind w:firstLine="480"/>
      <w:jc w:val="center"/>
      <w:textAlignment w:val="baseline"/>
    </w:pPr>
    <w:rPr>
      <w:b/>
      <w:bCs/>
      <w:szCs w:val="21"/>
    </w:rPr>
  </w:style>
  <w:style w:type="paragraph" w:customStyle="1" w:styleId="63">
    <w:name w:val="表格内容"/>
    <w:basedOn w:val="64"/>
    <w:qFormat/>
    <w:uiPriority w:val="0"/>
    <w:rPr>
      <w:kern w:val="0"/>
      <w:szCs w:val="21"/>
    </w:rPr>
  </w:style>
  <w:style w:type="paragraph" w:customStyle="1" w:styleId="64">
    <w:name w:val="表格标题"/>
    <w:basedOn w:val="1"/>
    <w:qFormat/>
    <w:uiPriority w:val="0"/>
    <w:pPr>
      <w:spacing w:line="360" w:lineRule="auto"/>
      <w:jc w:val="center"/>
    </w:pPr>
    <w:rPr>
      <w:sz w:val="24"/>
    </w:rPr>
  </w:style>
  <w:style w:type="paragraph" w:customStyle="1" w:styleId="65">
    <w:name w:val="表格的字"/>
    <w:basedOn w:val="1"/>
    <w:qFormat/>
    <w:uiPriority w:val="0"/>
    <w:pPr>
      <w:spacing w:line="240" w:lineRule="auto"/>
      <w:jc w:val="center"/>
    </w:pPr>
    <w:rPr>
      <w:kern w:val="2"/>
      <w:sz w:val="21"/>
      <w:szCs w:val="24"/>
    </w:rPr>
  </w:style>
  <w:style w:type="paragraph" w:customStyle="1" w:styleId="66">
    <w:name w:val="列出段落1"/>
    <w:basedOn w:val="1"/>
    <w:qFormat/>
    <w:uiPriority w:val="0"/>
    <w:pPr>
      <w:ind w:firstLine="420" w:firstLineChars="200"/>
    </w:pPr>
  </w:style>
  <w:style w:type="paragraph" w:customStyle="1" w:styleId="67">
    <w:name w:val="正文文本缩进 31"/>
    <w:basedOn w:val="1"/>
    <w:qFormat/>
    <w:uiPriority w:val="0"/>
    <w:pPr>
      <w:spacing w:after="120"/>
      <w:ind w:left="420" w:leftChars="200"/>
    </w:pPr>
    <w:rPr>
      <w:sz w:val="16"/>
      <w:szCs w:val="16"/>
    </w:rPr>
  </w:style>
  <w:style w:type="paragraph" w:customStyle="1" w:styleId="68">
    <w:name w:val="表格"/>
    <w:basedOn w:val="8"/>
    <w:next w:val="1"/>
    <w:qFormat/>
    <w:uiPriority w:val="0"/>
    <w:pPr>
      <w:adjustRightInd w:val="0"/>
      <w:snapToGrid w:val="0"/>
      <w:spacing w:beforeLines="10" w:afterLines="10" w:line="259" w:lineRule="auto"/>
      <w:jc w:val="center"/>
    </w:pPr>
    <w:rPr>
      <w:rFonts w:ascii="宋体"/>
      <w:kern w:val="0"/>
      <w:szCs w:val="20"/>
    </w:rPr>
  </w:style>
  <w:style w:type="character" w:customStyle="1" w:styleId="69">
    <w:name w:val="font21"/>
    <w:basedOn w:val="28"/>
    <w:qFormat/>
    <w:uiPriority w:val="0"/>
    <w:rPr>
      <w:rFonts w:hint="default" w:ascii="Times New Roman" w:hAnsi="Times New Roman" w:cs="Times New Roman"/>
      <w:color w:val="000000"/>
      <w:sz w:val="21"/>
      <w:szCs w:val="21"/>
      <w:u w:val="none"/>
    </w:rPr>
  </w:style>
  <w:style w:type="character" w:customStyle="1" w:styleId="70">
    <w:name w:val="font31"/>
    <w:basedOn w:val="28"/>
    <w:qFormat/>
    <w:uiPriority w:val="0"/>
    <w:rPr>
      <w:rFonts w:hint="eastAsia" w:ascii="宋体" w:hAnsi="宋体" w:eastAsia="宋体" w:cs="宋体"/>
      <w:color w:val="000000"/>
      <w:sz w:val="21"/>
      <w:szCs w:val="21"/>
      <w:u w:val="none"/>
    </w:rPr>
  </w:style>
  <w:style w:type="character" w:customStyle="1" w:styleId="71">
    <w:name w:val="font11"/>
    <w:basedOn w:val="28"/>
    <w:qFormat/>
    <w:uiPriority w:val="0"/>
    <w:rPr>
      <w:rFonts w:hint="eastAsia" w:ascii="宋体" w:hAnsi="宋体" w:eastAsia="宋体" w:cs="宋体"/>
      <w:color w:val="000000"/>
      <w:sz w:val="21"/>
      <w:szCs w:val="21"/>
      <w:u w:val="none"/>
      <w:vertAlign w:val="superscript"/>
    </w:rPr>
  </w:style>
  <w:style w:type="character" w:customStyle="1" w:styleId="72">
    <w:name w:val="font01"/>
    <w:basedOn w:val="28"/>
    <w:qFormat/>
    <w:uiPriority w:val="0"/>
    <w:rPr>
      <w:rFonts w:hint="default" w:ascii="Times New Roman" w:hAnsi="Times New Roman" w:cs="Times New Roman"/>
      <w:color w:val="000000"/>
      <w:sz w:val="21"/>
      <w:szCs w:val="21"/>
      <w:u w:val="none"/>
      <w:vertAlign w:val="superscript"/>
    </w:rPr>
  </w:style>
  <w:style w:type="paragraph" w:customStyle="1" w:styleId="73">
    <w:name w:val="表内容"/>
    <w:next w:val="1"/>
    <w:qFormat/>
    <w:uiPriority w:val="0"/>
    <w:pPr>
      <w:widowControl w:val="0"/>
      <w:spacing w:line="320" w:lineRule="exact"/>
      <w:jc w:val="center"/>
    </w:pPr>
    <w:rPr>
      <w:rFonts w:ascii="Times New Roman" w:hAnsi="Times New Roman" w:eastAsia="宋体" w:cs="Times New Roman"/>
      <w:kern w:val="2"/>
      <w:sz w:val="21"/>
      <w:szCs w:val="22"/>
      <w:lang w:val="en-US" w:eastAsia="zh-CN" w:bidi="ar-SA"/>
    </w:rPr>
  </w:style>
  <w:style w:type="paragraph" w:customStyle="1" w:styleId="74">
    <w:name w:val="p0"/>
    <w:basedOn w:val="1"/>
    <w:qFormat/>
    <w:uiPriority w:val="0"/>
    <w:pPr>
      <w:widowControl/>
      <w:topLinePunct/>
      <w:snapToGrid w:val="0"/>
    </w:pPr>
    <w:rPr>
      <w:kern w:val="0"/>
      <w:sz w:val="28"/>
      <w:szCs w:val="28"/>
    </w:rPr>
  </w:style>
  <w:style w:type="paragraph" w:styleId="75">
    <w:name w:val="List Paragraph"/>
    <w:basedOn w:val="1"/>
    <w:qFormat/>
    <w:uiPriority w:val="1"/>
    <w:pPr>
      <w:ind w:left="2081" w:hanging="540"/>
    </w:pPr>
  </w:style>
  <w:style w:type="paragraph" w:customStyle="1" w:styleId="76">
    <w:name w:val="样式 样式 样式 样式 小四 左 首行缩进:  2 字符 + 首行缩进:  2 字符 Char + 右  0 字符1 + 首行缩...3"/>
    <w:basedOn w:val="1"/>
    <w:qFormat/>
    <w:uiPriority w:val="0"/>
    <w:pPr>
      <w:keepNext w:val="0"/>
      <w:keepLines w:val="0"/>
      <w:widowControl w:val="0"/>
      <w:suppressLineNumbers w:val="0"/>
      <w:adjustRightInd w:val="0"/>
      <w:spacing w:before="0" w:beforeAutospacing="0" w:after="0" w:afterAutospacing="0" w:line="360" w:lineRule="auto"/>
      <w:ind w:left="0" w:right="0" w:firstLine="480" w:firstLineChars="200"/>
      <w:jc w:val="left"/>
    </w:pPr>
    <w:rPr>
      <w:rFonts w:hint="default" w:ascii="Times New Roman" w:hAnsi="Times New Roman" w:eastAsia="宋体" w:cs="宋体"/>
      <w:kern w:val="2"/>
      <w:sz w:val="24"/>
      <w:szCs w:val="20"/>
      <w:lang w:val="en-US" w:eastAsia="zh-CN" w:bidi="ar"/>
    </w:rPr>
  </w:style>
  <w:style w:type="paragraph" w:customStyle="1" w:styleId="77">
    <w:name w:val="表头"/>
    <w:basedOn w:val="20"/>
    <w:next w:val="1"/>
    <w:unhideWhenUsed/>
    <w:qFormat/>
    <w:uiPriority w:val="0"/>
    <w:pPr>
      <w:numPr>
        <w:ilvl w:val="0"/>
        <w:numId w:val="3"/>
      </w:numPr>
      <w:jc w:val="center"/>
    </w:pPr>
    <w:rPr>
      <w:rFonts w:hint="eastAsia" w:eastAsia="Times New Roman"/>
      <w:b/>
      <w:sz w:val="21"/>
      <w:lang w:val="en-US" w:eastAsia="zh-CN" w:bidi="ar-SA"/>
    </w:rPr>
  </w:style>
  <w:style w:type="paragraph" w:customStyle="1" w:styleId="78">
    <w:name w:val="表格-文字（小米）"/>
    <w:basedOn w:val="1"/>
    <w:next w:val="1"/>
    <w:qFormat/>
    <w:uiPriority w:val="0"/>
    <w:pPr>
      <w:spacing w:line="240" w:lineRule="auto"/>
      <w:ind w:firstLine="0" w:firstLineChars="0"/>
      <w:jc w:val="center"/>
    </w:pPr>
    <w:rPr>
      <w:rFonts w:ascii="Times New Roman" w:hAnsi="Times New Roman"/>
      <w:sz w:val="21"/>
    </w:rPr>
  </w:style>
  <w:style w:type="paragraph" w:customStyle="1" w:styleId="79">
    <w:name w:val="表格后"/>
    <w:basedOn w:val="1"/>
    <w:qFormat/>
    <w:uiPriority w:val="0"/>
    <w:pPr>
      <w:spacing w:line="240" w:lineRule="auto"/>
      <w:ind w:firstLine="482" w:firstLineChars="200"/>
    </w:pPr>
    <w:rPr>
      <w:rFonts w:ascii="Times New Roman" w:hAnsi="Times New Roman" w:eastAsia="宋体"/>
      <w:b/>
      <w:snapToGrid w:val="0"/>
      <w:color w:val="auto"/>
      <w:kern w:val="0"/>
      <w:sz w:val="18"/>
      <w:szCs w:val="28"/>
    </w:rPr>
  </w:style>
  <w:style w:type="paragraph" w:customStyle="1" w:styleId="80">
    <w:name w:val="兴业表格标题"/>
    <w:basedOn w:val="1"/>
    <w:qFormat/>
    <w:uiPriority w:val="0"/>
    <w:pPr>
      <w:jc w:val="center"/>
    </w:pPr>
    <w:rPr>
      <w:b/>
    </w:rPr>
  </w:style>
  <w:style w:type="paragraph" w:customStyle="1" w:styleId="81">
    <w:name w:val="兴业表格"/>
    <w:basedOn w:val="1"/>
    <w:qFormat/>
    <w:uiPriority w:val="0"/>
    <w:pPr>
      <w:jc w:val="center"/>
    </w:pPr>
    <w:rPr>
      <w:szCs w:val="21"/>
    </w:rPr>
  </w:style>
  <w:style w:type="paragraph" w:customStyle="1" w:styleId="82">
    <w:name w:val="东宝正文"/>
    <w:basedOn w:val="1"/>
    <w:qFormat/>
    <w:uiPriority w:val="0"/>
    <w:pPr>
      <w:adjustRightInd w:val="0"/>
      <w:snapToGrid w:val="0"/>
      <w:spacing w:line="360" w:lineRule="auto"/>
      <w:ind w:firstLine="420" w:firstLineChars="200"/>
    </w:pPr>
    <w:rPr>
      <w:kern w:val="0"/>
      <w:sz w:val="24"/>
      <w:szCs w:val="20"/>
    </w:rPr>
  </w:style>
  <w:style w:type="character" w:customStyle="1" w:styleId="83">
    <w:name w:val="正文文本 字符1"/>
    <w:semiHidden/>
    <w:qFormat/>
    <w:uiPriority w:val="0"/>
    <w:rPr>
      <w:rFonts w:ascii="Times New Roman" w:hAnsi="Times New Roman" w:eastAsia="宋体"/>
      <w:sz w:val="24"/>
    </w:rPr>
  </w:style>
  <w:style w:type="paragraph" w:customStyle="1" w:styleId="84">
    <w:name w:val="表格后（陈小米）"/>
    <w:basedOn w:val="1"/>
    <w:qFormat/>
    <w:uiPriority w:val="0"/>
    <w:pPr>
      <w:spacing w:line="240" w:lineRule="auto"/>
      <w:ind w:firstLine="0" w:firstLineChars="0"/>
    </w:pPr>
    <w:rPr>
      <w:b/>
      <w:sz w:val="18"/>
    </w:rPr>
  </w:style>
  <w:style w:type="paragraph" w:customStyle="1" w:styleId="85">
    <w:name w:val="图文框"/>
    <w:basedOn w:val="1"/>
    <w:qFormat/>
    <w:uiPriority w:val="0"/>
    <w:pPr>
      <w:jc w:val="center"/>
    </w:pPr>
    <w:rPr>
      <w:kern w:val="18"/>
    </w:rPr>
  </w:style>
  <w:style w:type="paragraph" w:customStyle="1" w:styleId="86">
    <w:name w:val="Table Text"/>
    <w:basedOn w:val="1"/>
    <w:semiHidden/>
    <w:qFormat/>
    <w:uiPriority w:val="0"/>
    <w:rPr>
      <w:rFonts w:ascii="宋体" w:hAnsi="宋体" w:eastAsia="宋体" w:cs="宋体"/>
      <w:sz w:val="20"/>
      <w:szCs w:val="20"/>
      <w:lang w:val="en-US" w:eastAsia="en-US" w:bidi="ar-SA"/>
    </w:rPr>
  </w:style>
  <w:style w:type="table" w:customStyle="1" w:styleId="87">
    <w:name w:val="Table Normal"/>
    <w:semiHidden/>
    <w:unhideWhenUsed/>
    <w:qFormat/>
    <w:uiPriority w:val="0"/>
    <w:tblPr>
      <w:tblCellMar>
        <w:top w:w="0" w:type="dxa"/>
        <w:left w:w="0" w:type="dxa"/>
        <w:bottom w:w="0" w:type="dxa"/>
        <w:right w:w="0" w:type="dxa"/>
      </w:tblCellMar>
    </w:tblPr>
  </w:style>
  <w:style w:type="paragraph" w:customStyle="1" w:styleId="88">
    <w:name w:val="立威报告正文"/>
    <w:basedOn w:val="1"/>
    <w:qFormat/>
    <w:uiPriority w:val="0"/>
    <w:pPr>
      <w:spacing w:line="360" w:lineRule="auto"/>
      <w:ind w:firstLine="480" w:firstLineChars="200"/>
    </w:pPr>
    <w:rPr>
      <w:sz w:val="24"/>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59</Pages>
  <Words>12945</Words>
  <Characters>14125</Characters>
  <Lines>0</Lines>
  <Paragraphs>0</Paragraphs>
  <TotalTime>15</TotalTime>
  <ScaleCrop>false</ScaleCrop>
  <LinksUpToDate>false</LinksUpToDate>
  <CharactersWithSpaces>14312</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2021-04-13T05:52:00Z</dcterms:created>
  <dc:creator></dc:creator>
  <cp:lastModifiedBy>守望幸福145248</cp:lastModifiedBy>
  <cp:lastPrinted>2022-04-28T08:46:00Z</cp:lastPrinted>
  <dcterms:modified xsi:type="dcterms:W3CDTF">2026-07-08T01:42:24Z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2DB87D7041BB446A814465A4FC185AA7_13</vt:lpwstr>
  </property>
  <property fmtid="{D5CDD505-2E9C-101B-9397-08002B2CF9AE}" pid="4" name="KSOTemplateDocerSaveRecord">
    <vt:lpwstr>eyJoZGlkIjoiNzczMzgyMGNmMzk4MzhlM2IzMDRmYTAyZmJiMGI1YWIiLCJ1c2VySWQiOiIxNDUyNDgifQ==</vt:lpwstr>
  </property>
</Properties>
</file>